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C852A" w14:textId="0F6D4360" w:rsidR="006F0377" w:rsidRPr="008C4766" w:rsidRDefault="009C7552" w:rsidP="006F0377">
      <w:pPr>
        <w:spacing w:after="12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Smlouva o finančním vypořádání komerčního využití výsledků projektu </w:t>
      </w:r>
      <w:r w:rsidR="00E03BE3" w:rsidRPr="00E03BE3">
        <w:rPr>
          <w:rFonts w:ascii="Arial" w:hAnsi="Arial" w:cs="Arial"/>
          <w:b/>
        </w:rPr>
        <w:t xml:space="preserve">číslo </w:t>
      </w:r>
      <w:r w:rsidR="006F0377" w:rsidRPr="00771A71">
        <w:rPr>
          <w:rFonts w:ascii="Arial" w:hAnsi="Arial" w:cs="Arial"/>
          <w:b/>
        </w:rPr>
        <w:t>FV20596</w:t>
      </w:r>
      <w:r w:rsidR="006F0377">
        <w:rPr>
          <w:rFonts w:ascii="Arial" w:hAnsi="Arial" w:cs="Arial"/>
          <w:b/>
        </w:rPr>
        <w:t xml:space="preserve"> </w:t>
      </w:r>
      <w:r w:rsidR="006F0377" w:rsidRPr="008C4766">
        <w:rPr>
          <w:rFonts w:ascii="Arial" w:hAnsi="Arial" w:cs="Arial"/>
          <w:b/>
        </w:rPr>
        <w:t>s názvem „</w:t>
      </w:r>
      <w:r w:rsidR="006F0377" w:rsidRPr="00771A71">
        <w:rPr>
          <w:rFonts w:ascii="Arial" w:hAnsi="Arial" w:cs="Arial"/>
          <w:b/>
        </w:rPr>
        <w:t>Vývoj technologického příslušenství obráběcích strojů</w:t>
      </w:r>
      <w:r w:rsidR="006F0377" w:rsidRPr="008C4766">
        <w:rPr>
          <w:rFonts w:ascii="Arial" w:hAnsi="Arial" w:cs="Arial"/>
          <w:b/>
        </w:rPr>
        <w:t xml:space="preserve">“ </w:t>
      </w:r>
    </w:p>
    <w:p w14:paraId="073166C3" w14:textId="130A0B34" w:rsidR="002C3147" w:rsidRDefault="002C3147" w:rsidP="002C3147">
      <w:pPr>
        <w:spacing w:after="0" w:line="240" w:lineRule="auto"/>
        <w:jc w:val="center"/>
        <w:rPr>
          <w:rFonts w:ascii="Arial" w:hAnsi="Arial" w:cs="Arial"/>
          <w:b/>
        </w:rPr>
      </w:pPr>
    </w:p>
    <w:p w14:paraId="39E99CA6" w14:textId="77777777" w:rsidR="00E10D23" w:rsidRPr="00543CF8" w:rsidRDefault="00E10D23" w:rsidP="002C3147">
      <w:pPr>
        <w:spacing w:after="0" w:line="240" w:lineRule="auto"/>
        <w:jc w:val="center"/>
        <w:rPr>
          <w:rFonts w:ascii="Arial" w:hAnsi="Arial" w:cs="Arial"/>
          <w:b/>
        </w:rPr>
      </w:pPr>
    </w:p>
    <w:p w14:paraId="114E0FD9" w14:textId="28FB13D7" w:rsidR="00643D01" w:rsidRPr="00543CF8" w:rsidRDefault="009C7552" w:rsidP="00643D01">
      <w:pPr>
        <w:spacing w:after="120" w:line="240" w:lineRule="auto"/>
        <w:jc w:val="center"/>
        <w:rPr>
          <w:rFonts w:ascii="Arial" w:hAnsi="Arial" w:cs="Arial"/>
          <w:b/>
        </w:rPr>
      </w:pPr>
      <w:r w:rsidRPr="00543CF8" w:rsidDel="009C7552">
        <w:rPr>
          <w:rFonts w:ascii="Arial" w:hAnsi="Arial" w:cs="Arial"/>
          <w:b/>
        </w:rPr>
        <w:t xml:space="preserve"> </w:t>
      </w:r>
      <w:r w:rsidRPr="00543CF8">
        <w:rPr>
          <w:rFonts w:ascii="Arial" w:hAnsi="Arial" w:cs="Arial"/>
        </w:rPr>
        <w:t>(</w:t>
      </w:r>
      <w:r w:rsidR="002C3147" w:rsidRPr="00543CF8">
        <w:rPr>
          <w:rFonts w:ascii="Arial" w:hAnsi="Arial" w:cs="Arial"/>
        </w:rPr>
        <w:t>dále jen „</w:t>
      </w:r>
      <w:r w:rsidRPr="00543CF8">
        <w:rPr>
          <w:rFonts w:ascii="Arial" w:hAnsi="Arial" w:cs="Arial"/>
          <w:b/>
        </w:rPr>
        <w:t>Smlouva</w:t>
      </w:r>
      <w:r w:rsidR="002C3147" w:rsidRPr="00543CF8">
        <w:rPr>
          <w:rFonts w:ascii="Arial" w:hAnsi="Arial" w:cs="Arial"/>
        </w:rPr>
        <w:t>“)</w:t>
      </w:r>
    </w:p>
    <w:p w14:paraId="70A4973D" w14:textId="77777777" w:rsidR="00643D01" w:rsidRPr="00543CF8" w:rsidRDefault="00643D01" w:rsidP="002C3147">
      <w:pPr>
        <w:spacing w:after="0" w:line="240" w:lineRule="auto"/>
        <w:jc w:val="center"/>
        <w:rPr>
          <w:rFonts w:ascii="Arial" w:hAnsi="Arial" w:cs="Arial"/>
          <w:b/>
        </w:rPr>
      </w:pPr>
    </w:p>
    <w:p w14:paraId="4EFDCA81" w14:textId="160E9DC3" w:rsidR="009C7552" w:rsidRPr="00543CF8" w:rsidRDefault="009C7552" w:rsidP="009C7552">
      <w:pPr>
        <w:spacing w:after="0" w:line="240" w:lineRule="auto"/>
        <w:jc w:val="both"/>
        <w:rPr>
          <w:rFonts w:ascii="Arial" w:hAnsi="Arial" w:cs="Arial"/>
        </w:rPr>
      </w:pPr>
      <w:r w:rsidRPr="00543CF8">
        <w:rPr>
          <w:rFonts w:ascii="Arial" w:hAnsi="Arial" w:cs="Arial"/>
        </w:rPr>
        <w:t>uzavřená níže uvedeného, dne, měsíce a roku dle ustanovení § 1746 odst. 2 zákona č.</w:t>
      </w:r>
      <w:r w:rsidR="00E04E67">
        <w:rPr>
          <w:rFonts w:ascii="Arial" w:hAnsi="Arial" w:cs="Arial"/>
        </w:rPr>
        <w:t> </w:t>
      </w:r>
      <w:r w:rsidRPr="00543CF8">
        <w:rPr>
          <w:rFonts w:ascii="Arial" w:hAnsi="Arial" w:cs="Arial"/>
        </w:rPr>
        <w:t>89/2012 Sb., občanský zákoník, ve znění pozdějších předpisů (dále jen „</w:t>
      </w:r>
      <w:r w:rsidRPr="00F24044">
        <w:rPr>
          <w:rFonts w:ascii="Arial" w:hAnsi="Arial" w:cs="Arial"/>
          <w:b/>
        </w:rPr>
        <w:t>Občanský zákoník</w:t>
      </w:r>
      <w:r w:rsidRPr="00543CF8">
        <w:rPr>
          <w:rFonts w:ascii="Arial" w:hAnsi="Arial" w:cs="Arial"/>
        </w:rPr>
        <w:t>“) a ve smyslu zákona č. 130/2002 Sb., o podpoře výzkumu, experimentálního vývoje a inovací z veřejných prostředků a o změně některých souvisejících zákonů (zákon o podpoře výzkumu</w:t>
      </w:r>
      <w:r w:rsidR="003862D9">
        <w:rPr>
          <w:rFonts w:ascii="Arial" w:hAnsi="Arial" w:cs="Arial"/>
        </w:rPr>
        <w:t xml:space="preserve">, experimentálního </w:t>
      </w:r>
      <w:r w:rsidRPr="00543CF8">
        <w:rPr>
          <w:rFonts w:ascii="Arial" w:hAnsi="Arial" w:cs="Arial"/>
        </w:rPr>
        <w:t>vývoje</w:t>
      </w:r>
      <w:r w:rsidR="003862D9">
        <w:rPr>
          <w:rFonts w:ascii="Arial" w:hAnsi="Arial" w:cs="Arial"/>
        </w:rPr>
        <w:t xml:space="preserve"> a inovací</w:t>
      </w:r>
      <w:r w:rsidRPr="00543CF8">
        <w:rPr>
          <w:rFonts w:ascii="Arial" w:hAnsi="Arial" w:cs="Arial"/>
        </w:rPr>
        <w:t>), ve znění pozdějších předpisů</w:t>
      </w:r>
      <w:r w:rsidR="003862D9">
        <w:rPr>
          <w:rFonts w:ascii="Arial" w:hAnsi="Arial" w:cs="Arial"/>
        </w:rPr>
        <w:t xml:space="preserve"> (dále jen „</w:t>
      </w:r>
      <w:r w:rsidR="003862D9" w:rsidRPr="00783973">
        <w:rPr>
          <w:rFonts w:ascii="Arial" w:hAnsi="Arial" w:cs="Arial"/>
          <w:b/>
        </w:rPr>
        <w:t xml:space="preserve">Zákon o podpoře </w:t>
      </w:r>
      <w:proofErr w:type="spellStart"/>
      <w:r w:rsidR="003862D9" w:rsidRPr="00783973">
        <w:rPr>
          <w:rFonts w:ascii="Arial" w:hAnsi="Arial" w:cs="Arial"/>
          <w:b/>
        </w:rPr>
        <w:t>VaV</w:t>
      </w:r>
      <w:proofErr w:type="spellEnd"/>
      <w:r w:rsidR="003862D9">
        <w:rPr>
          <w:rFonts w:ascii="Arial" w:hAnsi="Arial" w:cs="Arial"/>
        </w:rPr>
        <w:t>“)</w:t>
      </w:r>
      <w:r w:rsidRPr="00543CF8">
        <w:rPr>
          <w:rFonts w:ascii="Arial" w:hAnsi="Arial" w:cs="Arial"/>
        </w:rPr>
        <w:t xml:space="preserve">, mezi </w:t>
      </w:r>
      <w:r w:rsidR="003862D9">
        <w:rPr>
          <w:rFonts w:ascii="Arial" w:hAnsi="Arial" w:cs="Arial"/>
        </w:rPr>
        <w:t xml:space="preserve">těmito </w:t>
      </w:r>
      <w:r w:rsidRPr="00543CF8">
        <w:rPr>
          <w:rFonts w:ascii="Arial" w:hAnsi="Arial" w:cs="Arial"/>
        </w:rPr>
        <w:t xml:space="preserve">smluvními stranami:   </w:t>
      </w:r>
    </w:p>
    <w:p w14:paraId="1449F8B0" w14:textId="3992C78A" w:rsidR="009C5095" w:rsidRPr="00543CF8" w:rsidRDefault="00643D01" w:rsidP="00643D01">
      <w:pPr>
        <w:spacing w:after="0" w:line="240" w:lineRule="auto"/>
        <w:jc w:val="both"/>
        <w:rPr>
          <w:rFonts w:ascii="Arial" w:hAnsi="Arial" w:cs="Arial"/>
        </w:rPr>
      </w:pPr>
      <w:r w:rsidRPr="00543CF8">
        <w:rPr>
          <w:rFonts w:ascii="Arial" w:hAnsi="Arial" w:cs="Arial"/>
        </w:rPr>
        <w:t xml:space="preserve">   </w:t>
      </w:r>
    </w:p>
    <w:p w14:paraId="7981B202" w14:textId="77777777" w:rsidR="0081764E" w:rsidRPr="00543CF8" w:rsidRDefault="0081764E" w:rsidP="00643D01">
      <w:pPr>
        <w:spacing w:after="0" w:line="240" w:lineRule="auto"/>
        <w:jc w:val="both"/>
        <w:rPr>
          <w:rFonts w:ascii="Arial" w:hAnsi="Arial" w:cs="Arial"/>
        </w:rPr>
      </w:pPr>
    </w:p>
    <w:p w14:paraId="4CE0C294" w14:textId="28672277" w:rsidR="000A7078" w:rsidRPr="00543CF8" w:rsidRDefault="00643D01" w:rsidP="00696FA8">
      <w:pPr>
        <w:spacing w:after="0" w:line="240" w:lineRule="auto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 </w:t>
      </w:r>
    </w:p>
    <w:p w14:paraId="29665D98" w14:textId="77777777" w:rsidR="009C7552" w:rsidRPr="00543CF8" w:rsidRDefault="009C7552" w:rsidP="009C7552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Výzkumná organizace</w:t>
      </w:r>
    </w:p>
    <w:p w14:paraId="3E9EA655" w14:textId="77777777" w:rsid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</w:rPr>
      </w:pPr>
    </w:p>
    <w:p w14:paraId="5A63834C" w14:textId="77777777" w:rsidR="00291269" w:rsidRP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291269">
        <w:rPr>
          <w:rFonts w:ascii="Arial" w:hAnsi="Arial" w:cs="Arial"/>
          <w:sz w:val="22"/>
        </w:rPr>
        <w:t>název: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b/>
          <w:sz w:val="22"/>
        </w:rPr>
        <w:t>České vysoké učení technické v Praze</w:t>
      </w:r>
    </w:p>
    <w:p w14:paraId="36B0DBA4" w14:textId="6D5BEA99" w:rsidR="00291269" w:rsidRP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se sídlem: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>Jugoslávských partyzánů 1580/3, Praha 6, PSČ 160 00</w:t>
      </w:r>
    </w:p>
    <w:p w14:paraId="39E70509" w14:textId="77777777" w:rsidR="00291269" w:rsidRP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291269">
        <w:rPr>
          <w:rFonts w:ascii="Arial" w:hAnsi="Arial" w:cs="Arial"/>
          <w:sz w:val="22"/>
        </w:rPr>
        <w:t>součást: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b/>
          <w:sz w:val="22"/>
        </w:rPr>
        <w:t>Fakulta strojní</w:t>
      </w:r>
    </w:p>
    <w:p w14:paraId="6EB8F7AB" w14:textId="77777777" w:rsidR="00291269" w:rsidRP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adresa: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Technická 4, Praha 6 - Dejvice, PSČ 160 00</w:t>
      </w:r>
    </w:p>
    <w:p w14:paraId="49024D50" w14:textId="77777777" w:rsidR="00291269" w:rsidRPr="00291269" w:rsidRDefault="00291269" w:rsidP="00291269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pracoviště: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b/>
          <w:sz w:val="22"/>
        </w:rPr>
        <w:t>Ú12135</w:t>
      </w:r>
      <w:r w:rsidRPr="00291269">
        <w:rPr>
          <w:rFonts w:ascii="Arial" w:hAnsi="Arial" w:cs="Arial"/>
          <w:sz w:val="22"/>
        </w:rPr>
        <w:t xml:space="preserve"> - Ústav výrobních strojů a zařízení | Výzkumné centrum   pro strojírenskou výrobní techniku a technologii</w:t>
      </w:r>
    </w:p>
    <w:p w14:paraId="785CC901" w14:textId="77777777" w:rsidR="00291269" w:rsidRP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IČO: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68407700</w:t>
      </w:r>
    </w:p>
    <w:p w14:paraId="1A982E7E" w14:textId="77777777" w:rsidR="00291269" w:rsidRP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DIČ:</w:t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</w:r>
      <w:r w:rsidRPr="00291269">
        <w:rPr>
          <w:rFonts w:ascii="Arial" w:hAnsi="Arial" w:cs="Arial"/>
          <w:sz w:val="22"/>
        </w:rPr>
        <w:tab/>
        <w:t>CZ68407700</w:t>
      </w:r>
    </w:p>
    <w:p w14:paraId="5B3C4674" w14:textId="1B6FA115" w:rsidR="00291269" w:rsidRPr="00291269" w:rsidRDefault="00291269" w:rsidP="00291269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statutární zástupce:</w:t>
      </w:r>
      <w:r w:rsidRPr="00291269">
        <w:rPr>
          <w:rFonts w:ascii="Arial" w:hAnsi="Arial" w:cs="Arial"/>
          <w:sz w:val="22"/>
        </w:rPr>
        <w:tab/>
      </w:r>
      <w:proofErr w:type="spellStart"/>
      <w:r w:rsidR="000314ED">
        <w:rPr>
          <w:rFonts w:ascii="Arial" w:hAnsi="Arial" w:cs="Arial"/>
          <w:sz w:val="22"/>
        </w:rPr>
        <w:t>xxxxxxxxxxxxxxxxxxxxxxxxx</w:t>
      </w:r>
      <w:proofErr w:type="spellEnd"/>
    </w:p>
    <w:p w14:paraId="3267B033" w14:textId="5C278079" w:rsidR="00291269" w:rsidRPr="00291269" w:rsidRDefault="00291269" w:rsidP="00291269">
      <w:pPr>
        <w:pStyle w:val="Odstavecseseznamem"/>
        <w:spacing w:line="240" w:lineRule="auto"/>
        <w:ind w:left="2832" w:hanging="2472"/>
        <w:rPr>
          <w:rFonts w:ascii="Arial" w:hAnsi="Arial" w:cs="Arial"/>
          <w:sz w:val="22"/>
        </w:rPr>
      </w:pPr>
      <w:r w:rsidRPr="00291269">
        <w:rPr>
          <w:rFonts w:ascii="Arial" w:hAnsi="Arial" w:cs="Arial"/>
          <w:sz w:val="22"/>
        </w:rPr>
        <w:t>zastoupena:</w:t>
      </w:r>
      <w:r w:rsidRPr="00291269">
        <w:rPr>
          <w:rFonts w:ascii="Arial" w:hAnsi="Arial" w:cs="Arial"/>
          <w:sz w:val="22"/>
        </w:rPr>
        <w:tab/>
      </w:r>
      <w:proofErr w:type="spellStart"/>
      <w:r w:rsidR="000314ED">
        <w:rPr>
          <w:rFonts w:ascii="Arial" w:hAnsi="Arial" w:cs="Arial"/>
          <w:sz w:val="22"/>
        </w:rPr>
        <w:t>xxxxxxxxxxxxxxxxxxxxxxxxxx</w:t>
      </w:r>
      <w:proofErr w:type="spellEnd"/>
    </w:p>
    <w:p w14:paraId="4EDF691F" w14:textId="77777777" w:rsidR="00291269" w:rsidRPr="00291269" w:rsidRDefault="00291269" w:rsidP="00291269">
      <w:pPr>
        <w:pStyle w:val="Odstavecseseznamem"/>
        <w:ind w:left="360"/>
        <w:rPr>
          <w:rFonts w:ascii="Arial" w:hAnsi="Arial" w:cs="Arial"/>
          <w:sz w:val="22"/>
        </w:rPr>
      </w:pPr>
      <w:proofErr w:type="spellStart"/>
      <w:r w:rsidRPr="00291269">
        <w:rPr>
          <w:rFonts w:ascii="Arial" w:hAnsi="Arial" w:cs="Arial"/>
          <w:sz w:val="22"/>
        </w:rPr>
        <w:t>koresponden</w:t>
      </w:r>
      <w:proofErr w:type="spellEnd"/>
      <w:r w:rsidRPr="00291269">
        <w:rPr>
          <w:rFonts w:ascii="Arial" w:hAnsi="Arial" w:cs="Arial"/>
          <w:sz w:val="22"/>
        </w:rPr>
        <w:t>. adresa:</w:t>
      </w:r>
      <w:r w:rsidRPr="00291269">
        <w:rPr>
          <w:rFonts w:ascii="Arial" w:hAnsi="Arial" w:cs="Arial"/>
          <w:sz w:val="22"/>
        </w:rPr>
        <w:tab/>
        <w:t>Ú12135 FS ČVUT v Praze, Horská 3, Praha 2, PSČ 128 00</w:t>
      </w:r>
    </w:p>
    <w:p w14:paraId="38D65D8F" w14:textId="72CB3566" w:rsidR="009C7552" w:rsidRPr="00543CF8" w:rsidRDefault="009C7552" w:rsidP="009C7552">
      <w:pPr>
        <w:pStyle w:val="Odstavecseseznamem"/>
        <w:spacing w:before="120" w:after="120"/>
        <w:ind w:left="357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(dále jen „</w:t>
      </w:r>
      <w:r w:rsidRPr="00543CF8">
        <w:rPr>
          <w:rFonts w:ascii="Arial" w:hAnsi="Arial" w:cs="Arial"/>
          <w:b/>
          <w:sz w:val="22"/>
        </w:rPr>
        <w:t>VO</w:t>
      </w:r>
      <w:r w:rsidRPr="00543CF8">
        <w:rPr>
          <w:rFonts w:ascii="Arial" w:hAnsi="Arial" w:cs="Arial"/>
          <w:sz w:val="22"/>
        </w:rPr>
        <w:t>“)</w:t>
      </w:r>
    </w:p>
    <w:p w14:paraId="50ED8067" w14:textId="77777777" w:rsidR="009C7552" w:rsidRPr="00543CF8" w:rsidRDefault="009C7552" w:rsidP="009C7552">
      <w:pPr>
        <w:pStyle w:val="Odstavecseseznamem"/>
        <w:spacing w:line="240" w:lineRule="auto"/>
        <w:ind w:left="360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a</w:t>
      </w:r>
    </w:p>
    <w:p w14:paraId="4263CAE8" w14:textId="77777777" w:rsidR="009C7552" w:rsidRPr="00543CF8" w:rsidRDefault="009C7552" w:rsidP="009C7552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96BF7CF" w14:textId="77777777" w:rsidR="009C7552" w:rsidRPr="00543CF8" w:rsidRDefault="009C7552" w:rsidP="009C7552">
      <w:pPr>
        <w:pStyle w:val="Odstavecseseznamem"/>
        <w:numPr>
          <w:ilvl w:val="0"/>
          <w:numId w:val="26"/>
        </w:numPr>
        <w:spacing w:line="240" w:lineRule="auto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>Podnik</w:t>
      </w:r>
    </w:p>
    <w:p w14:paraId="0E0E654B" w14:textId="49C1ECE4" w:rsidR="009C7552" w:rsidRPr="00543CF8" w:rsidRDefault="009C7552" w:rsidP="009C7552">
      <w:pPr>
        <w:pStyle w:val="Odstavecseseznamem"/>
        <w:ind w:left="360"/>
        <w:rPr>
          <w:rFonts w:ascii="Arial" w:hAnsi="Arial" w:cs="Arial"/>
          <w:sz w:val="22"/>
        </w:rPr>
      </w:pPr>
    </w:p>
    <w:p w14:paraId="399664D5" w14:textId="77777777" w:rsidR="00EF1D7A" w:rsidRPr="00026C51" w:rsidRDefault="00EF1D7A" w:rsidP="00EF1D7A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Pr="00026C51">
        <w:rPr>
          <w:rFonts w:ascii="Arial" w:hAnsi="Arial" w:cs="Arial"/>
          <w:sz w:val="22"/>
        </w:rPr>
        <w:t xml:space="preserve">ázev: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26C51">
        <w:rPr>
          <w:rFonts w:ascii="Arial" w:hAnsi="Arial" w:cs="Arial"/>
          <w:b/>
          <w:sz w:val="22"/>
        </w:rPr>
        <w:t>TOS VARNSDORF a.s.</w:t>
      </w:r>
      <w:r w:rsidRPr="00026C51">
        <w:rPr>
          <w:rFonts w:ascii="Arial" w:hAnsi="Arial" w:cs="Arial"/>
          <w:sz w:val="22"/>
        </w:rPr>
        <w:t xml:space="preserve"> </w:t>
      </w:r>
    </w:p>
    <w:p w14:paraId="59A7231B" w14:textId="77777777" w:rsidR="00EF1D7A" w:rsidRPr="00026C51" w:rsidRDefault="00EF1D7A" w:rsidP="00EF1D7A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26C51">
        <w:rPr>
          <w:rFonts w:ascii="Arial" w:hAnsi="Arial" w:cs="Arial"/>
          <w:sz w:val="22"/>
        </w:rPr>
        <w:t xml:space="preserve">Říční 1774, 407 47 Varnsdorf </w:t>
      </w:r>
    </w:p>
    <w:p w14:paraId="7BFAB9F1" w14:textId="77777777" w:rsidR="00EF1D7A" w:rsidRPr="00026C51" w:rsidRDefault="00EF1D7A" w:rsidP="00EF1D7A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26C51">
        <w:rPr>
          <w:rFonts w:ascii="Arial" w:hAnsi="Arial" w:cs="Arial"/>
          <w:sz w:val="22"/>
        </w:rPr>
        <w:t xml:space="preserve">27327850 </w:t>
      </w:r>
    </w:p>
    <w:p w14:paraId="5CBC4B69" w14:textId="77777777" w:rsidR="00EF1D7A" w:rsidRPr="00026C51" w:rsidRDefault="00EF1D7A" w:rsidP="00EF1D7A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 xml:space="preserve">DIČ: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026C51">
        <w:rPr>
          <w:rFonts w:ascii="Arial" w:hAnsi="Arial" w:cs="Arial"/>
          <w:sz w:val="22"/>
        </w:rPr>
        <w:t xml:space="preserve">CZ27327850 </w:t>
      </w:r>
    </w:p>
    <w:p w14:paraId="3EA5D489" w14:textId="1354DFA3" w:rsidR="00EF1D7A" w:rsidRPr="00026C51" w:rsidRDefault="00EF1D7A" w:rsidP="00EF1D7A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 xml:space="preserve">Zastoupen: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proofErr w:type="spellStart"/>
      <w:r w:rsidR="000314ED">
        <w:rPr>
          <w:rFonts w:ascii="Arial" w:hAnsi="Arial" w:cs="Arial"/>
          <w:sz w:val="22"/>
        </w:rPr>
        <w:t>xxxxxxxxxxxxxxxxxxxxxxxxxx</w:t>
      </w:r>
      <w:proofErr w:type="spellEnd"/>
      <w:r w:rsidRPr="00026C51">
        <w:rPr>
          <w:rFonts w:ascii="Arial" w:hAnsi="Arial" w:cs="Arial"/>
          <w:sz w:val="22"/>
        </w:rPr>
        <w:t xml:space="preserve"> </w:t>
      </w:r>
    </w:p>
    <w:p w14:paraId="7AD759FE" w14:textId="77777777" w:rsidR="00EF1D7A" w:rsidRDefault="00EF1D7A" w:rsidP="00EF1D7A">
      <w:pPr>
        <w:pStyle w:val="Odstavecseseznamem"/>
        <w:spacing w:line="240" w:lineRule="auto"/>
        <w:ind w:left="357"/>
        <w:contextualSpacing w:val="0"/>
        <w:rPr>
          <w:rFonts w:ascii="Arial" w:hAnsi="Arial" w:cs="Arial"/>
          <w:sz w:val="22"/>
        </w:rPr>
      </w:pPr>
      <w:r w:rsidRPr="00026C51">
        <w:rPr>
          <w:rFonts w:ascii="Arial" w:hAnsi="Arial" w:cs="Arial"/>
          <w:sz w:val="22"/>
        </w:rPr>
        <w:t xml:space="preserve">Zapsáno v obchodním rejstříku vedeném Krajským soudem v Ústí nad Labem, </w:t>
      </w:r>
      <w:proofErr w:type="spellStart"/>
      <w:r w:rsidRPr="00026C51">
        <w:rPr>
          <w:rFonts w:ascii="Arial" w:hAnsi="Arial" w:cs="Arial"/>
          <w:sz w:val="22"/>
        </w:rPr>
        <w:t>sp</w:t>
      </w:r>
      <w:proofErr w:type="spellEnd"/>
      <w:r w:rsidRPr="00026C51">
        <w:rPr>
          <w:rFonts w:ascii="Arial" w:hAnsi="Arial" w:cs="Arial"/>
          <w:sz w:val="22"/>
        </w:rPr>
        <w:t>. zn. B 1782</w:t>
      </w:r>
    </w:p>
    <w:p w14:paraId="32A45764" w14:textId="77777777" w:rsidR="00EF1D7A" w:rsidRPr="00543CF8" w:rsidRDefault="00EF1D7A" w:rsidP="00EF1D7A">
      <w:pPr>
        <w:pStyle w:val="Odstavecseseznamem"/>
        <w:spacing w:before="120" w:after="120"/>
        <w:ind w:left="357"/>
        <w:contextualSpacing w:val="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(dále jako „</w:t>
      </w:r>
      <w:r w:rsidRPr="00291269">
        <w:rPr>
          <w:rFonts w:ascii="Arial" w:hAnsi="Arial" w:cs="Arial"/>
          <w:b/>
          <w:sz w:val="22"/>
        </w:rPr>
        <w:t>Podnik</w:t>
      </w:r>
      <w:r w:rsidRPr="00543CF8">
        <w:rPr>
          <w:rFonts w:ascii="Arial" w:hAnsi="Arial" w:cs="Arial"/>
          <w:sz w:val="22"/>
        </w:rPr>
        <w:t>“)</w:t>
      </w:r>
    </w:p>
    <w:p w14:paraId="14266818" w14:textId="77777777" w:rsidR="00EF1D7A" w:rsidRDefault="00EF1D7A" w:rsidP="00EF1D7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 </w:t>
      </w:r>
    </w:p>
    <w:p w14:paraId="36961C1B" w14:textId="20740AC1" w:rsidR="009C7552" w:rsidRPr="00543CF8" w:rsidRDefault="009C7552" w:rsidP="00EF1D7A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(VO a Podnik dále společně jen „</w:t>
      </w:r>
      <w:r w:rsidRPr="00543CF8">
        <w:rPr>
          <w:rFonts w:ascii="Arial" w:hAnsi="Arial" w:cs="Arial"/>
          <w:b/>
          <w:sz w:val="22"/>
        </w:rPr>
        <w:t>Smluvní strany</w:t>
      </w:r>
      <w:r w:rsidRPr="00543CF8">
        <w:rPr>
          <w:rFonts w:ascii="Arial" w:hAnsi="Arial" w:cs="Arial"/>
          <w:sz w:val="22"/>
        </w:rPr>
        <w:t>“ nebo každý samostatně též jen jako „</w:t>
      </w:r>
      <w:r w:rsidRPr="00543CF8">
        <w:rPr>
          <w:rFonts w:ascii="Arial" w:hAnsi="Arial" w:cs="Arial"/>
          <w:b/>
          <w:sz w:val="22"/>
        </w:rPr>
        <w:t>Smluvní strana</w:t>
      </w:r>
      <w:r w:rsidRPr="00543CF8">
        <w:rPr>
          <w:rFonts w:ascii="Arial" w:hAnsi="Arial" w:cs="Arial"/>
          <w:sz w:val="22"/>
        </w:rPr>
        <w:t>“)</w:t>
      </w:r>
    </w:p>
    <w:p w14:paraId="3CECB45C" w14:textId="4389EA01" w:rsidR="000A7078" w:rsidRPr="00543CF8" w:rsidRDefault="000A7078" w:rsidP="000A7078">
      <w:pPr>
        <w:spacing w:after="0" w:line="240" w:lineRule="auto"/>
        <w:jc w:val="both"/>
        <w:rPr>
          <w:rFonts w:ascii="Arial" w:hAnsi="Arial" w:cs="Arial"/>
        </w:rPr>
      </w:pPr>
    </w:p>
    <w:p w14:paraId="1CE2EF2C" w14:textId="48FE3769" w:rsidR="00097BA2" w:rsidRPr="00543CF8" w:rsidRDefault="00097BA2" w:rsidP="000A7078">
      <w:pPr>
        <w:spacing w:after="0" w:line="240" w:lineRule="auto"/>
        <w:jc w:val="both"/>
        <w:rPr>
          <w:rFonts w:ascii="Arial" w:hAnsi="Arial" w:cs="Arial"/>
        </w:rPr>
      </w:pPr>
    </w:p>
    <w:p w14:paraId="5BA09B79" w14:textId="77777777" w:rsidR="00097BA2" w:rsidRPr="00543CF8" w:rsidRDefault="00097BA2" w:rsidP="000A7078">
      <w:pPr>
        <w:spacing w:after="0" w:line="240" w:lineRule="auto"/>
        <w:jc w:val="both"/>
        <w:rPr>
          <w:rFonts w:ascii="Arial" w:hAnsi="Arial" w:cs="Arial"/>
        </w:rPr>
      </w:pPr>
    </w:p>
    <w:p w14:paraId="5FD00A7B" w14:textId="77777777" w:rsidR="000A7078" w:rsidRPr="00543CF8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Preambule </w:t>
      </w:r>
    </w:p>
    <w:p w14:paraId="4B2F0173" w14:textId="77777777" w:rsidR="000A7078" w:rsidRPr="00543CF8" w:rsidRDefault="000A7078" w:rsidP="000A7078">
      <w:pPr>
        <w:spacing w:after="0" w:line="240" w:lineRule="auto"/>
        <w:rPr>
          <w:rFonts w:ascii="Arial" w:hAnsi="Arial" w:cs="Arial"/>
        </w:rPr>
      </w:pPr>
    </w:p>
    <w:p w14:paraId="3C68D514" w14:textId="77777777" w:rsidR="009C7552" w:rsidRPr="00543CF8" w:rsidRDefault="009C7552" w:rsidP="009C7552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Ustanovení Smlouvy jsou v souladu s:</w:t>
      </w:r>
    </w:p>
    <w:p w14:paraId="1CC32923" w14:textId="77777777" w:rsidR="009C7552" w:rsidRPr="00543CF8" w:rsidRDefault="009C7552" w:rsidP="009C7552">
      <w:pPr>
        <w:pStyle w:val="Odstavecseseznamem"/>
        <w:numPr>
          <w:ilvl w:val="0"/>
          <w:numId w:val="20"/>
        </w:numPr>
        <w:spacing w:line="240" w:lineRule="auto"/>
        <w:ind w:left="714" w:hanging="357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čl. 107 a 108 Smlouvy o fungování Evropské unie (dále jen "</w:t>
      </w:r>
      <w:r w:rsidRPr="00543CF8">
        <w:rPr>
          <w:rFonts w:ascii="Arial" w:hAnsi="Arial" w:cs="Arial"/>
          <w:b/>
          <w:sz w:val="22"/>
        </w:rPr>
        <w:t>SFEU</w:t>
      </w:r>
      <w:r w:rsidRPr="00543CF8">
        <w:rPr>
          <w:rFonts w:ascii="Arial" w:hAnsi="Arial" w:cs="Arial"/>
          <w:sz w:val="22"/>
        </w:rPr>
        <w:t>");</w:t>
      </w:r>
    </w:p>
    <w:p w14:paraId="060DDCD0" w14:textId="77777777" w:rsidR="009C7552" w:rsidRPr="00543CF8" w:rsidRDefault="009C7552" w:rsidP="009C7552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lastRenderedPageBreak/>
        <w:t xml:space="preserve">Nařízením Komise (EU) č. 651/2014, kterým se v souladu se zmíněnými články 107 a 108  SFEU prohlašují určité kategorie transakcí za slučitelné s vnitřním trhem; </w:t>
      </w:r>
    </w:p>
    <w:p w14:paraId="5CDCDAC6" w14:textId="46412E49" w:rsidR="009C7552" w:rsidRPr="00543CF8" w:rsidRDefault="009C7552" w:rsidP="009C7552">
      <w:pPr>
        <w:pStyle w:val="Odstavecseseznamem"/>
        <w:numPr>
          <w:ilvl w:val="0"/>
          <w:numId w:val="2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Sdělením Komise EK - Rámcem pro státní podporu výzkumu, vývoje a inovací (2014/C 198/01) /dále jen "</w:t>
      </w:r>
      <w:r w:rsidRPr="00543CF8">
        <w:rPr>
          <w:rFonts w:ascii="Arial" w:hAnsi="Arial" w:cs="Arial"/>
          <w:b/>
          <w:sz w:val="22"/>
        </w:rPr>
        <w:t>Rámec</w:t>
      </w:r>
      <w:r w:rsidRPr="00543CF8">
        <w:rPr>
          <w:rFonts w:ascii="Arial" w:hAnsi="Arial" w:cs="Arial"/>
          <w:sz w:val="22"/>
        </w:rPr>
        <w:t xml:space="preserve">"/. </w:t>
      </w:r>
    </w:p>
    <w:p w14:paraId="33220D66" w14:textId="77777777" w:rsidR="009C7552" w:rsidRPr="00543CF8" w:rsidRDefault="009C7552" w:rsidP="00543CF8">
      <w:pPr>
        <w:spacing w:line="240" w:lineRule="auto"/>
        <w:rPr>
          <w:rFonts w:ascii="Arial" w:hAnsi="Arial" w:cs="Arial"/>
        </w:rPr>
      </w:pPr>
    </w:p>
    <w:p w14:paraId="4BE4370C" w14:textId="565E32D9" w:rsidR="00E03BE3" w:rsidRPr="00F21B7A" w:rsidRDefault="00E03BE3" w:rsidP="00D678D5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F21B7A">
        <w:rPr>
          <w:rFonts w:ascii="Arial" w:hAnsi="Arial" w:cs="Arial"/>
          <w:sz w:val="22"/>
        </w:rPr>
        <w:t xml:space="preserve">Smluvní strany prohlašují, že budou vzájemně respektovat svá práva a povinnosti vyplývající z jejich práv k duševnímu vlastnictví, resp. společně vytvořených výsledků v projektu číslo </w:t>
      </w:r>
      <w:r w:rsidR="006F0377" w:rsidRPr="006F0377">
        <w:rPr>
          <w:rFonts w:ascii="Arial" w:hAnsi="Arial" w:cs="Arial"/>
          <w:sz w:val="22"/>
        </w:rPr>
        <w:t>FV20596 s názvem „Vývoj technologického příslušenství obráběcích strojů“</w:t>
      </w:r>
      <w:r w:rsidRPr="00F21B7A">
        <w:rPr>
          <w:rFonts w:ascii="Arial" w:hAnsi="Arial" w:cs="Arial"/>
          <w:sz w:val="22"/>
        </w:rPr>
        <w:t xml:space="preserve"> (dále jen „</w:t>
      </w:r>
      <w:r w:rsidRPr="00D678D5">
        <w:rPr>
          <w:rFonts w:ascii="Arial" w:hAnsi="Arial" w:cs="Arial"/>
          <w:sz w:val="22"/>
        </w:rPr>
        <w:t>Projekt</w:t>
      </w:r>
      <w:r w:rsidRPr="00F21B7A">
        <w:rPr>
          <w:rFonts w:ascii="Arial" w:hAnsi="Arial" w:cs="Arial"/>
          <w:sz w:val="22"/>
        </w:rPr>
        <w:t xml:space="preserve">“). </w:t>
      </w:r>
    </w:p>
    <w:p w14:paraId="5215F37D" w14:textId="77777777" w:rsidR="00F7090F" w:rsidRPr="00543CF8" w:rsidRDefault="00F7090F" w:rsidP="00F7090F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2F2ADE20" w14:textId="6EAB5742" w:rsidR="00F7090F" w:rsidRPr="00543CF8" w:rsidRDefault="00F7090F" w:rsidP="00543CF8">
      <w:pPr>
        <w:pStyle w:val="Odstavecseseznamem"/>
        <w:numPr>
          <w:ilvl w:val="0"/>
          <w:numId w:val="5"/>
        </w:numPr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Všechny konkrétní výsledky Projektu, ke kterým tato Smlouva upravuje podmínky finančního vypořádání</w:t>
      </w:r>
      <w:r w:rsidR="00391C38" w:rsidRPr="00543CF8">
        <w:rPr>
          <w:rFonts w:ascii="Arial" w:hAnsi="Arial" w:cs="Arial"/>
          <w:sz w:val="22"/>
        </w:rPr>
        <w:t>,</w:t>
      </w:r>
      <w:r w:rsidRPr="00543CF8">
        <w:rPr>
          <w:rFonts w:ascii="Arial" w:hAnsi="Arial" w:cs="Arial"/>
          <w:sz w:val="22"/>
        </w:rPr>
        <w:t xml:space="preserve"> jsou výsledky, které mají vždy formu společně vytvořeného duševního vlastnictví.</w:t>
      </w:r>
    </w:p>
    <w:p w14:paraId="177BE853" w14:textId="77777777" w:rsidR="009C7552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B48D0C2" w14:textId="77777777" w:rsidR="00D678D5" w:rsidRPr="00543CF8" w:rsidRDefault="00D678D5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9FF11A5" w14:textId="77777777" w:rsidR="009C7552" w:rsidRPr="00543CF8" w:rsidRDefault="009C7552" w:rsidP="009C7552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Článek I.</w:t>
      </w:r>
    </w:p>
    <w:p w14:paraId="4954EABD" w14:textId="07F6FA58" w:rsidR="009C7552" w:rsidRPr="00543CF8" w:rsidRDefault="009C7552" w:rsidP="009C7552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Předmět </w:t>
      </w:r>
      <w:r w:rsidR="00391C38" w:rsidRPr="00543CF8">
        <w:rPr>
          <w:rFonts w:ascii="Arial" w:hAnsi="Arial" w:cs="Arial"/>
          <w:b/>
        </w:rPr>
        <w:t>Smlouvy</w:t>
      </w:r>
    </w:p>
    <w:p w14:paraId="32A4DEAB" w14:textId="77777777" w:rsidR="009C7552" w:rsidRPr="00543CF8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608501F3" w14:textId="401CF9C6" w:rsidR="009C7552" w:rsidRPr="00543CF8" w:rsidRDefault="009C7552" w:rsidP="00543CF8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Tato Smlouva je uzavřena s cílem, aby nedošlo k nepovolené nepřímé státní podpoře poskytované podnikům prostřednictvím výzkumné organizace v rámci využívání společně dosažených výsledků Projektu ve smyslu části 2.2 Rámce.</w:t>
      </w:r>
    </w:p>
    <w:p w14:paraId="49A9CFC3" w14:textId="77777777" w:rsidR="009C7552" w:rsidRPr="00543CF8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DEB8ED5" w14:textId="4AD9CA69" w:rsidR="009C7552" w:rsidRPr="00543CF8" w:rsidRDefault="009C7552" w:rsidP="00543CF8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Smlouva upravuje podmínky vzájemného finančního vypořádání mezi Smluvními stranami v případě, že </w:t>
      </w:r>
      <w:r w:rsidR="00F7090F" w:rsidRPr="00543CF8">
        <w:rPr>
          <w:rFonts w:ascii="Arial" w:hAnsi="Arial" w:cs="Arial"/>
          <w:sz w:val="22"/>
        </w:rPr>
        <w:t xml:space="preserve">jedna ze Smluvních stran </w:t>
      </w:r>
      <w:r w:rsidRPr="00543CF8">
        <w:rPr>
          <w:rFonts w:ascii="Arial" w:hAnsi="Arial" w:cs="Arial"/>
          <w:sz w:val="22"/>
        </w:rPr>
        <w:t xml:space="preserve">uplatní komerčně své užívací právo k výsledkům </w:t>
      </w:r>
      <w:r w:rsidR="00F7090F" w:rsidRPr="00543CF8">
        <w:rPr>
          <w:rFonts w:ascii="Arial" w:hAnsi="Arial" w:cs="Arial"/>
          <w:sz w:val="22"/>
        </w:rPr>
        <w:t>Projektu</w:t>
      </w:r>
      <w:r w:rsidRPr="00543CF8">
        <w:rPr>
          <w:rFonts w:ascii="Arial" w:hAnsi="Arial" w:cs="Arial"/>
          <w:sz w:val="22"/>
        </w:rPr>
        <w:t>.</w:t>
      </w:r>
    </w:p>
    <w:p w14:paraId="37C70FFF" w14:textId="77777777" w:rsidR="009C7552" w:rsidRPr="00543CF8" w:rsidRDefault="009C7552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9A1EF93" w14:textId="7DB766FD" w:rsidR="00046635" w:rsidRPr="00A10973" w:rsidRDefault="00046635" w:rsidP="006F0377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Tato </w:t>
      </w:r>
      <w:r w:rsidR="009C7552" w:rsidRPr="00543CF8">
        <w:rPr>
          <w:rFonts w:ascii="Arial" w:hAnsi="Arial" w:cs="Arial"/>
          <w:sz w:val="22"/>
        </w:rPr>
        <w:t xml:space="preserve">Smlouva </w:t>
      </w:r>
      <w:r w:rsidRPr="00543CF8">
        <w:rPr>
          <w:rFonts w:ascii="Arial" w:hAnsi="Arial" w:cs="Arial"/>
          <w:sz w:val="22"/>
        </w:rPr>
        <w:t xml:space="preserve">navazuje na Smlouvu o využití výsledků dosažených při řešení projektu výzkumu a vývoje číslo </w:t>
      </w:r>
      <w:r w:rsidR="006F0377" w:rsidRPr="006F0377">
        <w:rPr>
          <w:rFonts w:ascii="Arial" w:hAnsi="Arial" w:cs="Arial"/>
          <w:sz w:val="22"/>
        </w:rPr>
        <w:t>FV20596 s názvem „Vývoj technologického příslušenství obráběcích strojů“</w:t>
      </w:r>
      <w:r w:rsidRPr="00A10973">
        <w:rPr>
          <w:rFonts w:ascii="Arial" w:hAnsi="Arial" w:cs="Arial"/>
          <w:sz w:val="22"/>
        </w:rPr>
        <w:t xml:space="preserve"> uzavřenou mezi Smluvními stranami (dále jen „</w:t>
      </w:r>
      <w:r w:rsidRPr="00A10973">
        <w:rPr>
          <w:rFonts w:ascii="Arial" w:hAnsi="Arial" w:cs="Arial"/>
          <w:b/>
          <w:sz w:val="22"/>
        </w:rPr>
        <w:t>Smlouva o využití výsledků</w:t>
      </w:r>
      <w:r w:rsidRPr="00A10973">
        <w:rPr>
          <w:rFonts w:ascii="Arial" w:hAnsi="Arial" w:cs="Arial"/>
          <w:sz w:val="22"/>
        </w:rPr>
        <w:t xml:space="preserve">“).  </w:t>
      </w:r>
    </w:p>
    <w:p w14:paraId="600915F6" w14:textId="77777777" w:rsidR="006B3A11" w:rsidRPr="00543CF8" w:rsidRDefault="006B3A11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3F3BDDB6" w14:textId="56E9F9DD" w:rsidR="00F7090F" w:rsidRPr="00543CF8" w:rsidRDefault="00F7090F" w:rsidP="00391C38">
      <w:pPr>
        <w:pStyle w:val="Odstavecseseznamem"/>
        <w:numPr>
          <w:ilvl w:val="0"/>
          <w:numId w:val="30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Smlouva stanovuje výši náhrady za každé jednotlivé komerční využití konkrétního </w:t>
      </w:r>
      <w:r w:rsidR="00D7577D">
        <w:rPr>
          <w:rFonts w:ascii="Arial" w:hAnsi="Arial" w:cs="Arial"/>
          <w:sz w:val="22"/>
        </w:rPr>
        <w:t>v</w:t>
      </w:r>
      <w:r w:rsidRPr="00543CF8">
        <w:rPr>
          <w:rFonts w:ascii="Arial" w:hAnsi="Arial" w:cs="Arial"/>
          <w:sz w:val="22"/>
        </w:rPr>
        <w:t>ýsledku Projektu a způsob její úhrady.</w:t>
      </w:r>
      <w:r w:rsidR="00391C38" w:rsidRPr="00543CF8">
        <w:rPr>
          <w:rFonts w:ascii="Arial" w:hAnsi="Arial" w:cs="Arial"/>
          <w:sz w:val="22"/>
        </w:rPr>
        <w:t xml:space="preserve"> </w:t>
      </w:r>
    </w:p>
    <w:p w14:paraId="5AD24340" w14:textId="77777777" w:rsidR="00E019EE" w:rsidRPr="00543CF8" w:rsidRDefault="00E019EE" w:rsidP="000A7078">
      <w:pPr>
        <w:spacing w:after="0" w:line="240" w:lineRule="auto"/>
        <w:jc w:val="both"/>
        <w:rPr>
          <w:rFonts w:ascii="Arial" w:hAnsi="Arial" w:cs="Arial"/>
        </w:rPr>
      </w:pPr>
    </w:p>
    <w:p w14:paraId="5D5B4542" w14:textId="77777777" w:rsidR="006A42D3" w:rsidRPr="00543CF8" w:rsidRDefault="006A42D3" w:rsidP="000A7078">
      <w:pPr>
        <w:spacing w:after="0" w:line="240" w:lineRule="auto"/>
        <w:jc w:val="both"/>
        <w:rPr>
          <w:rFonts w:ascii="Arial" w:hAnsi="Arial" w:cs="Arial"/>
        </w:rPr>
      </w:pPr>
    </w:p>
    <w:p w14:paraId="76C0347F" w14:textId="71066CB5" w:rsidR="000A7078" w:rsidRPr="00543CF8" w:rsidRDefault="000A7078" w:rsidP="000A7078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</w:t>
      </w:r>
      <w:r w:rsidR="00325F8F" w:rsidRPr="00543CF8">
        <w:rPr>
          <w:rFonts w:ascii="Arial" w:hAnsi="Arial" w:cs="Arial"/>
          <w:b/>
        </w:rPr>
        <w:t>ánek</w:t>
      </w:r>
      <w:r w:rsidRPr="00543CF8">
        <w:rPr>
          <w:rFonts w:ascii="Arial" w:hAnsi="Arial" w:cs="Arial"/>
          <w:b/>
        </w:rPr>
        <w:t xml:space="preserve"> </w:t>
      </w:r>
      <w:r w:rsidR="00CE2502" w:rsidRPr="00543CF8">
        <w:rPr>
          <w:rFonts w:ascii="Arial" w:hAnsi="Arial" w:cs="Arial"/>
          <w:b/>
        </w:rPr>
        <w:t>II.</w:t>
      </w:r>
    </w:p>
    <w:p w14:paraId="53047279" w14:textId="2952A990" w:rsidR="00DB6FBF" w:rsidRPr="00543CF8" w:rsidRDefault="00DB6FBF" w:rsidP="00DB6FBF">
      <w:pPr>
        <w:pStyle w:val="Odstavecseseznamem"/>
        <w:spacing w:line="240" w:lineRule="auto"/>
        <w:ind w:left="360"/>
        <w:jc w:val="center"/>
        <w:rPr>
          <w:rFonts w:ascii="Arial" w:hAnsi="Arial" w:cs="Arial"/>
          <w:b/>
          <w:sz w:val="22"/>
        </w:rPr>
      </w:pPr>
      <w:r w:rsidRPr="00543CF8">
        <w:rPr>
          <w:rFonts w:ascii="Arial" w:hAnsi="Arial" w:cs="Arial"/>
          <w:b/>
          <w:sz w:val="22"/>
        </w:rPr>
        <w:t xml:space="preserve">Finanční </w:t>
      </w:r>
      <w:r w:rsidR="00F7090F" w:rsidRPr="00543CF8">
        <w:rPr>
          <w:rFonts w:ascii="Arial" w:hAnsi="Arial" w:cs="Arial"/>
          <w:b/>
          <w:sz w:val="22"/>
        </w:rPr>
        <w:t xml:space="preserve">vypořádání </w:t>
      </w:r>
      <w:r w:rsidRPr="00543CF8">
        <w:rPr>
          <w:rFonts w:ascii="Arial" w:hAnsi="Arial" w:cs="Arial"/>
          <w:b/>
          <w:sz w:val="22"/>
        </w:rPr>
        <w:t xml:space="preserve">za komerční využití </w:t>
      </w:r>
      <w:r w:rsidR="00391C38" w:rsidRPr="00543CF8">
        <w:rPr>
          <w:rFonts w:ascii="Arial" w:hAnsi="Arial" w:cs="Arial"/>
          <w:b/>
          <w:sz w:val="22"/>
        </w:rPr>
        <w:t>v</w:t>
      </w:r>
      <w:r w:rsidRPr="00543CF8">
        <w:rPr>
          <w:rFonts w:ascii="Arial" w:hAnsi="Arial" w:cs="Arial"/>
          <w:b/>
          <w:sz w:val="22"/>
        </w:rPr>
        <w:t>ýsledků</w:t>
      </w:r>
    </w:p>
    <w:p w14:paraId="3FFBB6FE" w14:textId="77777777" w:rsidR="00DB6FBF" w:rsidRPr="00543CF8" w:rsidRDefault="00DB6FBF" w:rsidP="00DB6FBF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504DD8E3" w14:textId="122C1320" w:rsidR="00462480" w:rsidRPr="00543CF8" w:rsidRDefault="00F7090F" w:rsidP="00543CF8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Sjednaná hodnota finanční náhrady za každé jednotlivé komerční využití konkrétního </w:t>
      </w:r>
      <w:r w:rsidR="009A044E">
        <w:rPr>
          <w:rFonts w:ascii="Arial" w:hAnsi="Arial" w:cs="Arial"/>
          <w:sz w:val="22"/>
        </w:rPr>
        <w:t>v</w:t>
      </w:r>
      <w:r w:rsidRPr="00543CF8">
        <w:rPr>
          <w:rFonts w:ascii="Arial" w:hAnsi="Arial" w:cs="Arial"/>
          <w:sz w:val="22"/>
        </w:rPr>
        <w:t>ýsledku jednou nebo druhou Smluvní stranou je uvedena v Kč bez DPH ve sloupcích „Částka v Kč bez DPH, kterou uhradí Podnik ve prospěch VO za každé jedno užití/uplatnění výsledku (duševního vlastnictví)“ a „Částka v Kč bez DPH, kterou uhradí VO ve prospěch Podniku za každé jedno užití/uplatnění výsledku (duševního vlastnictví)“</w:t>
      </w:r>
      <w:r w:rsidR="00462480" w:rsidRPr="00543CF8">
        <w:rPr>
          <w:rFonts w:ascii="Arial" w:hAnsi="Arial" w:cs="Arial"/>
          <w:sz w:val="22"/>
        </w:rPr>
        <w:t xml:space="preserve"> v příloze </w:t>
      </w:r>
      <w:r w:rsidR="009A044E" w:rsidRPr="00543CF8">
        <w:rPr>
          <w:rFonts w:ascii="Arial" w:hAnsi="Arial" w:cs="Arial"/>
          <w:sz w:val="22"/>
        </w:rPr>
        <w:t>č. 1</w:t>
      </w:r>
      <w:r w:rsidR="009A044E">
        <w:rPr>
          <w:rFonts w:ascii="Arial" w:hAnsi="Arial" w:cs="Arial"/>
          <w:sz w:val="22"/>
        </w:rPr>
        <w:t xml:space="preserve"> této </w:t>
      </w:r>
      <w:r w:rsidR="00462480" w:rsidRPr="00543CF8">
        <w:rPr>
          <w:rFonts w:ascii="Arial" w:hAnsi="Arial" w:cs="Arial"/>
          <w:sz w:val="22"/>
        </w:rPr>
        <w:t xml:space="preserve">Smlouvy. </w:t>
      </w:r>
      <w:r w:rsidRPr="00543CF8">
        <w:rPr>
          <w:rFonts w:ascii="Arial" w:hAnsi="Arial" w:cs="Arial"/>
          <w:sz w:val="22"/>
        </w:rPr>
        <w:t>Tyto konkrétní hodnoty finanční náhrady, resp. vypořádání byly stanoveny na základě</w:t>
      </w:r>
      <w:r w:rsidR="00462480" w:rsidRPr="00543CF8">
        <w:rPr>
          <w:rFonts w:ascii="Arial" w:hAnsi="Arial" w:cs="Arial"/>
          <w:sz w:val="22"/>
        </w:rPr>
        <w:t xml:space="preserve"> jednání Smluvních stran a se</w:t>
      </w:r>
      <w:r w:rsidRPr="00543CF8">
        <w:rPr>
          <w:rFonts w:ascii="Arial" w:hAnsi="Arial" w:cs="Arial"/>
          <w:sz w:val="22"/>
        </w:rPr>
        <w:t xml:space="preserve"> zohlednění</w:t>
      </w:r>
      <w:r w:rsidR="00462480" w:rsidRPr="00543CF8">
        <w:rPr>
          <w:rFonts w:ascii="Arial" w:hAnsi="Arial" w:cs="Arial"/>
          <w:sz w:val="22"/>
        </w:rPr>
        <w:t xml:space="preserve">m: podílu vlastnického práva Smluvních stran k výsledku, nákladů Projektu, rizik a </w:t>
      </w:r>
      <w:r w:rsidR="0049227E">
        <w:rPr>
          <w:rFonts w:ascii="Arial" w:hAnsi="Arial" w:cs="Arial"/>
          <w:sz w:val="22"/>
        </w:rPr>
        <w:t xml:space="preserve">očekávaných </w:t>
      </w:r>
      <w:r w:rsidR="00462480" w:rsidRPr="00543CF8">
        <w:rPr>
          <w:rFonts w:ascii="Arial" w:hAnsi="Arial" w:cs="Arial"/>
          <w:sz w:val="22"/>
        </w:rPr>
        <w:t xml:space="preserve">nákladů spojených s komercionalizací výsledku, předpokládané tržní hodnot koncového produktu a předpokládané výše zisku.  </w:t>
      </w:r>
    </w:p>
    <w:p w14:paraId="1C005327" w14:textId="77777777" w:rsidR="00462480" w:rsidRPr="00543CF8" w:rsidRDefault="00462480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456F8F03" w14:textId="4E18EE4F" w:rsidR="00DB6FBF" w:rsidRPr="00543CF8" w:rsidRDefault="00674530" w:rsidP="00E03BE3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strana</w:t>
      </w:r>
      <w:r w:rsidR="0071441E" w:rsidRPr="00543CF8">
        <w:rPr>
          <w:rFonts w:ascii="Arial" w:hAnsi="Arial" w:cs="Arial"/>
          <w:sz w:val="22"/>
        </w:rPr>
        <w:t>, která realizuje komerční využití konkrétního výsledku v rámci obchodního případu (prodej a dodání produktu</w:t>
      </w:r>
      <w:r w:rsidR="0049227E">
        <w:rPr>
          <w:rFonts w:ascii="Arial" w:hAnsi="Arial" w:cs="Arial"/>
          <w:sz w:val="22"/>
        </w:rPr>
        <w:t xml:space="preserve"> nebo poskytnutí služby</w:t>
      </w:r>
      <w:r w:rsidR="0071441E" w:rsidRPr="00543CF8">
        <w:rPr>
          <w:rFonts w:ascii="Arial" w:hAnsi="Arial" w:cs="Arial"/>
          <w:sz w:val="22"/>
        </w:rPr>
        <w:t xml:space="preserve"> využívajícího duševní vlastnictví společného výsledku Projektu) uhradí druhé Smluvní straně finanční náhradu</w:t>
      </w:r>
      <w:r w:rsidR="00391C38" w:rsidRPr="00543CF8">
        <w:rPr>
          <w:rFonts w:ascii="Arial" w:hAnsi="Arial" w:cs="Arial"/>
          <w:sz w:val="22"/>
        </w:rPr>
        <w:t>,</w:t>
      </w:r>
      <w:r w:rsidR="0071441E" w:rsidRPr="00543CF8">
        <w:rPr>
          <w:rFonts w:ascii="Arial" w:hAnsi="Arial" w:cs="Arial"/>
          <w:sz w:val="22"/>
        </w:rPr>
        <w:t xml:space="preserve"> pokud jsou splněny všechny následující podmínky: </w:t>
      </w:r>
      <w:r w:rsidR="00DB6FBF" w:rsidRPr="00543CF8">
        <w:rPr>
          <w:rFonts w:ascii="Arial" w:hAnsi="Arial" w:cs="Arial"/>
          <w:sz w:val="22"/>
        </w:rPr>
        <w:t xml:space="preserve"> </w:t>
      </w:r>
      <w:r w:rsidR="00E03BE3" w:rsidRPr="00E03BE3">
        <w:rPr>
          <w:rFonts w:ascii="Arial" w:hAnsi="Arial" w:cs="Arial"/>
          <w:sz w:val="22"/>
        </w:rPr>
        <w:t>(i) Podniku vznikl nárok na ú</w:t>
      </w:r>
      <w:r w:rsidR="00E03BE3">
        <w:rPr>
          <w:rFonts w:ascii="Arial" w:hAnsi="Arial" w:cs="Arial"/>
          <w:sz w:val="22"/>
        </w:rPr>
        <w:t>hradu ceny ze strany odběratele</w:t>
      </w:r>
      <w:r w:rsidR="0071441E" w:rsidRPr="00543CF8">
        <w:rPr>
          <w:rFonts w:ascii="Arial" w:hAnsi="Arial" w:cs="Arial"/>
          <w:sz w:val="22"/>
        </w:rPr>
        <w:t xml:space="preserve">; </w:t>
      </w:r>
      <w:r w:rsidR="00DB6FBF" w:rsidRPr="00543CF8">
        <w:rPr>
          <w:rFonts w:ascii="Arial" w:hAnsi="Arial" w:cs="Arial"/>
          <w:sz w:val="22"/>
        </w:rPr>
        <w:t>(</w:t>
      </w:r>
      <w:proofErr w:type="spellStart"/>
      <w:r w:rsidR="00DB6FBF" w:rsidRPr="00543CF8">
        <w:rPr>
          <w:rFonts w:ascii="Arial" w:hAnsi="Arial" w:cs="Arial"/>
          <w:sz w:val="22"/>
        </w:rPr>
        <w:t>ii</w:t>
      </w:r>
      <w:proofErr w:type="spellEnd"/>
      <w:r w:rsidR="00DB6FBF" w:rsidRPr="00543CF8">
        <w:rPr>
          <w:rFonts w:ascii="Arial" w:hAnsi="Arial" w:cs="Arial"/>
          <w:sz w:val="22"/>
        </w:rPr>
        <w:t xml:space="preserve">) </w:t>
      </w:r>
      <w:r w:rsidR="0071441E" w:rsidRPr="00543CF8">
        <w:rPr>
          <w:rFonts w:ascii="Arial" w:hAnsi="Arial" w:cs="Arial"/>
          <w:sz w:val="22"/>
        </w:rPr>
        <w:t xml:space="preserve">je ukončen </w:t>
      </w:r>
      <w:r w:rsidR="00DB6FBF" w:rsidRPr="00543CF8">
        <w:rPr>
          <w:rFonts w:ascii="Arial" w:hAnsi="Arial" w:cs="Arial"/>
          <w:sz w:val="22"/>
        </w:rPr>
        <w:t>kalendářní rok</w:t>
      </w:r>
      <w:r w:rsidR="00391C38" w:rsidRPr="00543CF8">
        <w:rPr>
          <w:rFonts w:ascii="Arial" w:hAnsi="Arial" w:cs="Arial"/>
          <w:sz w:val="22"/>
        </w:rPr>
        <w:t>,</w:t>
      </w:r>
      <w:r w:rsidR="0071441E" w:rsidRPr="00543CF8">
        <w:rPr>
          <w:rFonts w:ascii="Arial" w:hAnsi="Arial" w:cs="Arial"/>
          <w:sz w:val="22"/>
        </w:rPr>
        <w:t xml:space="preserve"> ve kterém byl obchodní případ ukončen; </w:t>
      </w:r>
      <w:r w:rsidR="00DB6FBF" w:rsidRPr="00543CF8">
        <w:rPr>
          <w:rFonts w:ascii="Arial" w:hAnsi="Arial" w:cs="Arial"/>
          <w:sz w:val="22"/>
        </w:rPr>
        <w:t>(</w:t>
      </w:r>
      <w:proofErr w:type="spellStart"/>
      <w:r w:rsidR="00DB6FBF" w:rsidRPr="00543CF8">
        <w:rPr>
          <w:rFonts w:ascii="Arial" w:hAnsi="Arial" w:cs="Arial"/>
          <w:sz w:val="22"/>
        </w:rPr>
        <w:t>iii</w:t>
      </w:r>
      <w:proofErr w:type="spellEnd"/>
      <w:r w:rsidR="00DB6FBF" w:rsidRPr="00543CF8">
        <w:rPr>
          <w:rFonts w:ascii="Arial" w:hAnsi="Arial" w:cs="Arial"/>
          <w:sz w:val="22"/>
        </w:rPr>
        <w:t xml:space="preserve">) </w:t>
      </w:r>
      <w:r w:rsidR="0071441E" w:rsidRPr="00543CF8">
        <w:rPr>
          <w:rFonts w:ascii="Arial" w:hAnsi="Arial" w:cs="Arial"/>
          <w:sz w:val="22"/>
        </w:rPr>
        <w:t xml:space="preserve">obdrží-li od druhé </w:t>
      </w:r>
      <w:r w:rsidR="0078470C">
        <w:rPr>
          <w:rFonts w:ascii="Arial" w:hAnsi="Arial" w:cs="Arial"/>
          <w:sz w:val="22"/>
        </w:rPr>
        <w:t>S</w:t>
      </w:r>
      <w:r w:rsidR="0071441E" w:rsidRPr="00543CF8">
        <w:rPr>
          <w:rFonts w:ascii="Arial" w:hAnsi="Arial" w:cs="Arial"/>
          <w:sz w:val="22"/>
        </w:rPr>
        <w:t>mluvní strany na základě předchozího</w:t>
      </w:r>
      <w:r w:rsidR="00DB6FBF" w:rsidRPr="00543CF8">
        <w:rPr>
          <w:rFonts w:ascii="Arial" w:hAnsi="Arial" w:cs="Arial"/>
          <w:sz w:val="22"/>
        </w:rPr>
        <w:t xml:space="preserve"> oznámení</w:t>
      </w:r>
      <w:r w:rsidR="0071441E" w:rsidRPr="00543CF8">
        <w:rPr>
          <w:rFonts w:ascii="Arial" w:hAnsi="Arial" w:cs="Arial"/>
          <w:sz w:val="22"/>
        </w:rPr>
        <w:t xml:space="preserve"> (popsaného níže)</w:t>
      </w:r>
      <w:r w:rsidR="00DB6FBF" w:rsidRPr="00543CF8">
        <w:rPr>
          <w:rFonts w:ascii="Arial" w:hAnsi="Arial" w:cs="Arial"/>
          <w:sz w:val="22"/>
        </w:rPr>
        <w:t xml:space="preserve"> </w:t>
      </w:r>
      <w:r w:rsidR="0071441E" w:rsidRPr="00543CF8">
        <w:rPr>
          <w:rFonts w:ascii="Arial" w:hAnsi="Arial" w:cs="Arial"/>
          <w:sz w:val="22"/>
        </w:rPr>
        <w:t>fakturu</w:t>
      </w:r>
      <w:r w:rsidR="00DB6FBF" w:rsidRPr="00543CF8">
        <w:rPr>
          <w:rFonts w:ascii="Arial" w:hAnsi="Arial" w:cs="Arial"/>
          <w:sz w:val="22"/>
        </w:rPr>
        <w:t>.</w:t>
      </w:r>
      <w:r w:rsidR="00391C38" w:rsidRPr="00543CF8">
        <w:rPr>
          <w:rFonts w:ascii="Arial" w:hAnsi="Arial" w:cs="Arial"/>
          <w:sz w:val="22"/>
        </w:rPr>
        <w:t xml:space="preserve"> Finanční vypořádání za všechny jednotlivé případy využití konkrétních výsledků Projektu v rámci obchodních případů je prováděno společně jednou za kalendářní rok.  </w:t>
      </w:r>
    </w:p>
    <w:p w14:paraId="63CE49AB" w14:textId="77777777" w:rsidR="00DB6FBF" w:rsidRPr="00543CF8" w:rsidRDefault="00DB6FBF" w:rsidP="00DB6FBF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BED0E51" w14:textId="6FB2922E" w:rsidR="00DB6FBF" w:rsidRPr="00543CF8" w:rsidRDefault="0071441E" w:rsidP="00543CF8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strana, která realizuje komerční využití konkrétního výsledku v rámci obchodního případu má povinnost oznámit druhé Smluvní straně všechny jednotlivé obchodní případy</w:t>
      </w:r>
      <w:r w:rsidR="00DB6FBF" w:rsidRPr="00543CF8">
        <w:rPr>
          <w:rFonts w:ascii="Arial" w:hAnsi="Arial" w:cs="Arial"/>
          <w:sz w:val="22"/>
        </w:rPr>
        <w:t>, ze kterých vznik</w:t>
      </w:r>
      <w:r w:rsidRPr="00543CF8">
        <w:rPr>
          <w:rFonts w:ascii="Arial" w:hAnsi="Arial" w:cs="Arial"/>
          <w:sz w:val="22"/>
        </w:rPr>
        <w:t>á</w:t>
      </w:r>
      <w:r w:rsidR="00DB6FBF" w:rsidRPr="00543CF8">
        <w:rPr>
          <w:rFonts w:ascii="Arial" w:hAnsi="Arial" w:cs="Arial"/>
          <w:sz w:val="22"/>
        </w:rPr>
        <w:t xml:space="preserve"> </w:t>
      </w:r>
      <w:r w:rsidRPr="00543CF8">
        <w:rPr>
          <w:rFonts w:ascii="Arial" w:hAnsi="Arial" w:cs="Arial"/>
          <w:sz w:val="22"/>
        </w:rPr>
        <w:t xml:space="preserve">druhé Smluvní straně </w:t>
      </w:r>
      <w:r w:rsidR="00DB6FBF" w:rsidRPr="00543CF8">
        <w:rPr>
          <w:rFonts w:ascii="Arial" w:hAnsi="Arial" w:cs="Arial"/>
          <w:sz w:val="22"/>
        </w:rPr>
        <w:t xml:space="preserve">nárok na </w:t>
      </w:r>
      <w:r w:rsidRPr="00543CF8">
        <w:rPr>
          <w:rFonts w:ascii="Arial" w:hAnsi="Arial" w:cs="Arial"/>
          <w:sz w:val="22"/>
        </w:rPr>
        <w:t xml:space="preserve">finanční náhradu </w:t>
      </w:r>
      <w:r w:rsidR="00DB6FBF" w:rsidRPr="00543CF8">
        <w:rPr>
          <w:rFonts w:ascii="Arial" w:hAnsi="Arial" w:cs="Arial"/>
          <w:sz w:val="22"/>
        </w:rPr>
        <w:t>vždy ke dni 31. 12. daného kalendářního roku.</w:t>
      </w:r>
      <w:r w:rsidR="00095501" w:rsidRPr="00543CF8">
        <w:rPr>
          <w:rFonts w:ascii="Arial" w:hAnsi="Arial" w:cs="Arial"/>
          <w:sz w:val="22"/>
        </w:rPr>
        <w:t xml:space="preserve"> Smluvní strana, která realizuje komerční využití konkrétního výsledku v rámci obchodního případu</w:t>
      </w:r>
      <w:r w:rsidR="00391C38" w:rsidRPr="00543CF8">
        <w:rPr>
          <w:rFonts w:ascii="Arial" w:hAnsi="Arial" w:cs="Arial"/>
          <w:sz w:val="22"/>
        </w:rPr>
        <w:t>,</w:t>
      </w:r>
      <w:r w:rsidR="00DB6FBF" w:rsidRPr="00543CF8">
        <w:rPr>
          <w:rFonts w:ascii="Arial" w:hAnsi="Arial" w:cs="Arial"/>
          <w:sz w:val="22"/>
        </w:rPr>
        <w:t xml:space="preserve"> oznámí </w:t>
      </w:r>
      <w:r w:rsidR="00095501" w:rsidRPr="00543CF8">
        <w:rPr>
          <w:rFonts w:ascii="Arial" w:hAnsi="Arial" w:cs="Arial"/>
          <w:sz w:val="22"/>
        </w:rPr>
        <w:t xml:space="preserve">celkovou </w:t>
      </w:r>
      <w:r w:rsidR="00DB6FBF" w:rsidRPr="00543CF8">
        <w:rPr>
          <w:rFonts w:ascii="Arial" w:hAnsi="Arial" w:cs="Arial"/>
          <w:sz w:val="22"/>
        </w:rPr>
        <w:t xml:space="preserve">výši vypořádání, na kterou </w:t>
      </w:r>
      <w:r w:rsidR="00095501" w:rsidRPr="00543CF8">
        <w:rPr>
          <w:rFonts w:ascii="Arial" w:hAnsi="Arial" w:cs="Arial"/>
          <w:sz w:val="22"/>
        </w:rPr>
        <w:t xml:space="preserve">druhé </w:t>
      </w:r>
      <w:r w:rsidR="0078470C">
        <w:rPr>
          <w:rFonts w:ascii="Arial" w:hAnsi="Arial" w:cs="Arial"/>
          <w:sz w:val="22"/>
        </w:rPr>
        <w:t>S</w:t>
      </w:r>
      <w:r w:rsidR="00095501" w:rsidRPr="00543CF8">
        <w:rPr>
          <w:rFonts w:ascii="Arial" w:hAnsi="Arial" w:cs="Arial"/>
          <w:sz w:val="22"/>
        </w:rPr>
        <w:t xml:space="preserve">mluvní straně vznikl nárok </w:t>
      </w:r>
      <w:r w:rsidR="00DB6FBF" w:rsidRPr="00543CF8">
        <w:rPr>
          <w:rFonts w:ascii="Arial" w:hAnsi="Arial" w:cs="Arial"/>
          <w:sz w:val="22"/>
        </w:rPr>
        <w:t xml:space="preserve">v souladu s odst. </w:t>
      </w:r>
      <w:r w:rsidR="00095501" w:rsidRPr="00543CF8">
        <w:rPr>
          <w:rFonts w:ascii="Arial" w:hAnsi="Arial" w:cs="Arial"/>
          <w:sz w:val="22"/>
        </w:rPr>
        <w:t>1</w:t>
      </w:r>
      <w:r w:rsidR="00DB6FBF" w:rsidRPr="00543CF8">
        <w:rPr>
          <w:rFonts w:ascii="Arial" w:hAnsi="Arial" w:cs="Arial"/>
          <w:sz w:val="22"/>
        </w:rPr>
        <w:t xml:space="preserve"> tohoto článku </w:t>
      </w:r>
      <w:r w:rsidR="00095501" w:rsidRPr="00543CF8">
        <w:rPr>
          <w:rFonts w:ascii="Arial" w:hAnsi="Arial" w:cs="Arial"/>
          <w:sz w:val="22"/>
        </w:rPr>
        <w:t>Smlouvy</w:t>
      </w:r>
      <w:r w:rsidR="00DB6FBF" w:rsidRPr="00543CF8">
        <w:rPr>
          <w:rFonts w:ascii="Arial" w:hAnsi="Arial" w:cs="Arial"/>
          <w:sz w:val="22"/>
        </w:rPr>
        <w:t xml:space="preserve">.  </w:t>
      </w:r>
    </w:p>
    <w:p w14:paraId="504B3A87" w14:textId="77777777" w:rsidR="00DB6FBF" w:rsidRPr="00543CF8" w:rsidRDefault="00DB6FBF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11125AE" w14:textId="5F60F1E8" w:rsidR="00DB6FBF" w:rsidRPr="00543CF8" w:rsidRDefault="00095501" w:rsidP="006F0377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Druhá </w:t>
      </w:r>
      <w:r w:rsidR="001B00BD">
        <w:rPr>
          <w:rFonts w:ascii="Arial" w:hAnsi="Arial" w:cs="Arial"/>
          <w:sz w:val="22"/>
        </w:rPr>
        <w:t>S</w:t>
      </w:r>
      <w:r w:rsidRPr="00543CF8">
        <w:rPr>
          <w:rFonts w:ascii="Arial" w:hAnsi="Arial" w:cs="Arial"/>
          <w:sz w:val="22"/>
        </w:rPr>
        <w:t xml:space="preserve">mluvní strana, která má nárok na finanční vypořádání na základě Smlouvy a na </w:t>
      </w:r>
      <w:r w:rsidR="00DB6FBF" w:rsidRPr="00543CF8">
        <w:rPr>
          <w:rFonts w:ascii="Arial" w:hAnsi="Arial" w:cs="Arial"/>
          <w:sz w:val="22"/>
        </w:rPr>
        <w:t xml:space="preserve">základě oznámení dle předchozího odstavce do 10. 1. následujícího roku vystaví a doručí </w:t>
      </w:r>
      <w:r w:rsidRPr="00543CF8">
        <w:rPr>
          <w:rFonts w:ascii="Arial" w:hAnsi="Arial" w:cs="Arial"/>
          <w:sz w:val="22"/>
        </w:rPr>
        <w:t xml:space="preserve">Smluvní straně, která realizovala komerční využití konkrétního výsledku v rámci obchodního případu </w:t>
      </w:r>
      <w:r w:rsidR="00DB6FBF" w:rsidRPr="00543CF8">
        <w:rPr>
          <w:rFonts w:ascii="Arial" w:hAnsi="Arial" w:cs="Arial"/>
          <w:sz w:val="22"/>
        </w:rPr>
        <w:t>daňový doklad - fakturu s datem vyúčtování 31. 12. předchozího roku a s datem zdanitelného plnění 31. 12. předchozího kalendářního roku. Na faktuře bude uveden text „</w:t>
      </w:r>
      <w:r w:rsidRPr="00543CF8">
        <w:rPr>
          <w:rFonts w:ascii="Arial" w:hAnsi="Arial" w:cs="Arial"/>
          <w:sz w:val="22"/>
        </w:rPr>
        <w:t xml:space="preserve">Vypořádání </w:t>
      </w:r>
      <w:r w:rsidR="00DB6FBF" w:rsidRPr="00543CF8">
        <w:rPr>
          <w:rFonts w:ascii="Arial" w:hAnsi="Arial" w:cs="Arial"/>
          <w:sz w:val="22"/>
        </w:rPr>
        <w:t xml:space="preserve">dle Smlouvy o využití výsledků dosažených při řešení projektu výzkumu a vývoje, číslo </w:t>
      </w:r>
      <w:r w:rsidR="006F0377" w:rsidRPr="006F0377">
        <w:rPr>
          <w:rFonts w:ascii="Arial" w:hAnsi="Arial" w:cs="Arial"/>
          <w:sz w:val="22"/>
        </w:rPr>
        <w:t xml:space="preserve">FV20596 </w:t>
      </w:r>
      <w:r w:rsidR="00DB6FBF" w:rsidRPr="00543CF8">
        <w:rPr>
          <w:rFonts w:ascii="Arial" w:hAnsi="Arial" w:cs="Arial"/>
          <w:sz w:val="22"/>
        </w:rPr>
        <w:t xml:space="preserve">za kalendářní rok </w:t>
      </w:r>
      <w:proofErr w:type="spellStart"/>
      <w:r w:rsidR="00DB6FBF" w:rsidRPr="00543CF8">
        <w:rPr>
          <w:rFonts w:ascii="Arial" w:hAnsi="Arial" w:cs="Arial"/>
          <w:sz w:val="22"/>
        </w:rPr>
        <w:t>xxxx</w:t>
      </w:r>
      <w:proofErr w:type="spellEnd"/>
      <w:r w:rsidR="00DB6FBF" w:rsidRPr="00543CF8">
        <w:rPr>
          <w:rFonts w:ascii="Arial" w:hAnsi="Arial" w:cs="Arial"/>
          <w:sz w:val="22"/>
        </w:rPr>
        <w:t xml:space="preserve">“. Tato faktura bude splatná do 30 dní ode dne jejího doručení. </w:t>
      </w:r>
      <w:r w:rsidRPr="00543CF8">
        <w:rPr>
          <w:rFonts w:ascii="Arial" w:hAnsi="Arial" w:cs="Arial"/>
          <w:sz w:val="22"/>
        </w:rPr>
        <w:t>Smluvní strana, která realizovala komerční využití konkrétního výsledku v rámci obchodního případu</w:t>
      </w:r>
      <w:r w:rsidRPr="00543CF8" w:rsidDel="00095501">
        <w:rPr>
          <w:rFonts w:ascii="Arial" w:hAnsi="Arial" w:cs="Arial"/>
          <w:sz w:val="22"/>
        </w:rPr>
        <w:t xml:space="preserve"> </w:t>
      </w:r>
      <w:r w:rsidR="00DB6FBF" w:rsidRPr="00543CF8">
        <w:rPr>
          <w:rFonts w:ascii="Arial" w:hAnsi="Arial" w:cs="Arial"/>
          <w:sz w:val="22"/>
        </w:rPr>
        <w:t>je oprávněn</w:t>
      </w:r>
      <w:r w:rsidRPr="00543CF8">
        <w:rPr>
          <w:rFonts w:ascii="Arial" w:hAnsi="Arial" w:cs="Arial"/>
          <w:sz w:val="22"/>
        </w:rPr>
        <w:t>a</w:t>
      </w:r>
      <w:r w:rsidR="00DB6FBF" w:rsidRPr="00543CF8">
        <w:rPr>
          <w:rFonts w:ascii="Arial" w:hAnsi="Arial" w:cs="Arial"/>
          <w:sz w:val="22"/>
        </w:rPr>
        <w:t xml:space="preserve"> bez zaplacení vrátit fakturu, která bude mít nesprávné a/nebo chybějící údaje. Nová lhůta splatnosti běží okamžikem doručení nově vyhotovené nebo opravené faktury.</w:t>
      </w:r>
    </w:p>
    <w:p w14:paraId="39DF7FD8" w14:textId="77777777" w:rsidR="00DB6FBF" w:rsidRPr="00543CF8" w:rsidRDefault="00DB6FBF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4D772095" w14:textId="24358467" w:rsidR="00DB6FBF" w:rsidRPr="00543CF8" w:rsidRDefault="00095501" w:rsidP="00543CF8">
      <w:pPr>
        <w:pStyle w:val="Odstavecseseznamem"/>
        <w:numPr>
          <w:ilvl w:val="0"/>
          <w:numId w:val="8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Finančním vypořádáním </w:t>
      </w:r>
      <w:r w:rsidR="00DB6FBF" w:rsidRPr="00543CF8">
        <w:rPr>
          <w:rFonts w:ascii="Arial" w:hAnsi="Arial" w:cs="Arial"/>
          <w:sz w:val="22"/>
        </w:rPr>
        <w:t xml:space="preserve">provedeným v souladu s touto </w:t>
      </w:r>
      <w:r w:rsidRPr="00543CF8">
        <w:rPr>
          <w:rFonts w:ascii="Arial" w:hAnsi="Arial" w:cs="Arial"/>
          <w:sz w:val="22"/>
        </w:rPr>
        <w:t xml:space="preserve">Smlouvou </w:t>
      </w:r>
      <w:r w:rsidR="00DB6FBF" w:rsidRPr="00543CF8">
        <w:rPr>
          <w:rFonts w:ascii="Arial" w:hAnsi="Arial" w:cs="Arial"/>
          <w:sz w:val="22"/>
        </w:rPr>
        <w:t xml:space="preserve">jsou všechny nároky </w:t>
      </w:r>
      <w:r w:rsidR="001023C7" w:rsidRPr="00543CF8">
        <w:rPr>
          <w:rFonts w:ascii="Arial" w:hAnsi="Arial" w:cs="Arial"/>
          <w:sz w:val="22"/>
        </w:rPr>
        <w:t xml:space="preserve">druhé Smluvní strany, která fakturuje vůči Smluvní straně, která realizuje komerční využití konkrétního výsledku v rámci obchodního případu, </w:t>
      </w:r>
      <w:r w:rsidR="00DB6FBF" w:rsidRPr="00543CF8">
        <w:rPr>
          <w:rFonts w:ascii="Arial" w:hAnsi="Arial" w:cs="Arial"/>
          <w:sz w:val="22"/>
        </w:rPr>
        <w:t>definitivně a zcela vypořádány</w:t>
      </w:r>
      <w:r w:rsidR="001023C7" w:rsidRPr="00543CF8">
        <w:rPr>
          <w:rFonts w:ascii="Arial" w:hAnsi="Arial" w:cs="Arial"/>
          <w:sz w:val="22"/>
        </w:rPr>
        <w:t xml:space="preserve">, bez možnosti vznášet </w:t>
      </w:r>
      <w:r w:rsidR="00DB6FBF" w:rsidRPr="00543CF8">
        <w:rPr>
          <w:rFonts w:ascii="Arial" w:hAnsi="Arial" w:cs="Arial"/>
          <w:sz w:val="22"/>
        </w:rPr>
        <w:t xml:space="preserve">jakékoli </w:t>
      </w:r>
      <w:r w:rsidR="001023C7" w:rsidRPr="00543CF8">
        <w:rPr>
          <w:rFonts w:ascii="Arial" w:hAnsi="Arial" w:cs="Arial"/>
          <w:sz w:val="22"/>
        </w:rPr>
        <w:t xml:space="preserve">další </w:t>
      </w:r>
      <w:r w:rsidR="00DB6FBF" w:rsidRPr="00543CF8">
        <w:rPr>
          <w:rFonts w:ascii="Arial" w:hAnsi="Arial" w:cs="Arial"/>
          <w:sz w:val="22"/>
        </w:rPr>
        <w:t xml:space="preserve">nároky </w:t>
      </w:r>
      <w:r w:rsidR="001023C7" w:rsidRPr="00543CF8">
        <w:rPr>
          <w:rFonts w:ascii="Arial" w:hAnsi="Arial" w:cs="Arial"/>
          <w:sz w:val="22"/>
        </w:rPr>
        <w:t>v budoucnu.</w:t>
      </w:r>
    </w:p>
    <w:p w14:paraId="6E29D310" w14:textId="77777777" w:rsidR="00DB6FBF" w:rsidRPr="00543CF8" w:rsidRDefault="00DB6FBF" w:rsidP="00DB6FBF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</w:p>
    <w:p w14:paraId="5592EBF8" w14:textId="77777777" w:rsidR="00DB6FBF" w:rsidRPr="00543CF8" w:rsidRDefault="00DB6FBF" w:rsidP="00DB6FBF">
      <w:pPr>
        <w:pStyle w:val="Odstavecseseznamem"/>
        <w:spacing w:line="240" w:lineRule="auto"/>
        <w:ind w:left="357"/>
        <w:rPr>
          <w:rFonts w:ascii="Arial" w:hAnsi="Arial" w:cs="Arial"/>
          <w:sz w:val="22"/>
        </w:rPr>
      </w:pPr>
    </w:p>
    <w:p w14:paraId="699B0EF9" w14:textId="77777777" w:rsidR="00DB6FBF" w:rsidRPr="00543CF8" w:rsidRDefault="00DB6FBF" w:rsidP="00DB6FBF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Článek III.</w:t>
      </w:r>
    </w:p>
    <w:p w14:paraId="21357DF8" w14:textId="77777777" w:rsidR="001023C7" w:rsidRPr="00543CF8" w:rsidRDefault="001023C7" w:rsidP="001023C7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Doba platnosti a účinnosti Smlouvy</w:t>
      </w:r>
    </w:p>
    <w:p w14:paraId="1C2E697D" w14:textId="77777777"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</w:rPr>
      </w:pPr>
    </w:p>
    <w:p w14:paraId="1F4363E0" w14:textId="77777777" w:rsidR="001023C7" w:rsidRPr="00543CF8" w:rsidRDefault="001023C7" w:rsidP="001023C7">
      <w:pPr>
        <w:pStyle w:val="Odstavecseseznamem"/>
        <w:numPr>
          <w:ilvl w:val="0"/>
          <w:numId w:val="25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Smlouva se uzavírá na dobu 5 let od 1. 1. 2020 do 31. 12. 2024.</w:t>
      </w:r>
    </w:p>
    <w:p w14:paraId="775B48E3" w14:textId="77777777"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408155E" w14:textId="2415FFF6" w:rsidR="001023C7" w:rsidRPr="00543CF8" w:rsidRDefault="001023C7" w:rsidP="001023C7">
      <w:pPr>
        <w:pStyle w:val="Odstavecseseznamem"/>
        <w:numPr>
          <w:ilvl w:val="0"/>
          <w:numId w:val="25"/>
        </w:numPr>
        <w:spacing w:line="240" w:lineRule="auto"/>
        <w:ind w:left="357" w:hanging="357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Tato Smlouva nabývá platnosti dnem jejího podpisu posledním z oprávněných zástupců Smluvních stran a účinnosti dnem jejího uveřejnění v informačním systému veřejné správy, který slouží k uveřejňování smluv podle zákona č. 340/2015 Sb., o zvláštních podmínkách účinnosti některých smluv, uveřejňování těchto smluv a o registru smluv (zákon o registru smluv), ve znění pozdějších předpisů (dále jen "</w:t>
      </w:r>
      <w:r w:rsidRPr="00543CF8">
        <w:rPr>
          <w:rFonts w:ascii="Arial" w:hAnsi="Arial" w:cs="Arial"/>
          <w:b/>
          <w:sz w:val="22"/>
        </w:rPr>
        <w:t>Registr smluv</w:t>
      </w:r>
      <w:r w:rsidRPr="00543CF8">
        <w:rPr>
          <w:rFonts w:ascii="Arial" w:hAnsi="Arial" w:cs="Arial"/>
          <w:sz w:val="22"/>
        </w:rPr>
        <w:t xml:space="preserve">"). Smluvní strany jsou si plně vědomy zákonné povinnosti uveřejnit tuto Smlouvu v Registru smluv a dohodly se, že Smlouvu, vyjma Přílohy č. 1 (neboť obsahuje informace, které tvoří obchodní tajemství), zašle správci Registru smluv k uveřejnění </w:t>
      </w:r>
      <w:r w:rsidR="00060F47">
        <w:rPr>
          <w:rFonts w:ascii="Arial" w:hAnsi="Arial" w:cs="Arial"/>
          <w:sz w:val="22"/>
        </w:rPr>
        <w:t>P</w:t>
      </w:r>
      <w:r w:rsidR="00044F9C">
        <w:rPr>
          <w:rFonts w:ascii="Arial" w:hAnsi="Arial" w:cs="Arial"/>
          <w:sz w:val="22"/>
        </w:rPr>
        <w:t>odnik</w:t>
      </w:r>
      <w:r w:rsidRPr="00543CF8">
        <w:rPr>
          <w:rFonts w:ascii="Arial" w:hAnsi="Arial" w:cs="Arial"/>
          <w:sz w:val="22"/>
        </w:rPr>
        <w:t xml:space="preserve"> v souladu s ustanovením § 5 zákona o registru smluv bez zbytečného odkladu</w:t>
      </w:r>
      <w:r w:rsidR="002F0D01" w:rsidRPr="00F024DD">
        <w:rPr>
          <w:rFonts w:ascii="Arial" w:hAnsi="Arial" w:cs="Arial"/>
          <w:sz w:val="22"/>
        </w:rPr>
        <w:t>, nejpozději do 3 měsíců od uzavření Smlouvy</w:t>
      </w:r>
      <w:r w:rsidR="002F0D01">
        <w:rPr>
          <w:rFonts w:ascii="Arial" w:hAnsi="Arial" w:cs="Arial"/>
          <w:sz w:val="22"/>
        </w:rPr>
        <w:t>.</w:t>
      </w:r>
      <w:r w:rsidRPr="00543CF8">
        <w:rPr>
          <w:rFonts w:ascii="Arial" w:hAnsi="Arial" w:cs="Arial"/>
          <w:sz w:val="22"/>
        </w:rPr>
        <w:t xml:space="preserve">  </w:t>
      </w:r>
    </w:p>
    <w:p w14:paraId="7CAAA47E" w14:textId="77777777" w:rsidR="00DB6FBF" w:rsidRPr="00543CF8" w:rsidRDefault="00DB6FBF" w:rsidP="00DB6FBF">
      <w:pPr>
        <w:pStyle w:val="Odstavecseseznamem"/>
        <w:ind w:left="360"/>
        <w:rPr>
          <w:rFonts w:ascii="Arial" w:hAnsi="Arial" w:cs="Arial"/>
          <w:sz w:val="22"/>
        </w:rPr>
      </w:pPr>
    </w:p>
    <w:p w14:paraId="397561BF" w14:textId="071AAA63" w:rsidR="00DB6FBF" w:rsidRPr="00543CF8" w:rsidRDefault="00DB6FBF" w:rsidP="00DB6FBF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Článek </w:t>
      </w:r>
      <w:r w:rsidR="001023C7" w:rsidRPr="00543CF8">
        <w:rPr>
          <w:rFonts w:ascii="Arial" w:hAnsi="Arial" w:cs="Arial"/>
          <w:b/>
        </w:rPr>
        <w:t>I</w:t>
      </w:r>
      <w:r w:rsidRPr="00543CF8">
        <w:rPr>
          <w:rFonts w:ascii="Arial" w:hAnsi="Arial" w:cs="Arial"/>
          <w:b/>
        </w:rPr>
        <w:t>V.</w:t>
      </w:r>
    </w:p>
    <w:p w14:paraId="6733AC7C" w14:textId="30CB014B" w:rsidR="00DB6FBF" w:rsidRPr="00543CF8" w:rsidRDefault="00DB6FBF" w:rsidP="00DB6FBF">
      <w:pPr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Smluvní pokuta za porušení </w:t>
      </w:r>
      <w:r w:rsidR="001023C7" w:rsidRPr="00543CF8">
        <w:rPr>
          <w:rFonts w:ascii="Arial" w:hAnsi="Arial" w:cs="Arial"/>
          <w:b/>
        </w:rPr>
        <w:t>Smlouvy</w:t>
      </w:r>
    </w:p>
    <w:p w14:paraId="4353F9ED" w14:textId="0F4A8237" w:rsidR="001023C7" w:rsidRPr="00543CF8" w:rsidRDefault="001023C7" w:rsidP="001023C7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Každé vážné porušení této Smlouvy po dobu její platnosti má za následek právo ostatních Smluvních stran účtovat Smluvní straně, která se takového porušení dopustila/dopouští smluvní poku</w:t>
      </w:r>
      <w:r w:rsidR="00E03BE3">
        <w:rPr>
          <w:rFonts w:ascii="Arial" w:hAnsi="Arial" w:cs="Arial"/>
          <w:sz w:val="22"/>
        </w:rPr>
        <w:t xml:space="preserve">tu ve výši </w:t>
      </w:r>
      <w:proofErr w:type="spellStart"/>
      <w:r w:rsidR="000314ED">
        <w:rPr>
          <w:rFonts w:ascii="Arial" w:hAnsi="Arial" w:cs="Arial"/>
          <w:sz w:val="22"/>
        </w:rPr>
        <w:t>xxxxxxxxxxxxxxxxx</w:t>
      </w:r>
      <w:proofErr w:type="spellEnd"/>
      <w:r w:rsidRPr="00543CF8">
        <w:rPr>
          <w:rFonts w:ascii="Arial" w:hAnsi="Arial" w:cs="Arial"/>
          <w:sz w:val="22"/>
        </w:rPr>
        <w:t>, a to i opakovaně.</w:t>
      </w:r>
    </w:p>
    <w:p w14:paraId="07A7E406" w14:textId="77777777"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</w:rPr>
      </w:pPr>
    </w:p>
    <w:p w14:paraId="4EE3755F" w14:textId="4A3D9F3D" w:rsidR="001023C7" w:rsidRDefault="001023C7" w:rsidP="001023C7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Zaplacením smluvní pokuty není dotčeno právo poškozené Smluvní strany na náhradu škody</w:t>
      </w:r>
      <w:r w:rsidR="003536A5">
        <w:rPr>
          <w:rFonts w:ascii="Arial" w:hAnsi="Arial" w:cs="Arial"/>
          <w:sz w:val="22"/>
        </w:rPr>
        <w:t xml:space="preserve"> v plné výši</w:t>
      </w:r>
      <w:r w:rsidRPr="00543CF8">
        <w:rPr>
          <w:rFonts w:ascii="Arial" w:hAnsi="Arial" w:cs="Arial"/>
          <w:sz w:val="22"/>
        </w:rPr>
        <w:t>.</w:t>
      </w:r>
    </w:p>
    <w:p w14:paraId="0BCED893" w14:textId="77777777" w:rsidR="00E03BE3" w:rsidRPr="00E03BE3" w:rsidRDefault="00E03BE3" w:rsidP="00E03BE3">
      <w:pPr>
        <w:pStyle w:val="Odstavecseseznamem"/>
        <w:rPr>
          <w:rFonts w:ascii="Arial" w:hAnsi="Arial" w:cs="Arial"/>
          <w:sz w:val="22"/>
        </w:rPr>
      </w:pPr>
    </w:p>
    <w:p w14:paraId="0C741D04" w14:textId="77777777" w:rsidR="00E03BE3" w:rsidRPr="00543CF8" w:rsidRDefault="00E03BE3" w:rsidP="00E03BE3">
      <w:pPr>
        <w:pStyle w:val="Odstavecseseznamem"/>
        <w:numPr>
          <w:ilvl w:val="0"/>
          <w:numId w:val="14"/>
        </w:numPr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si výslovně ujednaly, že v případě zjištění vážného porušení této Smlouvy kteroukoliv Smluvní stranou, vyzve Smluvní strana, která porušení Smlouvy zjistila, druhou Smluvní stranu k jednání a ke sjednání nápravy, a to v minimální dodatečné lhůtě 60 dnů od data jednání Smluvních strany ve věci vážného porušení této Smlouvy. V případě, že nedojde v dodatečné lhůtě k nápravě nebo z jednání nevzejde jiná písemná dohoda Smluvních stran, poté je dotčená Smluvní strana oprávněna požadovat po druhé Smluvní straně, která se prokazatelně dopustila/dopouští vážného porušení Smlouvy, zaplacení smluvní pokuty dle odst. 1. tohoto článku této Smlouvy.</w:t>
      </w:r>
    </w:p>
    <w:p w14:paraId="12EF925E" w14:textId="77777777" w:rsidR="00E03BE3" w:rsidRPr="00543CF8" w:rsidRDefault="00E03BE3" w:rsidP="00E03BE3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0E92A234" w14:textId="77777777" w:rsidR="001023C7" w:rsidRPr="00543CF8" w:rsidRDefault="001023C7" w:rsidP="00DB6FBF">
      <w:pPr>
        <w:pStyle w:val="Odstavecseseznamem"/>
        <w:ind w:left="360"/>
        <w:rPr>
          <w:rFonts w:ascii="Arial" w:hAnsi="Arial" w:cs="Arial"/>
          <w:sz w:val="22"/>
        </w:rPr>
      </w:pPr>
    </w:p>
    <w:p w14:paraId="7DBAA00C" w14:textId="1EBCFC3C" w:rsidR="00DB6FBF" w:rsidRPr="00543CF8" w:rsidRDefault="00DB6FBF" w:rsidP="00DB6FBF">
      <w:pPr>
        <w:spacing w:after="0" w:line="240" w:lineRule="auto"/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Článek V.</w:t>
      </w:r>
    </w:p>
    <w:p w14:paraId="7B9AED62" w14:textId="77777777" w:rsidR="00DB6FBF" w:rsidRPr="00543CF8" w:rsidRDefault="00DB6FBF" w:rsidP="00DB6FBF">
      <w:pPr>
        <w:jc w:val="center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 xml:space="preserve">Závěrečná ustanovení </w:t>
      </w:r>
    </w:p>
    <w:p w14:paraId="18D10894" w14:textId="00C9423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Tuto Smlouvu lze měnit pouze </w:t>
      </w:r>
      <w:r w:rsidR="001B00BD">
        <w:rPr>
          <w:rFonts w:ascii="Arial" w:hAnsi="Arial" w:cs="Arial"/>
          <w:sz w:val="22"/>
        </w:rPr>
        <w:t xml:space="preserve">formou </w:t>
      </w:r>
      <w:r w:rsidR="001B00BD" w:rsidRPr="00543CF8">
        <w:rPr>
          <w:rFonts w:ascii="Arial" w:hAnsi="Arial" w:cs="Arial"/>
          <w:sz w:val="22"/>
        </w:rPr>
        <w:t>písemn</w:t>
      </w:r>
      <w:r w:rsidR="001B00BD">
        <w:rPr>
          <w:rFonts w:ascii="Arial" w:hAnsi="Arial" w:cs="Arial"/>
          <w:sz w:val="22"/>
        </w:rPr>
        <w:t>ých vzestupně číslovaných dodatků</w:t>
      </w:r>
      <w:r w:rsidR="00386329">
        <w:rPr>
          <w:rFonts w:ascii="Arial" w:hAnsi="Arial" w:cs="Arial"/>
          <w:sz w:val="22"/>
        </w:rPr>
        <w:t xml:space="preserve"> podepsaných Smluvními stranami. </w:t>
      </w:r>
      <w:r w:rsidR="001B00BD" w:rsidRPr="00543CF8">
        <w:rPr>
          <w:rFonts w:ascii="Arial" w:hAnsi="Arial" w:cs="Arial"/>
          <w:sz w:val="22"/>
        </w:rPr>
        <w:t xml:space="preserve"> </w:t>
      </w:r>
      <w:r w:rsidR="00386329">
        <w:rPr>
          <w:rFonts w:ascii="Arial" w:hAnsi="Arial" w:cs="Arial"/>
          <w:sz w:val="22"/>
        </w:rPr>
        <w:t xml:space="preserve"> </w:t>
      </w:r>
    </w:p>
    <w:p w14:paraId="4B2C8BAC" w14:textId="77777777" w:rsidR="001023C7" w:rsidRPr="00543CF8" w:rsidRDefault="001023C7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314B4074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Práva a povinnosti Smluvních stran touto Smlouvou neupravená se řídí Zákonem o podpoře </w:t>
      </w:r>
      <w:proofErr w:type="spellStart"/>
      <w:r w:rsidRPr="00543CF8">
        <w:rPr>
          <w:rFonts w:ascii="Arial" w:hAnsi="Arial" w:cs="Arial"/>
          <w:sz w:val="22"/>
        </w:rPr>
        <w:t>VaV</w:t>
      </w:r>
      <w:proofErr w:type="spellEnd"/>
      <w:r w:rsidRPr="00543CF8">
        <w:rPr>
          <w:rFonts w:ascii="Arial" w:hAnsi="Arial" w:cs="Arial"/>
          <w:sz w:val="22"/>
        </w:rPr>
        <w:t xml:space="preserve"> a Občanským zákoníkem.   </w:t>
      </w:r>
    </w:p>
    <w:p w14:paraId="221C363E" w14:textId="77777777" w:rsidR="00391C38" w:rsidRPr="00543CF8" w:rsidRDefault="00391C38" w:rsidP="00543CF8">
      <w:pPr>
        <w:pStyle w:val="Odstavecseseznamem"/>
        <w:rPr>
          <w:rFonts w:ascii="Arial" w:hAnsi="Arial" w:cs="Arial"/>
          <w:sz w:val="22"/>
        </w:rPr>
      </w:pPr>
    </w:p>
    <w:p w14:paraId="43AEC5DB" w14:textId="77777777" w:rsidR="00391C38" w:rsidRPr="00543CF8" w:rsidRDefault="00391C38" w:rsidP="00391C38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strany se pokusí vyřešit své eventuální spory z této Smlouvy ve lhůtě 90 dnů od oznámení sporu nejprve smírným jednáním.</w:t>
      </w:r>
    </w:p>
    <w:p w14:paraId="22E93CA0" w14:textId="77777777" w:rsidR="00391C38" w:rsidRPr="00543CF8" w:rsidRDefault="00391C38" w:rsidP="00391C3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68C78656" w14:textId="77777777" w:rsidR="00391C38" w:rsidRPr="00543CF8" w:rsidRDefault="00391C38" w:rsidP="00391C38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Pokud se nepodaří spor řešit tímto způsobem, mohou se sporné Smluvní strany po této době obrátit na místně a věcně příslušný soud.</w:t>
      </w:r>
    </w:p>
    <w:p w14:paraId="06F72F83" w14:textId="77777777" w:rsidR="001023C7" w:rsidRPr="00543CF8" w:rsidRDefault="001023C7" w:rsidP="00543CF8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432A99E1" w14:textId="78CDA744" w:rsidR="001023C7" w:rsidRPr="00543CF8" w:rsidRDefault="00893CF8" w:rsidP="00893CF8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893CF8">
        <w:rPr>
          <w:rFonts w:ascii="Arial" w:hAnsi="Arial" w:cs="Arial"/>
          <w:sz w:val="22"/>
        </w:rPr>
        <w:t>Smlouva je vyhotovena ve třech stejnopisech s platností originálu, přičemž VO obdrží 2 vyhotovení a podnik jedno</w:t>
      </w:r>
      <w:r>
        <w:rPr>
          <w:rFonts w:ascii="Arial" w:hAnsi="Arial" w:cs="Arial"/>
          <w:sz w:val="22"/>
        </w:rPr>
        <w:t>.</w:t>
      </w:r>
      <w:r w:rsidR="001023C7" w:rsidRPr="00543CF8">
        <w:rPr>
          <w:rFonts w:ascii="Arial" w:hAnsi="Arial" w:cs="Arial"/>
          <w:sz w:val="22"/>
        </w:rPr>
        <w:t xml:space="preserve">  </w:t>
      </w:r>
    </w:p>
    <w:p w14:paraId="512063F4" w14:textId="77777777" w:rsidR="001023C7" w:rsidRPr="00543CF8" w:rsidRDefault="001023C7" w:rsidP="00543CF8">
      <w:pPr>
        <w:pStyle w:val="Odstavecseseznamem"/>
        <w:rPr>
          <w:rFonts w:ascii="Arial" w:hAnsi="Arial" w:cs="Arial"/>
          <w:sz w:val="22"/>
        </w:rPr>
      </w:pPr>
    </w:p>
    <w:p w14:paraId="10BE6158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strany tímto s odkazem na ustanovení § 558 odst. 2 Občanského zákoníku výslovně konstatují, že se v jejich právním styku nepřihlíží k obchodním zvyklostem zachovávaným obecně anebo v daném odvětví, a že obchodní zvyklosti nemají v jejich právním styku přednost před ustanoveními Občanského zákoníku, jež nemají donucující účinky.</w:t>
      </w:r>
    </w:p>
    <w:p w14:paraId="72A9143A" w14:textId="77777777"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5B79FC2A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>Smluvní strany potvrzují, že tato Smlouva byla uzavřena svobodně a vážně, na základě projevu vůle Smluvních stran s tím, že souhlasí s jejím obsahem a Smlouva nebyla ujednána v tísni ani za nápadně nevýhodných podmínek.</w:t>
      </w:r>
    </w:p>
    <w:p w14:paraId="5751C464" w14:textId="77777777"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</w:p>
    <w:p w14:paraId="76E81C4C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Nedílnou součástí této Smlouvy je její příloha č. 1.  </w:t>
      </w:r>
    </w:p>
    <w:p w14:paraId="419285FF" w14:textId="77777777" w:rsidR="001023C7" w:rsidRPr="00543CF8" w:rsidRDefault="001023C7" w:rsidP="001023C7">
      <w:pPr>
        <w:pStyle w:val="Odstavecseseznamem"/>
        <w:rPr>
          <w:rFonts w:ascii="Arial" w:hAnsi="Arial" w:cs="Arial"/>
          <w:sz w:val="22"/>
        </w:rPr>
      </w:pPr>
    </w:p>
    <w:p w14:paraId="2D2B612D" w14:textId="77777777" w:rsidR="001023C7" w:rsidRPr="00543CF8" w:rsidRDefault="001023C7" w:rsidP="001023C7">
      <w:pPr>
        <w:pStyle w:val="Odstavecseseznamem"/>
        <w:numPr>
          <w:ilvl w:val="0"/>
          <w:numId w:val="16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Podpisy každé Smluvní strany se budou nacházet na samostatných podpisových listech. </w:t>
      </w:r>
    </w:p>
    <w:p w14:paraId="743BD782" w14:textId="77777777" w:rsidR="001023C7" w:rsidRPr="00543CF8" w:rsidRDefault="001023C7" w:rsidP="001023C7">
      <w:pPr>
        <w:pStyle w:val="Odstavecseseznamem"/>
        <w:spacing w:line="240" w:lineRule="auto"/>
        <w:ind w:left="360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 </w:t>
      </w:r>
    </w:p>
    <w:p w14:paraId="36C7801A" w14:textId="77777777"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</w:rPr>
      </w:pPr>
    </w:p>
    <w:p w14:paraId="1E8A3240" w14:textId="77777777" w:rsidR="001023C7" w:rsidRPr="00543CF8" w:rsidRDefault="001023C7" w:rsidP="001023C7">
      <w:pPr>
        <w:spacing w:after="0" w:line="240" w:lineRule="auto"/>
        <w:jc w:val="both"/>
        <w:rPr>
          <w:rFonts w:ascii="Arial" w:hAnsi="Arial" w:cs="Arial"/>
          <w:b/>
        </w:rPr>
      </w:pPr>
      <w:r w:rsidRPr="00543CF8">
        <w:rPr>
          <w:rFonts w:ascii="Arial" w:hAnsi="Arial" w:cs="Arial"/>
          <w:b/>
        </w:rPr>
        <w:t>Přílohy:</w:t>
      </w:r>
    </w:p>
    <w:p w14:paraId="36B67BB2" w14:textId="6B815FC5" w:rsidR="00291269" w:rsidRDefault="001023C7" w:rsidP="001023C7">
      <w:pPr>
        <w:pStyle w:val="Odstavecseseznamem"/>
        <w:numPr>
          <w:ilvl w:val="0"/>
          <w:numId w:val="19"/>
        </w:numPr>
        <w:spacing w:line="240" w:lineRule="auto"/>
        <w:rPr>
          <w:rFonts w:ascii="Arial" w:hAnsi="Arial" w:cs="Arial"/>
          <w:sz w:val="22"/>
        </w:rPr>
      </w:pPr>
      <w:r w:rsidRPr="00543CF8">
        <w:rPr>
          <w:rFonts w:ascii="Arial" w:hAnsi="Arial" w:cs="Arial"/>
          <w:sz w:val="22"/>
        </w:rPr>
        <w:t xml:space="preserve">Příloha č. 1 – Příloha Smlouvy o </w:t>
      </w:r>
      <w:r w:rsidR="00391C38" w:rsidRPr="00543CF8">
        <w:rPr>
          <w:rFonts w:ascii="Arial" w:hAnsi="Arial" w:cs="Arial"/>
          <w:sz w:val="22"/>
        </w:rPr>
        <w:t>finančním vypořádání</w:t>
      </w:r>
      <w:r w:rsidR="00291269">
        <w:rPr>
          <w:rFonts w:ascii="Arial" w:hAnsi="Arial" w:cs="Arial"/>
          <w:sz w:val="22"/>
        </w:rPr>
        <w:br w:type="page"/>
      </w:r>
    </w:p>
    <w:p w14:paraId="1C617A03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Podpisový list</w:t>
      </w:r>
    </w:p>
    <w:p w14:paraId="62927797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37A0F6B0" w14:textId="4818DDE6" w:rsidR="002F0D01" w:rsidRPr="000A3675" w:rsidRDefault="00291269" w:rsidP="002F0D01">
      <w:pPr>
        <w:spacing w:before="120" w:after="120"/>
        <w:jc w:val="center"/>
        <w:rPr>
          <w:rFonts w:ascii="Arial" w:hAnsi="Arial" w:cs="Arial"/>
        </w:rPr>
      </w:pPr>
      <w:r w:rsidRPr="000A3675">
        <w:rPr>
          <w:rFonts w:ascii="Arial" w:hAnsi="Arial" w:cs="Arial"/>
          <w:b/>
        </w:rPr>
        <w:t xml:space="preserve">ke Smlouvě o finančním vypořádání komerčního využití výsledků projektu </w:t>
      </w:r>
      <w:r w:rsidR="003536A5" w:rsidRPr="003536A5">
        <w:rPr>
          <w:rFonts w:ascii="Arial" w:hAnsi="Arial" w:cs="Arial"/>
          <w:b/>
        </w:rPr>
        <w:t>číslo</w:t>
      </w:r>
      <w:r w:rsidR="006F0377">
        <w:rPr>
          <w:rFonts w:ascii="Arial" w:hAnsi="Arial" w:cs="Arial"/>
          <w:b/>
        </w:rPr>
        <w:t xml:space="preserve"> </w:t>
      </w:r>
      <w:r w:rsidR="006F0377" w:rsidRPr="006F0377">
        <w:rPr>
          <w:rFonts w:ascii="Arial" w:hAnsi="Arial" w:cs="Arial"/>
          <w:b/>
        </w:rPr>
        <w:t>FV20596 s názvem „Vývoj technologického příslušenství obráběcích strojů“</w:t>
      </w:r>
    </w:p>
    <w:p w14:paraId="31DDCBCC" w14:textId="1C1A4A4C" w:rsidR="00291269" w:rsidRPr="000A3675" w:rsidRDefault="00291269" w:rsidP="00291269">
      <w:pPr>
        <w:spacing w:before="120" w:after="120"/>
        <w:jc w:val="center"/>
        <w:rPr>
          <w:rFonts w:ascii="Arial" w:hAnsi="Arial" w:cs="Arial"/>
        </w:rPr>
      </w:pPr>
    </w:p>
    <w:p w14:paraId="24E02448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45DCA976" w14:textId="4C541CF6" w:rsidR="00291269" w:rsidRPr="000A3675" w:rsidRDefault="00291269" w:rsidP="00291269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V Praze dne </w:t>
      </w:r>
      <w:r w:rsidR="006F0377">
        <w:rPr>
          <w:rFonts w:ascii="Arial" w:hAnsi="Arial" w:cs="Arial"/>
        </w:rPr>
        <w:t>26</w:t>
      </w:r>
      <w:r w:rsidRPr="000A3675">
        <w:rPr>
          <w:rFonts w:ascii="Arial" w:hAnsi="Arial" w:cs="Arial"/>
        </w:rPr>
        <w:t xml:space="preserve">. </w:t>
      </w:r>
      <w:r w:rsidR="008A022A">
        <w:rPr>
          <w:rFonts w:ascii="Arial" w:hAnsi="Arial" w:cs="Arial"/>
        </w:rPr>
        <w:t>5</w:t>
      </w:r>
      <w:r w:rsidRPr="000A3675">
        <w:rPr>
          <w:rFonts w:ascii="Arial" w:hAnsi="Arial" w:cs="Arial"/>
        </w:rPr>
        <w:t>. 20</w:t>
      </w:r>
      <w:r w:rsidR="003536A5">
        <w:rPr>
          <w:rFonts w:ascii="Arial" w:hAnsi="Arial" w:cs="Arial"/>
        </w:rPr>
        <w:t>20</w:t>
      </w:r>
    </w:p>
    <w:p w14:paraId="3D5DDC66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54DD084D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7F4CD6DB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</w:p>
    <w:p w14:paraId="3E94443F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............................................................</w:t>
      </w:r>
    </w:p>
    <w:p w14:paraId="590AE94C" w14:textId="28E4B6C0" w:rsidR="00291269" w:rsidRPr="000A3675" w:rsidRDefault="000314ED" w:rsidP="00291269">
      <w:pPr>
        <w:spacing w:before="120" w:after="1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xxxxxxxxxxxxxxxxxxxxx</w:t>
      </w:r>
      <w:proofErr w:type="spellEnd"/>
    </w:p>
    <w:p w14:paraId="12A4DC3C" w14:textId="5E890CD5" w:rsidR="00291269" w:rsidRPr="000A3675" w:rsidRDefault="000314ED" w:rsidP="00291269">
      <w:pPr>
        <w:spacing w:before="120"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</w:t>
      </w:r>
      <w:proofErr w:type="spellEnd"/>
    </w:p>
    <w:p w14:paraId="59A1922F" w14:textId="77777777" w:rsidR="00291269" w:rsidRPr="000A3675" w:rsidRDefault="00291269" w:rsidP="00291269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České vysoké učení technické v Praze</w:t>
      </w:r>
    </w:p>
    <w:p w14:paraId="32F2F069" w14:textId="6E454456" w:rsidR="000A3675" w:rsidRPr="000A3675" w:rsidRDefault="00D3623B" w:rsidP="00D3623B">
      <w:pPr>
        <w:spacing w:line="240" w:lineRule="auto"/>
        <w:rPr>
          <w:rFonts w:ascii="Arial" w:hAnsi="Arial" w:cs="Arial"/>
        </w:rPr>
      </w:pPr>
      <w:r w:rsidRPr="000A3675">
        <w:rPr>
          <w:rFonts w:ascii="Arial" w:hAnsi="Arial" w:cs="Arial"/>
        </w:rPr>
        <w:t xml:space="preserve"> </w:t>
      </w:r>
      <w:r w:rsidR="000A3675" w:rsidRPr="000A3675">
        <w:rPr>
          <w:rFonts w:ascii="Arial" w:hAnsi="Arial" w:cs="Arial"/>
        </w:rPr>
        <w:br w:type="page"/>
      </w:r>
    </w:p>
    <w:p w14:paraId="691920B2" w14:textId="77777777" w:rsidR="000A3675" w:rsidRPr="000A3675" w:rsidRDefault="000A3675" w:rsidP="000A3675">
      <w:pPr>
        <w:spacing w:before="120" w:after="120"/>
        <w:rPr>
          <w:rFonts w:ascii="Arial" w:hAnsi="Arial" w:cs="Arial"/>
        </w:rPr>
      </w:pPr>
      <w:r w:rsidRPr="000A3675">
        <w:rPr>
          <w:rFonts w:ascii="Arial" w:hAnsi="Arial" w:cs="Arial"/>
        </w:rPr>
        <w:t>Podpisový list</w:t>
      </w:r>
    </w:p>
    <w:p w14:paraId="04083B1D" w14:textId="77777777" w:rsidR="000A3675" w:rsidRPr="000A3675" w:rsidRDefault="000A3675" w:rsidP="000A3675">
      <w:pPr>
        <w:spacing w:before="120" w:after="120"/>
        <w:rPr>
          <w:rFonts w:ascii="Arial" w:hAnsi="Arial" w:cs="Arial"/>
        </w:rPr>
      </w:pPr>
    </w:p>
    <w:p w14:paraId="4AD070F8" w14:textId="79743B4E" w:rsidR="000A3675" w:rsidRPr="000A3675" w:rsidRDefault="000A3675" w:rsidP="000A3675">
      <w:pPr>
        <w:spacing w:before="120" w:after="120"/>
        <w:jc w:val="center"/>
        <w:rPr>
          <w:rFonts w:ascii="Arial" w:hAnsi="Arial" w:cs="Arial"/>
        </w:rPr>
      </w:pPr>
      <w:r w:rsidRPr="000A3675">
        <w:rPr>
          <w:rFonts w:ascii="Arial" w:hAnsi="Arial" w:cs="Arial"/>
          <w:b/>
        </w:rPr>
        <w:t xml:space="preserve">ke Smlouvě o finančním vypořádání komerčního využití výsledků projektu </w:t>
      </w:r>
      <w:r w:rsidR="003536A5" w:rsidRPr="003536A5">
        <w:rPr>
          <w:rFonts w:ascii="Arial" w:hAnsi="Arial" w:cs="Arial"/>
          <w:b/>
        </w:rPr>
        <w:t>číslo</w:t>
      </w:r>
      <w:r w:rsidR="006F0377">
        <w:rPr>
          <w:rFonts w:ascii="Arial" w:hAnsi="Arial" w:cs="Arial"/>
          <w:b/>
        </w:rPr>
        <w:t xml:space="preserve"> </w:t>
      </w:r>
      <w:r w:rsidR="006F0377" w:rsidRPr="006F0377">
        <w:rPr>
          <w:rFonts w:ascii="Arial" w:hAnsi="Arial" w:cs="Arial"/>
          <w:b/>
        </w:rPr>
        <w:t>FV20596 s názvem „Vývoj technologického příslušenství obráběcích strojů“</w:t>
      </w:r>
    </w:p>
    <w:p w14:paraId="398AC518" w14:textId="77777777" w:rsidR="000A3675" w:rsidRPr="000A3675" w:rsidRDefault="000A3675" w:rsidP="000A3675">
      <w:pPr>
        <w:spacing w:before="120" w:after="120"/>
        <w:rPr>
          <w:rFonts w:ascii="Arial" w:hAnsi="Arial" w:cs="Arial"/>
        </w:rPr>
      </w:pPr>
    </w:p>
    <w:p w14:paraId="09CD1DEB" w14:textId="77777777" w:rsidR="002F0D01" w:rsidRDefault="002F0D01" w:rsidP="002F0D01">
      <w:pPr>
        <w:spacing w:before="120" w:after="120"/>
        <w:rPr>
          <w:rFonts w:ascii="Arial" w:hAnsi="Arial" w:cs="Arial"/>
        </w:rPr>
      </w:pPr>
    </w:p>
    <w:p w14:paraId="12DF2980" w14:textId="61FDFCD8" w:rsidR="002F0D01" w:rsidRPr="000A3675" w:rsidRDefault="00DE3086" w:rsidP="002F0D01">
      <w:pPr>
        <w:spacing w:before="120" w:after="120"/>
        <w:rPr>
          <w:rFonts w:ascii="Arial" w:hAnsi="Arial" w:cs="Arial"/>
        </w:rPr>
      </w:pPr>
      <w:r w:rsidRPr="00152F7A">
        <w:rPr>
          <w:rFonts w:ascii="Arial" w:hAnsi="Arial" w:cs="Arial"/>
        </w:rPr>
        <w:t xml:space="preserve">Ve Varnsdorfu </w:t>
      </w:r>
      <w:r w:rsidR="002F0D01" w:rsidRPr="000A3675">
        <w:rPr>
          <w:rFonts w:ascii="Arial" w:hAnsi="Arial" w:cs="Arial"/>
        </w:rPr>
        <w:t xml:space="preserve">dne </w:t>
      </w:r>
      <w:r w:rsidR="002F0D01">
        <w:rPr>
          <w:rFonts w:ascii="Arial" w:hAnsi="Arial" w:cs="Arial"/>
        </w:rPr>
        <w:t>2</w:t>
      </w:r>
      <w:r w:rsidR="006F0377">
        <w:rPr>
          <w:rFonts w:ascii="Arial" w:hAnsi="Arial" w:cs="Arial"/>
        </w:rPr>
        <w:t>6</w:t>
      </w:r>
      <w:r w:rsidR="002F0D01" w:rsidRPr="000A3675">
        <w:rPr>
          <w:rFonts w:ascii="Arial" w:hAnsi="Arial" w:cs="Arial"/>
        </w:rPr>
        <w:t xml:space="preserve">. </w:t>
      </w:r>
      <w:r w:rsidR="006F0377">
        <w:rPr>
          <w:rFonts w:ascii="Arial" w:hAnsi="Arial" w:cs="Arial"/>
        </w:rPr>
        <w:t>5</w:t>
      </w:r>
      <w:r w:rsidR="002F0D01">
        <w:rPr>
          <w:rFonts w:ascii="Arial" w:hAnsi="Arial" w:cs="Arial"/>
        </w:rPr>
        <w:t>. 2020</w:t>
      </w:r>
    </w:p>
    <w:p w14:paraId="1647CDCC" w14:textId="77777777" w:rsidR="002F0D01" w:rsidRPr="000A3675" w:rsidRDefault="002F0D01" w:rsidP="002F0D01">
      <w:pPr>
        <w:spacing w:before="120" w:after="120"/>
        <w:rPr>
          <w:rFonts w:ascii="Arial" w:hAnsi="Arial" w:cs="Arial"/>
        </w:rPr>
      </w:pPr>
    </w:p>
    <w:p w14:paraId="5BAECAB9" w14:textId="77777777" w:rsidR="002F0D01" w:rsidRPr="000A3675" w:rsidRDefault="002F0D01" w:rsidP="002F0D01">
      <w:pPr>
        <w:spacing w:before="120" w:after="120"/>
        <w:rPr>
          <w:rFonts w:ascii="Arial" w:hAnsi="Arial" w:cs="Arial"/>
        </w:rPr>
      </w:pPr>
    </w:p>
    <w:p w14:paraId="5BA3FD36" w14:textId="77777777" w:rsidR="002F0D01" w:rsidRPr="000A3675" w:rsidRDefault="002F0D01" w:rsidP="002F0D01">
      <w:pPr>
        <w:spacing w:before="120" w:after="120"/>
        <w:rPr>
          <w:rFonts w:ascii="Arial" w:hAnsi="Arial" w:cs="Arial"/>
        </w:rPr>
      </w:pPr>
    </w:p>
    <w:p w14:paraId="35FCC4FC" w14:textId="77777777" w:rsidR="006F0377" w:rsidRPr="00152F7A" w:rsidRDefault="006F0377" w:rsidP="006F0377">
      <w:pPr>
        <w:spacing w:after="0" w:line="240" w:lineRule="auto"/>
        <w:jc w:val="both"/>
        <w:rPr>
          <w:rFonts w:ascii="Arial" w:hAnsi="Arial" w:cs="Arial"/>
        </w:rPr>
      </w:pPr>
      <w:r w:rsidRPr="00152F7A">
        <w:rPr>
          <w:rFonts w:ascii="Arial" w:hAnsi="Arial" w:cs="Arial"/>
        </w:rPr>
        <w:t xml:space="preserve">……………………………………………. </w:t>
      </w:r>
    </w:p>
    <w:p w14:paraId="3D1DB690" w14:textId="6081AFA1" w:rsidR="006F0377" w:rsidRPr="00152F7A" w:rsidRDefault="000314ED" w:rsidP="006F0377">
      <w:pPr>
        <w:spacing w:before="120" w:after="1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xxxxxxxxxxxxxxxxxx</w:t>
      </w:r>
      <w:proofErr w:type="spellEnd"/>
    </w:p>
    <w:p w14:paraId="37F182F0" w14:textId="39DA3DB1" w:rsidR="006F0377" w:rsidRPr="00152F7A" w:rsidRDefault="000314ED" w:rsidP="006F0377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xxxxxxxxxxxxxxxxxxxx</w:t>
      </w:r>
      <w:bookmarkStart w:id="0" w:name="_GoBack"/>
      <w:bookmarkEnd w:id="0"/>
    </w:p>
    <w:p w14:paraId="4738F5BF" w14:textId="77777777" w:rsidR="006F0377" w:rsidRPr="00152F7A" w:rsidRDefault="006F0377" w:rsidP="006F0377">
      <w:pPr>
        <w:spacing w:before="120" w:after="120"/>
        <w:rPr>
          <w:rFonts w:ascii="Arial" w:hAnsi="Arial" w:cs="Arial"/>
        </w:rPr>
      </w:pPr>
      <w:r w:rsidRPr="00152F7A">
        <w:rPr>
          <w:rFonts w:ascii="Arial" w:hAnsi="Arial" w:cs="Arial"/>
        </w:rPr>
        <w:t xml:space="preserve">TOS VARNSDORF a.s. </w:t>
      </w:r>
    </w:p>
    <w:p w14:paraId="725B9B57" w14:textId="77777777" w:rsidR="0071233A" w:rsidRPr="000A3675" w:rsidRDefault="0071233A" w:rsidP="006F0377">
      <w:pPr>
        <w:spacing w:before="120" w:after="120"/>
        <w:rPr>
          <w:rFonts w:ascii="Arial" w:hAnsi="Arial" w:cs="Arial"/>
        </w:rPr>
      </w:pPr>
    </w:p>
    <w:sectPr w:rsidR="0071233A" w:rsidRPr="000A3675" w:rsidSect="009D32F4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F6C2B" w14:textId="77777777" w:rsidR="00E86B32" w:rsidRDefault="00E86B32" w:rsidP="00932626">
      <w:pPr>
        <w:spacing w:after="0" w:line="240" w:lineRule="auto"/>
      </w:pPr>
      <w:r>
        <w:separator/>
      </w:r>
    </w:p>
  </w:endnote>
  <w:endnote w:type="continuationSeparator" w:id="0">
    <w:p w14:paraId="5244C78C" w14:textId="77777777" w:rsidR="00E86B32" w:rsidRDefault="00E86B32" w:rsidP="0093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625226"/>
      <w:docPartObj>
        <w:docPartGallery w:val="Page Numbers (Bottom of Page)"/>
        <w:docPartUnique/>
      </w:docPartObj>
    </w:sdtPr>
    <w:sdtEndPr/>
    <w:sdtContent>
      <w:p w14:paraId="5E51C0D5" w14:textId="639F2AC2" w:rsidR="00391C38" w:rsidRDefault="00391C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4ED">
          <w:rPr>
            <w:noProof/>
          </w:rPr>
          <w:t>4</w:t>
        </w:r>
        <w:r>
          <w:fldChar w:fldCharType="end"/>
        </w:r>
      </w:p>
    </w:sdtContent>
  </w:sdt>
  <w:p w14:paraId="34492993" w14:textId="77777777" w:rsidR="00391C38" w:rsidRDefault="00391C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4D3A" w14:textId="77777777" w:rsidR="00E86B32" w:rsidRDefault="00E86B32" w:rsidP="00932626">
      <w:pPr>
        <w:spacing w:after="0" w:line="240" w:lineRule="auto"/>
      </w:pPr>
      <w:r>
        <w:separator/>
      </w:r>
    </w:p>
  </w:footnote>
  <w:footnote w:type="continuationSeparator" w:id="0">
    <w:p w14:paraId="5E80EEBB" w14:textId="77777777" w:rsidR="00E86B32" w:rsidRDefault="00E86B32" w:rsidP="0093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F3D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3753C"/>
    <w:multiLevelType w:val="hybridMultilevel"/>
    <w:tmpl w:val="A226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E78EE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E5867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E5E23"/>
    <w:multiLevelType w:val="hybridMultilevel"/>
    <w:tmpl w:val="764232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9BA7FE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F91677"/>
    <w:multiLevelType w:val="hybridMultilevel"/>
    <w:tmpl w:val="FDF085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67EBA"/>
    <w:multiLevelType w:val="hybridMultilevel"/>
    <w:tmpl w:val="E10C1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A566B"/>
    <w:multiLevelType w:val="hybridMultilevel"/>
    <w:tmpl w:val="327E95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C106BA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2A3C02"/>
    <w:multiLevelType w:val="hybridMultilevel"/>
    <w:tmpl w:val="0B66CA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A2870"/>
    <w:multiLevelType w:val="hybridMultilevel"/>
    <w:tmpl w:val="1D56A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B7F7B"/>
    <w:multiLevelType w:val="hybridMultilevel"/>
    <w:tmpl w:val="BA7A5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D7F72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8D7E42"/>
    <w:multiLevelType w:val="hybridMultilevel"/>
    <w:tmpl w:val="1EA02402"/>
    <w:lvl w:ilvl="0" w:tplc="C6180C6A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F32"/>
    <w:multiLevelType w:val="hybridMultilevel"/>
    <w:tmpl w:val="1002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3071C"/>
    <w:multiLevelType w:val="hybridMultilevel"/>
    <w:tmpl w:val="5A7A61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90516C"/>
    <w:multiLevelType w:val="hybridMultilevel"/>
    <w:tmpl w:val="BA7A5AB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DDD5DD8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207C05"/>
    <w:multiLevelType w:val="hybridMultilevel"/>
    <w:tmpl w:val="76423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F0CEA"/>
    <w:multiLevelType w:val="hybridMultilevel"/>
    <w:tmpl w:val="5D108B76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3F1C649E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BBAA0E6A">
      <w:start w:val="2"/>
      <w:numFmt w:val="bullet"/>
      <w:lvlText w:val="•"/>
      <w:lvlJc w:val="left"/>
      <w:pPr>
        <w:ind w:left="2406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81C689D"/>
    <w:multiLevelType w:val="hybridMultilevel"/>
    <w:tmpl w:val="3828C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4718A"/>
    <w:multiLevelType w:val="hybridMultilevel"/>
    <w:tmpl w:val="22929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85497"/>
    <w:multiLevelType w:val="hybridMultilevel"/>
    <w:tmpl w:val="DC30C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9BA7F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E4712"/>
    <w:multiLevelType w:val="hybridMultilevel"/>
    <w:tmpl w:val="3C9443FA"/>
    <w:lvl w:ilvl="0" w:tplc="222695F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6A5C6B"/>
    <w:multiLevelType w:val="hybridMultilevel"/>
    <w:tmpl w:val="53B6CE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826A3E"/>
    <w:multiLevelType w:val="hybridMultilevel"/>
    <w:tmpl w:val="3BBCE5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975915"/>
    <w:multiLevelType w:val="hybridMultilevel"/>
    <w:tmpl w:val="8598C2F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BC5B39"/>
    <w:multiLevelType w:val="hybridMultilevel"/>
    <w:tmpl w:val="86FE24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BA3510"/>
    <w:multiLevelType w:val="hybridMultilevel"/>
    <w:tmpl w:val="53B6CE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282AB2"/>
    <w:multiLevelType w:val="hybridMultilevel"/>
    <w:tmpl w:val="A75267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CA64C7"/>
    <w:multiLevelType w:val="hybridMultilevel"/>
    <w:tmpl w:val="CA909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231EC"/>
    <w:multiLevelType w:val="hybridMultilevel"/>
    <w:tmpl w:val="45E85E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FC41E2"/>
    <w:multiLevelType w:val="multilevel"/>
    <w:tmpl w:val="8598BB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C407EA0"/>
    <w:multiLevelType w:val="hybridMultilevel"/>
    <w:tmpl w:val="0110FB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15"/>
  </w:num>
  <w:num w:numId="11">
    <w:abstractNumId w:val="2"/>
  </w:num>
  <w:num w:numId="12">
    <w:abstractNumId w:val="28"/>
  </w:num>
  <w:num w:numId="13">
    <w:abstractNumId w:val="31"/>
  </w:num>
  <w:num w:numId="14">
    <w:abstractNumId w:val="17"/>
  </w:num>
  <w:num w:numId="15">
    <w:abstractNumId w:val="11"/>
  </w:num>
  <w:num w:numId="16">
    <w:abstractNumId w:val="27"/>
  </w:num>
  <w:num w:numId="17">
    <w:abstractNumId w:val="32"/>
  </w:num>
  <w:num w:numId="18">
    <w:abstractNumId w:val="5"/>
  </w:num>
  <w:num w:numId="19">
    <w:abstractNumId w:val="29"/>
  </w:num>
  <w:num w:numId="20">
    <w:abstractNumId w:val="22"/>
  </w:num>
  <w:num w:numId="21">
    <w:abstractNumId w:val="20"/>
  </w:num>
  <w:num w:numId="22">
    <w:abstractNumId w:val="30"/>
  </w:num>
  <w:num w:numId="23">
    <w:abstractNumId w:val="1"/>
  </w:num>
  <w:num w:numId="24">
    <w:abstractNumId w:val="25"/>
  </w:num>
  <w:num w:numId="25">
    <w:abstractNumId w:val="24"/>
  </w:num>
  <w:num w:numId="26">
    <w:abstractNumId w:val="33"/>
  </w:num>
  <w:num w:numId="27">
    <w:abstractNumId w:val="23"/>
  </w:num>
  <w:num w:numId="28">
    <w:abstractNumId w:val="26"/>
  </w:num>
  <w:num w:numId="29">
    <w:abstractNumId w:val="19"/>
  </w:num>
  <w:num w:numId="30">
    <w:abstractNumId w:val="9"/>
  </w:num>
  <w:num w:numId="31">
    <w:abstractNumId w:val="7"/>
  </w:num>
  <w:num w:numId="32">
    <w:abstractNumId w:val="6"/>
  </w:num>
  <w:num w:numId="33">
    <w:abstractNumId w:val="1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78"/>
    <w:rsid w:val="000002D7"/>
    <w:rsid w:val="000004F2"/>
    <w:rsid w:val="00005683"/>
    <w:rsid w:val="00005E94"/>
    <w:rsid w:val="00010652"/>
    <w:rsid w:val="000314ED"/>
    <w:rsid w:val="000342CB"/>
    <w:rsid w:val="00042D0F"/>
    <w:rsid w:val="00044F9C"/>
    <w:rsid w:val="00046635"/>
    <w:rsid w:val="000549C6"/>
    <w:rsid w:val="00060F47"/>
    <w:rsid w:val="000666E5"/>
    <w:rsid w:val="00075757"/>
    <w:rsid w:val="00077401"/>
    <w:rsid w:val="000815CE"/>
    <w:rsid w:val="00095501"/>
    <w:rsid w:val="00095F99"/>
    <w:rsid w:val="00097BA2"/>
    <w:rsid w:val="000A15B5"/>
    <w:rsid w:val="000A3675"/>
    <w:rsid w:val="000A7078"/>
    <w:rsid w:val="000B0DB9"/>
    <w:rsid w:val="000B2EFD"/>
    <w:rsid w:val="000D1F44"/>
    <w:rsid w:val="000D5DFA"/>
    <w:rsid w:val="000D6A4C"/>
    <w:rsid w:val="000E54BA"/>
    <w:rsid w:val="000F225B"/>
    <w:rsid w:val="000F5775"/>
    <w:rsid w:val="00100AE1"/>
    <w:rsid w:val="001023C7"/>
    <w:rsid w:val="00106413"/>
    <w:rsid w:val="00110686"/>
    <w:rsid w:val="00115EBB"/>
    <w:rsid w:val="00120E09"/>
    <w:rsid w:val="001262CB"/>
    <w:rsid w:val="00126A3A"/>
    <w:rsid w:val="001360C1"/>
    <w:rsid w:val="00137643"/>
    <w:rsid w:val="0013793A"/>
    <w:rsid w:val="001602B0"/>
    <w:rsid w:val="00162623"/>
    <w:rsid w:val="00164BDB"/>
    <w:rsid w:val="001714A7"/>
    <w:rsid w:val="00173959"/>
    <w:rsid w:val="0018363E"/>
    <w:rsid w:val="00186967"/>
    <w:rsid w:val="00193E0B"/>
    <w:rsid w:val="001B00BD"/>
    <w:rsid w:val="001B5E61"/>
    <w:rsid w:val="001C51DB"/>
    <w:rsid w:val="001D49DA"/>
    <w:rsid w:val="001D5EA2"/>
    <w:rsid w:val="001E3C35"/>
    <w:rsid w:val="001E54B6"/>
    <w:rsid w:val="001F0087"/>
    <w:rsid w:val="0022679D"/>
    <w:rsid w:val="00260645"/>
    <w:rsid w:val="00263FFD"/>
    <w:rsid w:val="00264140"/>
    <w:rsid w:val="0026682D"/>
    <w:rsid w:val="00291269"/>
    <w:rsid w:val="002A395E"/>
    <w:rsid w:val="002B09BE"/>
    <w:rsid w:val="002B4DCD"/>
    <w:rsid w:val="002B65C4"/>
    <w:rsid w:val="002C0269"/>
    <w:rsid w:val="002C3147"/>
    <w:rsid w:val="002D6B5F"/>
    <w:rsid w:val="002F0D01"/>
    <w:rsid w:val="002F1324"/>
    <w:rsid w:val="002F3839"/>
    <w:rsid w:val="002F45BB"/>
    <w:rsid w:val="002F4B34"/>
    <w:rsid w:val="002F4D01"/>
    <w:rsid w:val="002F772F"/>
    <w:rsid w:val="00305F9E"/>
    <w:rsid w:val="0030712C"/>
    <w:rsid w:val="003072FE"/>
    <w:rsid w:val="00311A2E"/>
    <w:rsid w:val="00312D5F"/>
    <w:rsid w:val="00313B10"/>
    <w:rsid w:val="00325F8F"/>
    <w:rsid w:val="003315F0"/>
    <w:rsid w:val="00332EDE"/>
    <w:rsid w:val="00341395"/>
    <w:rsid w:val="00352385"/>
    <w:rsid w:val="003523A6"/>
    <w:rsid w:val="00352E91"/>
    <w:rsid w:val="003536A5"/>
    <w:rsid w:val="00356134"/>
    <w:rsid w:val="00356CC2"/>
    <w:rsid w:val="00365A1B"/>
    <w:rsid w:val="00367454"/>
    <w:rsid w:val="00370334"/>
    <w:rsid w:val="003862D9"/>
    <w:rsid w:val="00386329"/>
    <w:rsid w:val="00391C38"/>
    <w:rsid w:val="00394EC8"/>
    <w:rsid w:val="00396312"/>
    <w:rsid w:val="003A7F98"/>
    <w:rsid w:val="003B008F"/>
    <w:rsid w:val="003B4054"/>
    <w:rsid w:val="003C620B"/>
    <w:rsid w:val="003C7D2F"/>
    <w:rsid w:val="003D0EE5"/>
    <w:rsid w:val="003D14F0"/>
    <w:rsid w:val="003D1A78"/>
    <w:rsid w:val="003E1287"/>
    <w:rsid w:val="003F4DAF"/>
    <w:rsid w:val="00404351"/>
    <w:rsid w:val="0040765A"/>
    <w:rsid w:val="00411FE7"/>
    <w:rsid w:val="00443E10"/>
    <w:rsid w:val="004565AE"/>
    <w:rsid w:val="00462480"/>
    <w:rsid w:val="00462D49"/>
    <w:rsid w:val="00464D4B"/>
    <w:rsid w:val="0048066D"/>
    <w:rsid w:val="004860A8"/>
    <w:rsid w:val="0049227E"/>
    <w:rsid w:val="00494FD9"/>
    <w:rsid w:val="004A0860"/>
    <w:rsid w:val="004A37C8"/>
    <w:rsid w:val="004A3D10"/>
    <w:rsid w:val="004A6D05"/>
    <w:rsid w:val="004B296D"/>
    <w:rsid w:val="004C09ED"/>
    <w:rsid w:val="004C0FAB"/>
    <w:rsid w:val="004C457D"/>
    <w:rsid w:val="004D148E"/>
    <w:rsid w:val="004D76E5"/>
    <w:rsid w:val="004E3BCA"/>
    <w:rsid w:val="004F3368"/>
    <w:rsid w:val="004F410C"/>
    <w:rsid w:val="00507BB3"/>
    <w:rsid w:val="00511DF9"/>
    <w:rsid w:val="00512C29"/>
    <w:rsid w:val="00512E88"/>
    <w:rsid w:val="00514E97"/>
    <w:rsid w:val="00514FDA"/>
    <w:rsid w:val="00515432"/>
    <w:rsid w:val="0051792E"/>
    <w:rsid w:val="00523F91"/>
    <w:rsid w:val="00527D3E"/>
    <w:rsid w:val="00532885"/>
    <w:rsid w:val="00533487"/>
    <w:rsid w:val="005406CB"/>
    <w:rsid w:val="00542656"/>
    <w:rsid w:val="00543CF8"/>
    <w:rsid w:val="00544276"/>
    <w:rsid w:val="00570C6B"/>
    <w:rsid w:val="005836BF"/>
    <w:rsid w:val="005B72A0"/>
    <w:rsid w:val="005C15D7"/>
    <w:rsid w:val="005C1A4A"/>
    <w:rsid w:val="005D4E34"/>
    <w:rsid w:val="005F6703"/>
    <w:rsid w:val="0060190A"/>
    <w:rsid w:val="006048FB"/>
    <w:rsid w:val="0060667B"/>
    <w:rsid w:val="00611F7C"/>
    <w:rsid w:val="00613091"/>
    <w:rsid w:val="006434EE"/>
    <w:rsid w:val="00643D01"/>
    <w:rsid w:val="00645161"/>
    <w:rsid w:val="006557A6"/>
    <w:rsid w:val="00661CEA"/>
    <w:rsid w:val="00664434"/>
    <w:rsid w:val="00674530"/>
    <w:rsid w:val="006800B6"/>
    <w:rsid w:val="006810EB"/>
    <w:rsid w:val="00687BC3"/>
    <w:rsid w:val="00696FA8"/>
    <w:rsid w:val="006A42D3"/>
    <w:rsid w:val="006B3A11"/>
    <w:rsid w:val="006B3D0B"/>
    <w:rsid w:val="006C7109"/>
    <w:rsid w:val="006C7AD1"/>
    <w:rsid w:val="006D08B8"/>
    <w:rsid w:val="006F0377"/>
    <w:rsid w:val="006F208E"/>
    <w:rsid w:val="0070591B"/>
    <w:rsid w:val="0071233A"/>
    <w:rsid w:val="0071441E"/>
    <w:rsid w:val="00714C56"/>
    <w:rsid w:val="007169B6"/>
    <w:rsid w:val="007245EC"/>
    <w:rsid w:val="0073286E"/>
    <w:rsid w:val="007524F5"/>
    <w:rsid w:val="00753EBD"/>
    <w:rsid w:val="007609F4"/>
    <w:rsid w:val="00765748"/>
    <w:rsid w:val="007701FE"/>
    <w:rsid w:val="00771AD4"/>
    <w:rsid w:val="0078470C"/>
    <w:rsid w:val="00792F1C"/>
    <w:rsid w:val="0079653C"/>
    <w:rsid w:val="007A560F"/>
    <w:rsid w:val="007A7356"/>
    <w:rsid w:val="007B2392"/>
    <w:rsid w:val="007E048F"/>
    <w:rsid w:val="007F1C74"/>
    <w:rsid w:val="007F5096"/>
    <w:rsid w:val="007F74BA"/>
    <w:rsid w:val="00803EDB"/>
    <w:rsid w:val="00803FC5"/>
    <w:rsid w:val="008050BA"/>
    <w:rsid w:val="008143DA"/>
    <w:rsid w:val="0081764E"/>
    <w:rsid w:val="008179AC"/>
    <w:rsid w:val="0082023C"/>
    <w:rsid w:val="008228CF"/>
    <w:rsid w:val="00840CE0"/>
    <w:rsid w:val="00841DCD"/>
    <w:rsid w:val="00844A14"/>
    <w:rsid w:val="0085298F"/>
    <w:rsid w:val="008628C0"/>
    <w:rsid w:val="00867DC3"/>
    <w:rsid w:val="00871444"/>
    <w:rsid w:val="00871745"/>
    <w:rsid w:val="0087690B"/>
    <w:rsid w:val="00882F51"/>
    <w:rsid w:val="00884F6B"/>
    <w:rsid w:val="00892A6D"/>
    <w:rsid w:val="00893CF8"/>
    <w:rsid w:val="00894BBF"/>
    <w:rsid w:val="008A022A"/>
    <w:rsid w:val="008A6FB3"/>
    <w:rsid w:val="008B2ACA"/>
    <w:rsid w:val="008C59CD"/>
    <w:rsid w:val="008C5A84"/>
    <w:rsid w:val="008C5BE6"/>
    <w:rsid w:val="008D15B6"/>
    <w:rsid w:val="008D3AA4"/>
    <w:rsid w:val="008D3C6A"/>
    <w:rsid w:val="008E491B"/>
    <w:rsid w:val="008F555E"/>
    <w:rsid w:val="00904518"/>
    <w:rsid w:val="0090486E"/>
    <w:rsid w:val="0090487A"/>
    <w:rsid w:val="009063EC"/>
    <w:rsid w:val="009145B1"/>
    <w:rsid w:val="00916A49"/>
    <w:rsid w:val="0092162A"/>
    <w:rsid w:val="00923305"/>
    <w:rsid w:val="00924DBF"/>
    <w:rsid w:val="00926D40"/>
    <w:rsid w:val="00932626"/>
    <w:rsid w:val="0093371E"/>
    <w:rsid w:val="009359D2"/>
    <w:rsid w:val="009375CA"/>
    <w:rsid w:val="00951ADE"/>
    <w:rsid w:val="0095247F"/>
    <w:rsid w:val="009574FC"/>
    <w:rsid w:val="00957EDE"/>
    <w:rsid w:val="00960DC6"/>
    <w:rsid w:val="0096450D"/>
    <w:rsid w:val="00971175"/>
    <w:rsid w:val="00974D97"/>
    <w:rsid w:val="00975956"/>
    <w:rsid w:val="00980423"/>
    <w:rsid w:val="00981BA2"/>
    <w:rsid w:val="009855DE"/>
    <w:rsid w:val="00985BFE"/>
    <w:rsid w:val="009A044E"/>
    <w:rsid w:val="009B47EB"/>
    <w:rsid w:val="009C1A23"/>
    <w:rsid w:val="009C2779"/>
    <w:rsid w:val="009C5095"/>
    <w:rsid w:val="009C7552"/>
    <w:rsid w:val="009D0F3A"/>
    <w:rsid w:val="009D32F4"/>
    <w:rsid w:val="009D5F9A"/>
    <w:rsid w:val="009E5089"/>
    <w:rsid w:val="009E5A02"/>
    <w:rsid w:val="00A10973"/>
    <w:rsid w:val="00A130FE"/>
    <w:rsid w:val="00A20F4C"/>
    <w:rsid w:val="00A2217D"/>
    <w:rsid w:val="00A246A9"/>
    <w:rsid w:val="00A2544C"/>
    <w:rsid w:val="00A25F39"/>
    <w:rsid w:val="00A268A8"/>
    <w:rsid w:val="00A33835"/>
    <w:rsid w:val="00A3787E"/>
    <w:rsid w:val="00A4002A"/>
    <w:rsid w:val="00A44407"/>
    <w:rsid w:val="00A4448B"/>
    <w:rsid w:val="00A55407"/>
    <w:rsid w:val="00A56B71"/>
    <w:rsid w:val="00A57B5B"/>
    <w:rsid w:val="00A71D6C"/>
    <w:rsid w:val="00A769E4"/>
    <w:rsid w:val="00A8121C"/>
    <w:rsid w:val="00A81250"/>
    <w:rsid w:val="00A86AA0"/>
    <w:rsid w:val="00A878E7"/>
    <w:rsid w:val="00A91B6A"/>
    <w:rsid w:val="00A94248"/>
    <w:rsid w:val="00AA1A83"/>
    <w:rsid w:val="00AA6990"/>
    <w:rsid w:val="00AB6BD8"/>
    <w:rsid w:val="00AB7432"/>
    <w:rsid w:val="00AC4582"/>
    <w:rsid w:val="00AC760C"/>
    <w:rsid w:val="00AC7A87"/>
    <w:rsid w:val="00AD2C85"/>
    <w:rsid w:val="00AE4011"/>
    <w:rsid w:val="00AE72BC"/>
    <w:rsid w:val="00AF3133"/>
    <w:rsid w:val="00AF5E28"/>
    <w:rsid w:val="00B01D63"/>
    <w:rsid w:val="00B05D64"/>
    <w:rsid w:val="00B12521"/>
    <w:rsid w:val="00B12735"/>
    <w:rsid w:val="00B16DD4"/>
    <w:rsid w:val="00B342B5"/>
    <w:rsid w:val="00B34B4D"/>
    <w:rsid w:val="00B372DD"/>
    <w:rsid w:val="00B437EC"/>
    <w:rsid w:val="00B5019D"/>
    <w:rsid w:val="00B53AF0"/>
    <w:rsid w:val="00B83EF0"/>
    <w:rsid w:val="00BA0AF0"/>
    <w:rsid w:val="00BA2E22"/>
    <w:rsid w:val="00BA3178"/>
    <w:rsid w:val="00BA67A2"/>
    <w:rsid w:val="00BA7472"/>
    <w:rsid w:val="00BB0998"/>
    <w:rsid w:val="00BB1257"/>
    <w:rsid w:val="00BB3E3A"/>
    <w:rsid w:val="00BB4FEF"/>
    <w:rsid w:val="00BB5694"/>
    <w:rsid w:val="00BB6DE0"/>
    <w:rsid w:val="00BD3A20"/>
    <w:rsid w:val="00BE4C59"/>
    <w:rsid w:val="00BE7D05"/>
    <w:rsid w:val="00BF5C70"/>
    <w:rsid w:val="00C00BEB"/>
    <w:rsid w:val="00C11F38"/>
    <w:rsid w:val="00C1217F"/>
    <w:rsid w:val="00C160AA"/>
    <w:rsid w:val="00C23310"/>
    <w:rsid w:val="00C233ED"/>
    <w:rsid w:val="00C311F7"/>
    <w:rsid w:val="00C45372"/>
    <w:rsid w:val="00C45BC4"/>
    <w:rsid w:val="00C638B6"/>
    <w:rsid w:val="00C64EA2"/>
    <w:rsid w:val="00C66C70"/>
    <w:rsid w:val="00C70C7A"/>
    <w:rsid w:val="00C71ACE"/>
    <w:rsid w:val="00C73401"/>
    <w:rsid w:val="00C77DC2"/>
    <w:rsid w:val="00C8235D"/>
    <w:rsid w:val="00C836B3"/>
    <w:rsid w:val="00C86407"/>
    <w:rsid w:val="00CA5211"/>
    <w:rsid w:val="00CA708A"/>
    <w:rsid w:val="00CC426B"/>
    <w:rsid w:val="00CD1A90"/>
    <w:rsid w:val="00CE2502"/>
    <w:rsid w:val="00CE4B18"/>
    <w:rsid w:val="00CF5FF6"/>
    <w:rsid w:val="00CF7C02"/>
    <w:rsid w:val="00D0446D"/>
    <w:rsid w:val="00D10E25"/>
    <w:rsid w:val="00D10E79"/>
    <w:rsid w:val="00D11797"/>
    <w:rsid w:val="00D12B16"/>
    <w:rsid w:val="00D21DA4"/>
    <w:rsid w:val="00D27F03"/>
    <w:rsid w:val="00D3623B"/>
    <w:rsid w:val="00D45039"/>
    <w:rsid w:val="00D55EA9"/>
    <w:rsid w:val="00D64BE6"/>
    <w:rsid w:val="00D65813"/>
    <w:rsid w:val="00D678D5"/>
    <w:rsid w:val="00D713F4"/>
    <w:rsid w:val="00D7577D"/>
    <w:rsid w:val="00D816B6"/>
    <w:rsid w:val="00D81A9F"/>
    <w:rsid w:val="00D86413"/>
    <w:rsid w:val="00D93795"/>
    <w:rsid w:val="00D95DD5"/>
    <w:rsid w:val="00DB2061"/>
    <w:rsid w:val="00DB3368"/>
    <w:rsid w:val="00DB6FBF"/>
    <w:rsid w:val="00DC7F7D"/>
    <w:rsid w:val="00DD6F84"/>
    <w:rsid w:val="00DE3086"/>
    <w:rsid w:val="00DE4A7B"/>
    <w:rsid w:val="00DE5689"/>
    <w:rsid w:val="00E019EE"/>
    <w:rsid w:val="00E03BE3"/>
    <w:rsid w:val="00E049CF"/>
    <w:rsid w:val="00E04E67"/>
    <w:rsid w:val="00E10D23"/>
    <w:rsid w:val="00E2497A"/>
    <w:rsid w:val="00E2500B"/>
    <w:rsid w:val="00E3540A"/>
    <w:rsid w:val="00E43A45"/>
    <w:rsid w:val="00E45AE2"/>
    <w:rsid w:val="00E51127"/>
    <w:rsid w:val="00E51EBD"/>
    <w:rsid w:val="00E52835"/>
    <w:rsid w:val="00E62F5D"/>
    <w:rsid w:val="00E6615B"/>
    <w:rsid w:val="00E67214"/>
    <w:rsid w:val="00E6761B"/>
    <w:rsid w:val="00E7207D"/>
    <w:rsid w:val="00E7354E"/>
    <w:rsid w:val="00E81653"/>
    <w:rsid w:val="00E86076"/>
    <w:rsid w:val="00E86B32"/>
    <w:rsid w:val="00EA3237"/>
    <w:rsid w:val="00EB2D4B"/>
    <w:rsid w:val="00EC4BC6"/>
    <w:rsid w:val="00EC4FE8"/>
    <w:rsid w:val="00ED0AD5"/>
    <w:rsid w:val="00ED3877"/>
    <w:rsid w:val="00EE054A"/>
    <w:rsid w:val="00EE50B6"/>
    <w:rsid w:val="00EE5AE5"/>
    <w:rsid w:val="00EF0C0E"/>
    <w:rsid w:val="00EF14D8"/>
    <w:rsid w:val="00EF1D7A"/>
    <w:rsid w:val="00F03E1D"/>
    <w:rsid w:val="00F05CB2"/>
    <w:rsid w:val="00F079F3"/>
    <w:rsid w:val="00F108AD"/>
    <w:rsid w:val="00F1315C"/>
    <w:rsid w:val="00F15B05"/>
    <w:rsid w:val="00F16794"/>
    <w:rsid w:val="00F24044"/>
    <w:rsid w:val="00F30D9B"/>
    <w:rsid w:val="00F33549"/>
    <w:rsid w:val="00F4001E"/>
    <w:rsid w:val="00F454B3"/>
    <w:rsid w:val="00F45974"/>
    <w:rsid w:val="00F53A1C"/>
    <w:rsid w:val="00F7090F"/>
    <w:rsid w:val="00F745E7"/>
    <w:rsid w:val="00F77087"/>
    <w:rsid w:val="00F77733"/>
    <w:rsid w:val="00F82F73"/>
    <w:rsid w:val="00F836DE"/>
    <w:rsid w:val="00F94E6D"/>
    <w:rsid w:val="00FA10EE"/>
    <w:rsid w:val="00FB3905"/>
    <w:rsid w:val="00FB4760"/>
    <w:rsid w:val="00FD3B62"/>
    <w:rsid w:val="00FD6620"/>
    <w:rsid w:val="00FE2BB0"/>
    <w:rsid w:val="00FE401C"/>
    <w:rsid w:val="00FE5EE0"/>
    <w:rsid w:val="00FF1C7F"/>
    <w:rsid w:val="00FF3C41"/>
    <w:rsid w:val="00FF4199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F001"/>
  <w15:docId w15:val="{CF01251B-A294-4434-B790-BC296D1A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7078"/>
    <w:pPr>
      <w:spacing w:after="200" w:line="276" w:lineRule="auto"/>
      <w:jc w:val="left"/>
    </w:pPr>
    <w:rPr>
      <w:rFonts w:ascii="Calibri" w:eastAsia="Times New Roman" w:hAnsi="Calibri"/>
      <w:sz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7078"/>
    <w:pPr>
      <w:spacing w:after="0" w:line="36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7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7078"/>
    <w:rPr>
      <w:rFonts w:ascii="Calibri" w:eastAsia="Times New Roman" w:hAnsi="Calibri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E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D5F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F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F9A"/>
    <w:rPr>
      <w:rFonts w:ascii="Calibri" w:eastAsia="Times New Roman" w:hAnsi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F9A"/>
    <w:rPr>
      <w:rFonts w:ascii="Calibri" w:eastAsia="Times New Roman" w:hAnsi="Calibri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4002A"/>
    <w:pPr>
      <w:spacing w:line="240" w:lineRule="auto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nowrap">
    <w:name w:val="nowrap"/>
    <w:basedOn w:val="Standardnpsmoodstavce"/>
    <w:rsid w:val="00FE5EE0"/>
  </w:style>
  <w:style w:type="paragraph" w:styleId="Zkladntext">
    <w:name w:val="Body Text"/>
    <w:basedOn w:val="Normln"/>
    <w:link w:val="ZkladntextChar"/>
    <w:rsid w:val="00BA3178"/>
    <w:pPr>
      <w:spacing w:after="0" w:line="240" w:lineRule="auto"/>
      <w:jc w:val="both"/>
    </w:pPr>
    <w:rPr>
      <w:rFonts w:ascii="Arial" w:hAnsi="Arial" w:cs="Arial"/>
      <w:bCs/>
      <w:szCs w:val="24"/>
    </w:rPr>
  </w:style>
  <w:style w:type="character" w:customStyle="1" w:styleId="ZkladntextChar">
    <w:name w:val="Základní text Char"/>
    <w:basedOn w:val="Standardnpsmoodstavce"/>
    <w:link w:val="Zkladntext"/>
    <w:rsid w:val="00BA3178"/>
    <w:rPr>
      <w:rFonts w:ascii="Arial" w:eastAsia="Times New Roman" w:hAnsi="Arial" w:cs="Arial"/>
      <w:bCs/>
      <w:sz w:val="22"/>
      <w:szCs w:val="24"/>
      <w:lang w:eastAsia="cs-CZ"/>
    </w:rPr>
  </w:style>
  <w:style w:type="table" w:styleId="Mkatabulky">
    <w:name w:val="Table Grid"/>
    <w:basedOn w:val="Normlntabulka"/>
    <w:uiPriority w:val="59"/>
    <w:rsid w:val="007169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7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1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3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14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87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94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9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4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74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50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458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263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122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1E219-7531-4E2D-A4F2-79C10DD4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1522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Jana Lepierová</cp:lastModifiedBy>
  <cp:revision>10</cp:revision>
  <cp:lastPrinted>2017-08-10T11:06:00Z</cp:lastPrinted>
  <dcterms:created xsi:type="dcterms:W3CDTF">2020-05-19T09:08:00Z</dcterms:created>
  <dcterms:modified xsi:type="dcterms:W3CDTF">2020-07-10T11:47:00Z</dcterms:modified>
</cp:coreProperties>
</file>