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B3" w:rsidRPr="00964E92" w:rsidRDefault="004919B3" w:rsidP="004919B3">
      <w:pPr>
        <w:pStyle w:val="StyleNadpisdokumentuNounderline"/>
        <w:keepNext/>
        <w:rPr>
          <w:rFonts w:ascii="Arial" w:hAnsi="Arial" w:cs="Arial"/>
          <w:color w:val="000000" w:themeColor="text1"/>
        </w:rPr>
      </w:pPr>
      <w:r w:rsidRPr="00964E92">
        <w:rPr>
          <w:rFonts w:ascii="Arial" w:hAnsi="Arial" w:cs="Arial"/>
          <w:color w:val="000000" w:themeColor="text1"/>
        </w:rPr>
        <w:t xml:space="preserve">Smlouva o </w:t>
      </w:r>
      <w:r w:rsidR="008D149C">
        <w:rPr>
          <w:rFonts w:ascii="Arial" w:hAnsi="Arial" w:cs="Arial"/>
          <w:color w:val="000000" w:themeColor="text1"/>
        </w:rPr>
        <w:t>dílo</w:t>
      </w:r>
    </w:p>
    <w:p w:rsidR="004919B3" w:rsidRPr="00964E92" w:rsidRDefault="004919B3" w:rsidP="004919B3">
      <w:pPr>
        <w:keepNext/>
        <w:tabs>
          <w:tab w:val="clear" w:pos="360"/>
        </w:tabs>
        <w:jc w:val="center"/>
        <w:rPr>
          <w:rFonts w:cs="Arial"/>
          <w:b w:val="0"/>
          <w:color w:val="000000" w:themeColor="text1"/>
          <w:sz w:val="24"/>
          <w:szCs w:val="24"/>
        </w:rPr>
      </w:pPr>
      <w:r w:rsidRPr="00964E92">
        <w:rPr>
          <w:b w:val="0"/>
          <w:bCs/>
          <w:color w:val="000000" w:themeColor="text1"/>
          <w:sz w:val="24"/>
          <w:szCs w:val="24"/>
        </w:rPr>
        <w:t xml:space="preserve">registrační číslo </w:t>
      </w:r>
      <w:r w:rsidRPr="004F08D2">
        <w:rPr>
          <w:b w:val="0"/>
          <w:bCs/>
          <w:color w:val="000000" w:themeColor="text1"/>
          <w:sz w:val="24"/>
          <w:szCs w:val="24"/>
        </w:rPr>
        <w:t>2</w:t>
      </w:r>
      <w:r w:rsidR="00405E70">
        <w:rPr>
          <w:b w:val="0"/>
          <w:bCs/>
          <w:color w:val="000000" w:themeColor="text1"/>
          <w:sz w:val="24"/>
          <w:szCs w:val="24"/>
        </w:rPr>
        <w:t>20</w:t>
      </w:r>
      <w:r w:rsidRPr="004F08D2">
        <w:rPr>
          <w:b w:val="0"/>
          <w:bCs/>
          <w:color w:val="000000" w:themeColor="text1"/>
          <w:sz w:val="24"/>
          <w:szCs w:val="24"/>
        </w:rPr>
        <w:t>/</w:t>
      </w:r>
      <w:r w:rsidR="00B7109D">
        <w:rPr>
          <w:b w:val="0"/>
          <w:bCs/>
          <w:color w:val="000000" w:themeColor="text1"/>
          <w:sz w:val="24"/>
          <w:szCs w:val="24"/>
        </w:rPr>
        <w:t>06/05</w:t>
      </w:r>
    </w:p>
    <w:p w:rsidR="004919B3" w:rsidRPr="00964E92" w:rsidRDefault="004919B3" w:rsidP="004919B3">
      <w:pPr>
        <w:keepNext/>
        <w:widowControl w:val="0"/>
        <w:tabs>
          <w:tab w:val="clear" w:pos="360"/>
        </w:tabs>
        <w:jc w:val="center"/>
        <w:rPr>
          <w:rFonts w:ascii="Tahoma" w:hAnsi="Tahoma" w:cs="Tahoma"/>
          <w:color w:val="000000" w:themeColor="text1"/>
        </w:rPr>
      </w:pPr>
    </w:p>
    <w:p w:rsidR="004919B3" w:rsidRPr="00964E92" w:rsidRDefault="004919B3" w:rsidP="004919B3">
      <w:pPr>
        <w:keepNext/>
        <w:widowControl w:val="0"/>
        <w:tabs>
          <w:tab w:val="clear" w:pos="360"/>
        </w:tabs>
        <w:jc w:val="center"/>
        <w:rPr>
          <w:rFonts w:cs="Arial"/>
          <w:b w:val="0"/>
          <w:color w:val="000000" w:themeColor="text1"/>
        </w:rPr>
      </w:pPr>
      <w:r w:rsidRPr="00964E92">
        <w:rPr>
          <w:rFonts w:cs="Arial"/>
          <w:b w:val="0"/>
          <w:color w:val="000000" w:themeColor="text1"/>
        </w:rPr>
        <w:t>uzavřená podle § 1746 odst. 2 zákona č. 8</w:t>
      </w:r>
      <w:r w:rsidR="003D7263">
        <w:rPr>
          <w:rFonts w:cs="Arial"/>
          <w:b w:val="0"/>
          <w:color w:val="000000" w:themeColor="text1"/>
        </w:rPr>
        <w:t>9/2012 Sb., občanského zákoníku</w:t>
      </w:r>
    </w:p>
    <w:p w:rsidR="00D1645B" w:rsidRPr="004919B3" w:rsidRDefault="004919B3" w:rsidP="004919B3">
      <w:pPr>
        <w:pStyle w:val="StyleNadpisdokumentuNounderline"/>
        <w:keepNext/>
        <w:rPr>
          <w:rFonts w:ascii="Arial" w:hAnsi="Arial" w:cs="Arial"/>
          <w:b w:val="0"/>
          <w:bCs w:val="0"/>
          <w:color w:val="000000" w:themeColor="text1"/>
          <w:sz w:val="20"/>
          <w:szCs w:val="20"/>
          <w:lang w:eastAsia="cs-CZ"/>
        </w:rPr>
      </w:pPr>
      <w:r w:rsidRPr="004919B3">
        <w:rPr>
          <w:rFonts w:ascii="Arial" w:hAnsi="Arial" w:cs="Arial"/>
          <w:b w:val="0"/>
          <w:bCs w:val="0"/>
          <w:color w:val="000000" w:themeColor="text1"/>
          <w:sz w:val="20"/>
          <w:szCs w:val="20"/>
          <w:lang w:eastAsia="cs-CZ"/>
        </w:rPr>
        <w:t>(dále jen „smlouva“)</w:t>
      </w:r>
    </w:p>
    <w:p w:rsidR="00D1645B" w:rsidRDefault="00D1645B" w:rsidP="006F5E1C">
      <w:pPr>
        <w:pStyle w:val="StyleNadpisdokumentuNounderline"/>
        <w:keepNext/>
        <w:rPr>
          <w:rFonts w:ascii="Arial" w:hAnsi="Arial" w:cs="Arial"/>
          <w:color w:val="000000" w:themeColor="text1"/>
        </w:rPr>
      </w:pPr>
    </w:p>
    <w:p w:rsidR="00494A91" w:rsidRPr="00964E92" w:rsidRDefault="00494A91" w:rsidP="00D1645B">
      <w:pPr>
        <w:pStyle w:val="Nadpis2"/>
        <w:tabs>
          <w:tab w:val="clear" w:pos="1008"/>
        </w:tabs>
        <w:ind w:left="0" w:firstLine="0"/>
        <w:jc w:val="left"/>
        <w:rPr>
          <w:rFonts w:ascii="Arial" w:hAnsi="Arial" w:cs="Arial"/>
          <w:color w:val="000000" w:themeColor="text1"/>
          <w:sz w:val="20"/>
        </w:rPr>
      </w:pPr>
    </w:p>
    <w:p w:rsidR="00DB6273" w:rsidRDefault="00DB6273" w:rsidP="00DB6273">
      <w:pPr>
        <w:pStyle w:val="Nadpis2"/>
        <w:numPr>
          <w:ilvl w:val="1"/>
          <w:numId w:val="4"/>
        </w:numPr>
        <w:rPr>
          <w:rFonts w:ascii="Arial" w:hAnsi="Arial" w:cs="Arial"/>
          <w:color w:val="000000" w:themeColor="text1"/>
          <w:sz w:val="20"/>
        </w:rPr>
      </w:pPr>
    </w:p>
    <w:p w:rsidR="006F5E1C" w:rsidRPr="00964E92" w:rsidRDefault="006F5E1C" w:rsidP="00DB6273">
      <w:pPr>
        <w:pStyle w:val="Nadpis2"/>
        <w:tabs>
          <w:tab w:val="clear" w:pos="1008"/>
        </w:tabs>
        <w:ind w:left="0" w:firstLine="0"/>
        <w:rPr>
          <w:rFonts w:ascii="Arial" w:hAnsi="Arial" w:cs="Arial"/>
          <w:color w:val="000000" w:themeColor="text1"/>
          <w:sz w:val="20"/>
        </w:rPr>
      </w:pPr>
      <w:r w:rsidRPr="00964E92">
        <w:rPr>
          <w:rFonts w:ascii="Arial" w:hAnsi="Arial" w:cs="Arial"/>
          <w:color w:val="000000" w:themeColor="text1"/>
          <w:sz w:val="20"/>
        </w:rPr>
        <w:t>Smluvní strany</w:t>
      </w:r>
    </w:p>
    <w:p w:rsidR="006F5E1C" w:rsidRPr="00964E92" w:rsidRDefault="006F5E1C" w:rsidP="006F5E1C">
      <w:pPr>
        <w:keepNext/>
        <w:widowControl w:val="0"/>
        <w:tabs>
          <w:tab w:val="clear" w:pos="360"/>
        </w:tabs>
        <w:spacing w:line="360" w:lineRule="auto"/>
        <w:rPr>
          <w:rFonts w:cs="Arial"/>
          <w:color w:val="000000" w:themeColor="text1"/>
        </w:rPr>
      </w:pPr>
    </w:p>
    <w:tbl>
      <w:tblPr>
        <w:tblW w:w="9250" w:type="dxa"/>
        <w:tblCellMar>
          <w:left w:w="70" w:type="dxa"/>
          <w:right w:w="70" w:type="dxa"/>
        </w:tblCellMar>
        <w:tblLook w:val="0000" w:firstRow="0" w:lastRow="0" w:firstColumn="0" w:lastColumn="0" w:noHBand="0" w:noVBand="0"/>
      </w:tblPr>
      <w:tblGrid>
        <w:gridCol w:w="2590"/>
        <w:gridCol w:w="6660"/>
      </w:tblGrid>
      <w:tr w:rsidR="004919B3" w:rsidRPr="00E77CF5" w:rsidTr="0002512E">
        <w:tc>
          <w:tcPr>
            <w:tcW w:w="2590" w:type="dxa"/>
          </w:tcPr>
          <w:p w:rsidR="004919B3" w:rsidRPr="00A8290A" w:rsidRDefault="00A8290A" w:rsidP="004919B3">
            <w:pPr>
              <w:keepNext/>
              <w:tabs>
                <w:tab w:val="clear" w:pos="360"/>
              </w:tabs>
              <w:ind w:left="720" w:hanging="720"/>
              <w:rPr>
                <w:color w:val="000000" w:themeColor="text1"/>
              </w:rPr>
            </w:pPr>
            <w:r w:rsidRPr="00A8290A">
              <w:rPr>
                <w:color w:val="000000" w:themeColor="text1"/>
              </w:rPr>
              <w:t>Název</w:t>
            </w:r>
            <w:r w:rsidR="004919B3" w:rsidRPr="00A8290A">
              <w:rPr>
                <w:color w:val="000000" w:themeColor="text1"/>
              </w:rPr>
              <w:t>:</w:t>
            </w:r>
          </w:p>
        </w:tc>
        <w:tc>
          <w:tcPr>
            <w:tcW w:w="6660" w:type="dxa"/>
          </w:tcPr>
          <w:p w:rsidR="004919B3" w:rsidRPr="00E77CF5" w:rsidRDefault="00405E70" w:rsidP="00E77CF5">
            <w:pPr>
              <w:keepNext/>
              <w:tabs>
                <w:tab w:val="clear" w:pos="360"/>
              </w:tabs>
              <w:ind w:left="720" w:hanging="720"/>
              <w:rPr>
                <w:color w:val="000000" w:themeColor="text1"/>
              </w:rPr>
            </w:pPr>
            <w:r>
              <w:rPr>
                <w:rFonts w:cs="Arial"/>
                <w:shd w:val="clear" w:color="auto" w:fill="FFFFFF"/>
              </w:rPr>
              <w:t>Národní ústav lidové kultury</w:t>
            </w:r>
          </w:p>
        </w:tc>
      </w:tr>
      <w:tr w:rsidR="00964E92" w:rsidRPr="00964E92" w:rsidTr="0002512E">
        <w:tc>
          <w:tcPr>
            <w:tcW w:w="2590" w:type="dxa"/>
          </w:tcPr>
          <w:p w:rsidR="006F5E1C" w:rsidRPr="00964E92" w:rsidRDefault="006F5E1C" w:rsidP="004919B3">
            <w:pPr>
              <w:keepNext/>
              <w:tabs>
                <w:tab w:val="clear" w:pos="360"/>
              </w:tabs>
              <w:rPr>
                <w:b w:val="0"/>
                <w:color w:val="000000" w:themeColor="text1"/>
              </w:rPr>
            </w:pPr>
          </w:p>
        </w:tc>
        <w:tc>
          <w:tcPr>
            <w:tcW w:w="6660" w:type="dxa"/>
          </w:tcPr>
          <w:p w:rsidR="006F5E1C" w:rsidRPr="004919B3" w:rsidRDefault="006F5E1C" w:rsidP="00F81D25">
            <w:pPr>
              <w:keepNext/>
              <w:tabs>
                <w:tab w:val="clear" w:pos="360"/>
              </w:tabs>
              <w:rPr>
                <w:b w:val="0"/>
                <w:color w:val="000000" w:themeColor="text1"/>
              </w:rPr>
            </w:pPr>
          </w:p>
        </w:tc>
      </w:tr>
      <w:tr w:rsidR="00964E92" w:rsidRPr="00E77CF5" w:rsidTr="0002512E">
        <w:tc>
          <w:tcPr>
            <w:tcW w:w="2590" w:type="dxa"/>
          </w:tcPr>
          <w:p w:rsidR="006F5E1C" w:rsidRPr="00964E92" w:rsidRDefault="00A8290A" w:rsidP="00DB289A">
            <w:pPr>
              <w:keepNext/>
              <w:tabs>
                <w:tab w:val="clear" w:pos="360"/>
              </w:tabs>
              <w:ind w:left="720" w:hanging="720"/>
              <w:rPr>
                <w:b w:val="0"/>
                <w:color w:val="000000" w:themeColor="text1"/>
              </w:rPr>
            </w:pPr>
            <w:r>
              <w:rPr>
                <w:b w:val="0"/>
                <w:color w:val="000000" w:themeColor="text1"/>
              </w:rPr>
              <w:t>Oprávněná osoba</w:t>
            </w:r>
          </w:p>
        </w:tc>
        <w:tc>
          <w:tcPr>
            <w:tcW w:w="6660" w:type="dxa"/>
          </w:tcPr>
          <w:p w:rsidR="006F5E1C" w:rsidRPr="004919B3" w:rsidRDefault="00405E70" w:rsidP="00DB289A">
            <w:pPr>
              <w:keepNext/>
              <w:tabs>
                <w:tab w:val="clear" w:pos="360"/>
              </w:tabs>
              <w:ind w:left="720" w:hanging="720"/>
              <w:rPr>
                <w:b w:val="0"/>
                <w:color w:val="000000" w:themeColor="text1"/>
              </w:rPr>
            </w:pPr>
            <w:r w:rsidRPr="00405E70">
              <w:rPr>
                <w:b w:val="0"/>
                <w:color w:val="000000" w:themeColor="text1"/>
              </w:rPr>
              <w:t>PhDr. Martin Šimša, Ph.D</w:t>
            </w:r>
            <w:r>
              <w:rPr>
                <w:b w:val="0"/>
                <w:color w:val="000000" w:themeColor="text1"/>
              </w:rPr>
              <w:t>.</w:t>
            </w:r>
          </w:p>
        </w:tc>
      </w:tr>
      <w:tr w:rsidR="00964E92" w:rsidRPr="00E77CF5" w:rsidTr="0002512E">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Funkce:</w:t>
            </w:r>
          </w:p>
        </w:tc>
        <w:tc>
          <w:tcPr>
            <w:tcW w:w="6660" w:type="dxa"/>
          </w:tcPr>
          <w:p w:rsidR="006F5E1C" w:rsidRPr="004919B3" w:rsidRDefault="007E6D22" w:rsidP="00DB289A">
            <w:pPr>
              <w:keepNext/>
              <w:tabs>
                <w:tab w:val="clear" w:pos="360"/>
              </w:tabs>
              <w:ind w:left="720" w:hanging="720"/>
              <w:rPr>
                <w:b w:val="0"/>
                <w:color w:val="000000" w:themeColor="text1"/>
              </w:rPr>
            </w:pPr>
            <w:r w:rsidRPr="00C41068">
              <w:rPr>
                <w:b w:val="0"/>
                <w:color w:val="000000" w:themeColor="text1"/>
              </w:rPr>
              <w:t>ř</w:t>
            </w:r>
            <w:r w:rsidR="00405E70">
              <w:rPr>
                <w:b w:val="0"/>
                <w:color w:val="000000" w:themeColor="text1"/>
              </w:rPr>
              <w:t xml:space="preserve">editel </w:t>
            </w:r>
          </w:p>
        </w:tc>
      </w:tr>
      <w:tr w:rsidR="00964E92" w:rsidRPr="00E77CF5" w:rsidTr="0002512E">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Sídlo:</w:t>
            </w:r>
          </w:p>
        </w:tc>
        <w:tc>
          <w:tcPr>
            <w:tcW w:w="6660" w:type="dxa"/>
          </w:tcPr>
          <w:p w:rsidR="006F5E1C" w:rsidRPr="00E77CF5" w:rsidRDefault="00B7109D" w:rsidP="00B7109D">
            <w:pPr>
              <w:keepNext/>
              <w:tabs>
                <w:tab w:val="clear" w:pos="360"/>
              </w:tabs>
              <w:ind w:left="720" w:hanging="720"/>
              <w:rPr>
                <w:b w:val="0"/>
                <w:color w:val="000000" w:themeColor="text1"/>
              </w:rPr>
            </w:pPr>
            <w:r w:rsidRPr="00B7109D">
              <w:rPr>
                <w:b w:val="0"/>
                <w:color w:val="000000" w:themeColor="text1"/>
              </w:rPr>
              <w:t>Zámek 672</w:t>
            </w:r>
            <w:r>
              <w:rPr>
                <w:b w:val="0"/>
                <w:color w:val="000000" w:themeColor="text1"/>
              </w:rPr>
              <w:t xml:space="preserve">, </w:t>
            </w:r>
            <w:r w:rsidRPr="00B7109D">
              <w:rPr>
                <w:b w:val="0"/>
                <w:color w:val="000000" w:themeColor="text1"/>
              </w:rPr>
              <w:t>696 62 Strážnice</w:t>
            </w:r>
          </w:p>
        </w:tc>
      </w:tr>
      <w:tr w:rsidR="00964E92" w:rsidRPr="00E77CF5" w:rsidTr="0002512E">
        <w:tc>
          <w:tcPr>
            <w:tcW w:w="2590" w:type="dxa"/>
          </w:tcPr>
          <w:p w:rsidR="006F5E1C" w:rsidRDefault="006F5E1C" w:rsidP="00DB289A">
            <w:pPr>
              <w:keepNext/>
              <w:tabs>
                <w:tab w:val="clear" w:pos="360"/>
              </w:tabs>
              <w:ind w:left="720" w:hanging="720"/>
              <w:rPr>
                <w:b w:val="0"/>
                <w:color w:val="000000" w:themeColor="text1"/>
              </w:rPr>
            </w:pPr>
            <w:r w:rsidRPr="00964E92">
              <w:rPr>
                <w:b w:val="0"/>
                <w:color w:val="000000" w:themeColor="text1"/>
              </w:rPr>
              <w:t>IČ:</w:t>
            </w:r>
          </w:p>
          <w:p w:rsidR="0002512E" w:rsidRPr="00964E92" w:rsidRDefault="00405E70" w:rsidP="0002512E">
            <w:pPr>
              <w:keepNext/>
              <w:tabs>
                <w:tab w:val="clear" w:pos="360"/>
              </w:tabs>
              <w:ind w:left="720" w:hanging="720"/>
              <w:rPr>
                <w:b w:val="0"/>
                <w:color w:val="000000" w:themeColor="text1"/>
              </w:rPr>
            </w:pPr>
            <w:r>
              <w:rPr>
                <w:b w:val="0"/>
                <w:color w:val="000000" w:themeColor="text1"/>
              </w:rPr>
              <w:t>DIČ</w:t>
            </w:r>
            <w:r w:rsidR="00E77CF5">
              <w:rPr>
                <w:b w:val="0"/>
                <w:color w:val="000000" w:themeColor="text1"/>
              </w:rPr>
              <w:t xml:space="preserve">: </w:t>
            </w:r>
          </w:p>
        </w:tc>
        <w:tc>
          <w:tcPr>
            <w:tcW w:w="6660" w:type="dxa"/>
          </w:tcPr>
          <w:p w:rsidR="0002512E" w:rsidRDefault="00405E70" w:rsidP="0002512E">
            <w:pPr>
              <w:keepNext/>
              <w:tabs>
                <w:tab w:val="clear" w:pos="360"/>
              </w:tabs>
              <w:ind w:left="720" w:hanging="720"/>
              <w:rPr>
                <w:b w:val="0"/>
                <w:color w:val="000000" w:themeColor="text1"/>
              </w:rPr>
            </w:pPr>
            <w:r w:rsidRPr="00405E70">
              <w:rPr>
                <w:b w:val="0"/>
                <w:color w:val="000000" w:themeColor="text1"/>
              </w:rPr>
              <w:t>00094927</w:t>
            </w:r>
          </w:p>
          <w:p w:rsidR="0002512E" w:rsidRPr="00E77CF5" w:rsidRDefault="00405E70" w:rsidP="0002512E">
            <w:pPr>
              <w:keepNext/>
              <w:tabs>
                <w:tab w:val="clear" w:pos="360"/>
              </w:tabs>
              <w:ind w:left="720" w:hanging="720"/>
              <w:rPr>
                <w:b w:val="0"/>
                <w:color w:val="000000" w:themeColor="text1"/>
              </w:rPr>
            </w:pPr>
            <w:r w:rsidRPr="00405E70">
              <w:rPr>
                <w:b w:val="0"/>
                <w:color w:val="000000" w:themeColor="text1"/>
              </w:rPr>
              <w:t>CZ00094927</w:t>
            </w:r>
          </w:p>
        </w:tc>
      </w:tr>
      <w:tr w:rsidR="0002512E" w:rsidRPr="00E77CF5" w:rsidTr="0002512E">
        <w:tc>
          <w:tcPr>
            <w:tcW w:w="9250" w:type="dxa"/>
            <w:gridSpan w:val="2"/>
          </w:tcPr>
          <w:p w:rsidR="0002512E" w:rsidRPr="00405E70" w:rsidRDefault="0002512E" w:rsidP="007E6D22">
            <w:pPr>
              <w:keepNext/>
              <w:tabs>
                <w:tab w:val="clear" w:pos="360"/>
              </w:tabs>
              <w:rPr>
                <w:b w:val="0"/>
                <w:color w:val="000000" w:themeColor="text1"/>
              </w:rPr>
            </w:pPr>
            <w:r w:rsidRPr="0002512E">
              <w:rPr>
                <w:b w:val="0"/>
                <w:color w:val="000000" w:themeColor="text1"/>
              </w:rPr>
              <w:t>Státní příspěvková organizace zřízená MK podle § 3 zák. 203/2006 Sb., Zřizovací listina č. j. 18724/2008 ze dne 19. 12. 2008</w:t>
            </w: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p>
        </w:tc>
        <w:tc>
          <w:tcPr>
            <w:tcW w:w="6660" w:type="dxa"/>
          </w:tcPr>
          <w:p w:rsidR="006F5E1C" w:rsidRPr="004919B3" w:rsidRDefault="006F5E1C" w:rsidP="0002512E">
            <w:pPr>
              <w:keepNext/>
              <w:tabs>
                <w:tab w:val="clear" w:pos="360"/>
              </w:tabs>
              <w:rPr>
                <w:b w:val="0"/>
                <w:color w:val="000000" w:themeColor="text1"/>
              </w:rPr>
            </w:pPr>
          </w:p>
        </w:tc>
      </w:tr>
    </w:tbl>
    <w:p w:rsidR="006F5E1C" w:rsidRPr="00964E92" w:rsidRDefault="00E77CF5" w:rsidP="006F5E1C">
      <w:pPr>
        <w:keepNext/>
        <w:widowControl w:val="0"/>
        <w:tabs>
          <w:tab w:val="clear" w:pos="360"/>
        </w:tabs>
        <w:spacing w:before="60" w:after="60"/>
        <w:rPr>
          <w:rFonts w:cs="Arial"/>
          <w:b w:val="0"/>
          <w:color w:val="000000" w:themeColor="text1"/>
        </w:rPr>
      </w:pPr>
      <w:r w:rsidRPr="00964E92">
        <w:rPr>
          <w:rFonts w:cs="Arial"/>
          <w:b w:val="0"/>
          <w:color w:val="000000" w:themeColor="text1"/>
        </w:rPr>
        <w:t xml:space="preserve"> </w:t>
      </w:r>
      <w:r w:rsidR="006F5E1C" w:rsidRPr="00964E92">
        <w:rPr>
          <w:rFonts w:cs="Arial"/>
          <w:b w:val="0"/>
          <w:color w:val="000000" w:themeColor="text1"/>
        </w:rPr>
        <w:t>(dále jen "objednatel")</w:t>
      </w:r>
    </w:p>
    <w:p w:rsidR="006F5E1C" w:rsidRPr="00964E92" w:rsidRDefault="006F5E1C" w:rsidP="006F5E1C">
      <w:pPr>
        <w:pStyle w:val="MEZERA6B"/>
        <w:keepNext/>
        <w:ind w:left="426" w:hanging="426"/>
        <w:rPr>
          <w:rFonts w:ascii="Arial" w:hAnsi="Arial" w:cs="Arial"/>
          <w:color w:val="000000" w:themeColor="text1"/>
          <w:sz w:val="20"/>
        </w:rPr>
      </w:pPr>
      <w:r w:rsidRPr="00964E92">
        <w:rPr>
          <w:rFonts w:ascii="Arial" w:hAnsi="Arial" w:cs="Arial"/>
          <w:color w:val="000000" w:themeColor="text1"/>
          <w:sz w:val="20"/>
        </w:rPr>
        <w:t>a</w:t>
      </w:r>
    </w:p>
    <w:p w:rsidR="006F5E1C" w:rsidRPr="00964E92" w:rsidRDefault="006F5E1C" w:rsidP="006F5E1C">
      <w:pPr>
        <w:pStyle w:val="HLAVICKA"/>
        <w:keepNext/>
        <w:ind w:left="426" w:hanging="426"/>
        <w:jc w:val="center"/>
        <w:rPr>
          <w:rFonts w:ascii="Arial" w:hAnsi="Arial" w:cs="Arial"/>
          <w:color w:val="000000" w:themeColor="text1"/>
        </w:rPr>
      </w:pPr>
    </w:p>
    <w:tbl>
      <w:tblPr>
        <w:tblW w:w="9250" w:type="dxa"/>
        <w:tblCellMar>
          <w:left w:w="70" w:type="dxa"/>
          <w:right w:w="70" w:type="dxa"/>
        </w:tblCellMar>
        <w:tblLook w:val="0000" w:firstRow="0" w:lastRow="0" w:firstColumn="0" w:lastColumn="0" w:noHBand="0" w:noVBand="0"/>
      </w:tblPr>
      <w:tblGrid>
        <w:gridCol w:w="2590"/>
        <w:gridCol w:w="6660"/>
      </w:tblGrid>
      <w:tr w:rsidR="00964E92" w:rsidRPr="00964E92" w:rsidTr="00DB289A">
        <w:tc>
          <w:tcPr>
            <w:tcW w:w="2590" w:type="dxa"/>
          </w:tcPr>
          <w:p w:rsidR="006F5E1C" w:rsidRPr="004919B3" w:rsidRDefault="006F5E1C" w:rsidP="00DB289A">
            <w:pPr>
              <w:keepNext/>
              <w:tabs>
                <w:tab w:val="clear" w:pos="360"/>
              </w:tabs>
              <w:ind w:left="720" w:hanging="720"/>
              <w:rPr>
                <w:color w:val="000000" w:themeColor="text1"/>
              </w:rPr>
            </w:pPr>
            <w:r w:rsidRPr="004919B3">
              <w:rPr>
                <w:color w:val="000000" w:themeColor="text1"/>
              </w:rPr>
              <w:t>Obchodní firma:</w:t>
            </w:r>
          </w:p>
        </w:tc>
        <w:tc>
          <w:tcPr>
            <w:tcW w:w="6660" w:type="dxa"/>
          </w:tcPr>
          <w:p w:rsidR="006F5E1C" w:rsidRPr="004919B3" w:rsidRDefault="006F5E1C" w:rsidP="00DB289A">
            <w:pPr>
              <w:keepNext/>
              <w:tabs>
                <w:tab w:val="clear" w:pos="360"/>
              </w:tabs>
              <w:ind w:left="720" w:hanging="720"/>
              <w:rPr>
                <w:color w:val="000000" w:themeColor="text1"/>
              </w:rPr>
            </w:pPr>
            <w:r w:rsidRPr="004919B3">
              <w:rPr>
                <w:color w:val="000000" w:themeColor="text1"/>
              </w:rPr>
              <w:t>EXON s. r. o.</w:t>
            </w:r>
          </w:p>
          <w:p w:rsidR="006F5E1C" w:rsidRPr="004919B3" w:rsidRDefault="006F5E1C" w:rsidP="00DB289A">
            <w:pPr>
              <w:keepNext/>
              <w:tabs>
                <w:tab w:val="clear" w:pos="360"/>
              </w:tabs>
              <w:ind w:left="426"/>
              <w:rPr>
                <w:color w:val="000000" w:themeColor="text1"/>
              </w:rPr>
            </w:pP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Statutární orgán:</w:t>
            </w:r>
          </w:p>
        </w:tc>
        <w:tc>
          <w:tcPr>
            <w:tcW w:w="6660" w:type="dxa"/>
          </w:tcPr>
          <w:p w:rsidR="006F5E1C" w:rsidRPr="00964E92" w:rsidRDefault="003D7263" w:rsidP="00DB289A">
            <w:pPr>
              <w:keepNext/>
              <w:tabs>
                <w:tab w:val="clear" w:pos="360"/>
              </w:tabs>
              <w:ind w:left="720" w:hanging="720"/>
              <w:rPr>
                <w:b w:val="0"/>
                <w:color w:val="000000" w:themeColor="text1"/>
              </w:rPr>
            </w:pPr>
            <w:r>
              <w:rPr>
                <w:b w:val="0"/>
                <w:color w:val="000000" w:themeColor="text1"/>
              </w:rPr>
              <w:t>xxxxx</w:t>
            </w: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Funkce:</w:t>
            </w:r>
          </w:p>
        </w:tc>
        <w:tc>
          <w:tcPr>
            <w:tcW w:w="6660" w:type="dxa"/>
          </w:tcPr>
          <w:p w:rsidR="006F5E1C" w:rsidRPr="00964E92" w:rsidRDefault="00D636F8" w:rsidP="00D636F8">
            <w:pPr>
              <w:keepNext/>
              <w:tabs>
                <w:tab w:val="clear" w:pos="360"/>
              </w:tabs>
              <w:ind w:left="720" w:hanging="720"/>
              <w:rPr>
                <w:b w:val="0"/>
                <w:color w:val="000000" w:themeColor="text1"/>
              </w:rPr>
            </w:pPr>
            <w:r>
              <w:rPr>
                <w:b w:val="0"/>
                <w:color w:val="000000" w:themeColor="text1"/>
              </w:rPr>
              <w:t>jednatel</w:t>
            </w: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Sídlo:</w:t>
            </w:r>
          </w:p>
        </w:tc>
        <w:tc>
          <w:tcPr>
            <w:tcW w:w="6660" w:type="dxa"/>
          </w:tcPr>
          <w:p w:rsidR="006F5E1C" w:rsidRPr="00964E92" w:rsidRDefault="00D636F8" w:rsidP="00DB289A">
            <w:pPr>
              <w:keepNext/>
              <w:tabs>
                <w:tab w:val="clear" w:pos="360"/>
              </w:tabs>
              <w:ind w:left="720" w:hanging="720"/>
              <w:rPr>
                <w:b w:val="0"/>
                <w:color w:val="000000" w:themeColor="text1"/>
              </w:rPr>
            </w:pPr>
            <w:r w:rsidRPr="00D636F8">
              <w:rPr>
                <w:b w:val="0"/>
                <w:color w:val="000000" w:themeColor="text1"/>
              </w:rPr>
              <w:t>Vrážská 73/10, Radotín, 153 00 Praha 5</w:t>
            </w: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IČ:</w:t>
            </w:r>
          </w:p>
        </w:tc>
        <w:tc>
          <w:tcPr>
            <w:tcW w:w="6660" w:type="dxa"/>
          </w:tcPr>
          <w:p w:rsidR="006F5E1C" w:rsidRPr="00964E92" w:rsidRDefault="006F5E1C" w:rsidP="00DB289A">
            <w:pPr>
              <w:keepNext/>
              <w:tabs>
                <w:tab w:val="clear" w:pos="360"/>
              </w:tabs>
              <w:ind w:left="720" w:hanging="720"/>
              <w:rPr>
                <w:b w:val="0"/>
                <w:color w:val="000000" w:themeColor="text1"/>
              </w:rPr>
            </w:pPr>
            <w:r w:rsidRPr="00964E92">
              <w:rPr>
                <w:b w:val="0"/>
                <w:bCs/>
                <w:color w:val="000000" w:themeColor="text1"/>
              </w:rPr>
              <w:t>26376326</w:t>
            </w:r>
          </w:p>
        </w:tc>
      </w:tr>
      <w:tr w:rsidR="00964E92"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DIČ:</w:t>
            </w:r>
          </w:p>
        </w:tc>
        <w:tc>
          <w:tcPr>
            <w:tcW w:w="6660" w:type="dxa"/>
          </w:tcPr>
          <w:p w:rsidR="006F5E1C" w:rsidRPr="00964E92" w:rsidRDefault="006F5E1C" w:rsidP="00DB289A">
            <w:pPr>
              <w:keepNext/>
              <w:tabs>
                <w:tab w:val="clear" w:pos="360"/>
              </w:tabs>
              <w:ind w:left="720" w:hanging="720"/>
              <w:rPr>
                <w:b w:val="0"/>
                <w:color w:val="000000" w:themeColor="text1"/>
              </w:rPr>
            </w:pPr>
            <w:r w:rsidRPr="00964E92">
              <w:rPr>
                <w:b w:val="0"/>
                <w:bCs/>
                <w:color w:val="000000" w:themeColor="text1"/>
              </w:rPr>
              <w:t>CZ26376326</w:t>
            </w:r>
          </w:p>
        </w:tc>
      </w:tr>
      <w:tr w:rsidR="006F5E1C" w:rsidRPr="00964E92" w:rsidTr="00DB289A">
        <w:tc>
          <w:tcPr>
            <w:tcW w:w="2590" w:type="dxa"/>
          </w:tcPr>
          <w:p w:rsidR="006F5E1C" w:rsidRPr="00964E92" w:rsidRDefault="006F5E1C" w:rsidP="00DB289A">
            <w:pPr>
              <w:keepNext/>
              <w:tabs>
                <w:tab w:val="clear" w:pos="360"/>
              </w:tabs>
              <w:ind w:left="720" w:hanging="720"/>
              <w:rPr>
                <w:b w:val="0"/>
                <w:color w:val="000000" w:themeColor="text1"/>
              </w:rPr>
            </w:pPr>
            <w:r w:rsidRPr="00964E92">
              <w:rPr>
                <w:b w:val="0"/>
                <w:color w:val="000000" w:themeColor="text1"/>
              </w:rPr>
              <w:t>Registrace:</w:t>
            </w:r>
          </w:p>
        </w:tc>
        <w:tc>
          <w:tcPr>
            <w:tcW w:w="6660" w:type="dxa"/>
          </w:tcPr>
          <w:p w:rsidR="006F5E1C" w:rsidRPr="00964E92" w:rsidRDefault="00D636F8" w:rsidP="00DB289A">
            <w:pPr>
              <w:keepNext/>
              <w:tabs>
                <w:tab w:val="clear" w:pos="360"/>
              </w:tabs>
              <w:ind w:left="720" w:hanging="720"/>
              <w:rPr>
                <w:b w:val="0"/>
                <w:color w:val="000000" w:themeColor="text1"/>
              </w:rPr>
            </w:pPr>
            <w:r w:rsidRPr="00D636F8">
              <w:rPr>
                <w:b w:val="0"/>
                <w:color w:val="000000" w:themeColor="text1"/>
              </w:rPr>
              <w:t>Městský soud v Praze, spisová značka C 257152</w:t>
            </w:r>
          </w:p>
        </w:tc>
      </w:tr>
    </w:tbl>
    <w:p w:rsidR="006F5E1C" w:rsidRPr="00964E92" w:rsidRDefault="006F5E1C" w:rsidP="006F5E1C">
      <w:pPr>
        <w:keepNext/>
        <w:widowControl w:val="0"/>
        <w:tabs>
          <w:tab w:val="clear" w:pos="360"/>
        </w:tabs>
        <w:spacing w:line="360" w:lineRule="auto"/>
        <w:rPr>
          <w:rFonts w:cs="Arial"/>
          <w:b w:val="0"/>
          <w:color w:val="000000" w:themeColor="text1"/>
        </w:rPr>
      </w:pPr>
    </w:p>
    <w:p w:rsidR="006F5E1C" w:rsidRPr="00964E92" w:rsidRDefault="006F5E1C" w:rsidP="004919B3">
      <w:pPr>
        <w:keepNext/>
        <w:widowControl w:val="0"/>
        <w:tabs>
          <w:tab w:val="clear" w:pos="360"/>
        </w:tabs>
        <w:spacing w:line="360" w:lineRule="auto"/>
        <w:rPr>
          <w:rFonts w:cs="Arial"/>
          <w:b w:val="0"/>
          <w:color w:val="000000" w:themeColor="text1"/>
        </w:rPr>
      </w:pPr>
      <w:r w:rsidRPr="00964E92">
        <w:rPr>
          <w:rFonts w:cs="Arial"/>
          <w:b w:val="0"/>
          <w:color w:val="000000" w:themeColor="text1"/>
        </w:rPr>
        <w:t>(dále jen "poskytovatel")</w:t>
      </w:r>
    </w:p>
    <w:p w:rsidR="006F5E1C" w:rsidRPr="00964E92" w:rsidRDefault="006F5E1C" w:rsidP="006F5E1C">
      <w:pPr>
        <w:tabs>
          <w:tab w:val="clear" w:pos="360"/>
        </w:tabs>
        <w:rPr>
          <w:rFonts w:cs="Arial"/>
          <w:bCs/>
          <w:color w:val="000000" w:themeColor="text1"/>
        </w:rPr>
      </w:pPr>
      <w:bookmarkStart w:id="0" w:name="OLE_LINK1"/>
      <w:bookmarkStart w:id="1" w:name="_Ref144716690"/>
    </w:p>
    <w:p w:rsidR="00494A91" w:rsidRPr="00964E92" w:rsidRDefault="00494A91" w:rsidP="006F5E1C">
      <w:pPr>
        <w:pStyle w:val="Nadpis2"/>
        <w:numPr>
          <w:ilvl w:val="1"/>
          <w:numId w:val="4"/>
        </w:numPr>
        <w:rPr>
          <w:rFonts w:ascii="Arial" w:hAnsi="Arial" w:cs="Arial"/>
          <w:color w:val="000000" w:themeColor="text1"/>
          <w:sz w:val="20"/>
        </w:rPr>
      </w:pPr>
    </w:p>
    <w:p w:rsidR="006F5E1C" w:rsidRPr="00964E92" w:rsidRDefault="00494A91" w:rsidP="00494A91">
      <w:pPr>
        <w:pStyle w:val="Nadpis2"/>
        <w:tabs>
          <w:tab w:val="clear" w:pos="1008"/>
        </w:tabs>
        <w:ind w:left="4116" w:firstLine="0"/>
        <w:jc w:val="left"/>
        <w:rPr>
          <w:rFonts w:ascii="Arial" w:hAnsi="Arial" w:cs="Arial"/>
          <w:color w:val="000000" w:themeColor="text1"/>
          <w:sz w:val="20"/>
        </w:rPr>
      </w:pPr>
      <w:r w:rsidRPr="00964E92">
        <w:rPr>
          <w:rFonts w:ascii="Arial" w:hAnsi="Arial" w:cs="Arial"/>
          <w:color w:val="000000" w:themeColor="text1"/>
          <w:sz w:val="20"/>
        </w:rPr>
        <w:t>Předmět smlouvy</w:t>
      </w:r>
    </w:p>
    <w:p w:rsidR="006F5E1C" w:rsidRPr="0003724F" w:rsidRDefault="006F5E1C" w:rsidP="00FC18A7">
      <w:pPr>
        <w:pStyle w:val="Odstavecseseznamem"/>
        <w:numPr>
          <w:ilvl w:val="2"/>
          <w:numId w:val="2"/>
        </w:numPr>
        <w:jc w:val="both"/>
        <w:rPr>
          <w:rFonts w:cs="Arial"/>
          <w:b w:val="0"/>
          <w:color w:val="auto"/>
        </w:rPr>
      </w:pPr>
      <w:r w:rsidRPr="00964E92">
        <w:rPr>
          <w:rFonts w:cs="Arial"/>
          <w:b w:val="0"/>
          <w:color w:val="000000" w:themeColor="text1"/>
        </w:rPr>
        <w:t xml:space="preserve">Poskytovatel se </w:t>
      </w:r>
      <w:r w:rsidR="00407616">
        <w:rPr>
          <w:rFonts w:cs="Arial"/>
          <w:b w:val="0"/>
          <w:color w:val="000000" w:themeColor="text1"/>
        </w:rPr>
        <w:t xml:space="preserve">podpisem této smlouvy </w:t>
      </w:r>
      <w:r w:rsidRPr="00964E92">
        <w:rPr>
          <w:rFonts w:cs="Arial"/>
          <w:b w:val="0"/>
          <w:color w:val="000000" w:themeColor="text1"/>
        </w:rPr>
        <w:t xml:space="preserve">zavazuje za podmínek stanovených v této smlouvě </w:t>
      </w:r>
      <w:r w:rsidRPr="0003724F">
        <w:rPr>
          <w:rFonts w:cs="Arial"/>
          <w:b w:val="0"/>
          <w:color w:val="auto"/>
        </w:rPr>
        <w:t xml:space="preserve">poskytovat objednateli </w:t>
      </w:r>
      <w:r w:rsidR="00407616">
        <w:rPr>
          <w:rFonts w:cs="Arial"/>
          <w:b w:val="0"/>
          <w:color w:val="auto"/>
        </w:rPr>
        <w:t xml:space="preserve">na svůj náklad a nebezpečí </w:t>
      </w:r>
      <w:r w:rsidRPr="0003724F">
        <w:rPr>
          <w:rFonts w:cs="Arial"/>
          <w:b w:val="0"/>
          <w:color w:val="auto"/>
        </w:rPr>
        <w:t xml:space="preserve">plnění spočívající </w:t>
      </w:r>
      <w:r w:rsidR="00405E70" w:rsidRPr="00C41068">
        <w:rPr>
          <w:rFonts w:cs="Arial"/>
          <w:color w:val="auto"/>
        </w:rPr>
        <w:t>ve zpracování metadat</w:t>
      </w:r>
      <w:r w:rsidR="00405E70" w:rsidRPr="007E6D22">
        <w:rPr>
          <w:rFonts w:cs="Arial"/>
          <w:color w:val="auto"/>
        </w:rPr>
        <w:t xml:space="preserve"> </w:t>
      </w:r>
      <w:r w:rsidR="00405E70" w:rsidRPr="00405E70">
        <w:rPr>
          <w:rFonts w:cs="Arial"/>
          <w:b w:val="0"/>
          <w:color w:val="auto"/>
        </w:rPr>
        <w:t xml:space="preserve">dle standardů NDK do formátu A4, PSP balíčky </w:t>
      </w:r>
      <w:r w:rsidR="004115F2">
        <w:rPr>
          <w:rFonts w:cs="Arial"/>
          <w:b w:val="0"/>
          <w:color w:val="auto"/>
        </w:rPr>
        <w:t xml:space="preserve">publikací NÚLK </w:t>
      </w:r>
      <w:r w:rsidRPr="0003724F">
        <w:rPr>
          <w:rFonts w:cs="Arial"/>
          <w:b w:val="0"/>
          <w:color w:val="auto"/>
        </w:rPr>
        <w:t>(dále jen „</w:t>
      </w:r>
      <w:r w:rsidR="00000903">
        <w:rPr>
          <w:rFonts w:cs="Arial"/>
          <w:b w:val="0"/>
          <w:color w:val="auto"/>
        </w:rPr>
        <w:t>zpracování m</w:t>
      </w:r>
      <w:r w:rsidR="00B7109D">
        <w:rPr>
          <w:rFonts w:cs="Arial"/>
          <w:b w:val="0"/>
          <w:color w:val="auto"/>
        </w:rPr>
        <w:t>e</w:t>
      </w:r>
      <w:r w:rsidR="00000903">
        <w:rPr>
          <w:rFonts w:cs="Arial"/>
          <w:b w:val="0"/>
          <w:color w:val="auto"/>
        </w:rPr>
        <w:t>tadat</w:t>
      </w:r>
      <w:r w:rsidRPr="0003724F">
        <w:rPr>
          <w:rFonts w:cs="Arial"/>
          <w:b w:val="0"/>
          <w:color w:val="auto"/>
        </w:rPr>
        <w:t>")</w:t>
      </w:r>
      <w:r w:rsidR="00B7109D">
        <w:rPr>
          <w:rFonts w:cs="Arial"/>
          <w:b w:val="0"/>
          <w:color w:val="auto"/>
        </w:rPr>
        <w:t xml:space="preserve"> a </w:t>
      </w:r>
      <w:r w:rsidR="00B8289B" w:rsidRPr="00C41068">
        <w:rPr>
          <w:rFonts w:cs="Arial"/>
          <w:color w:val="auto"/>
        </w:rPr>
        <w:t xml:space="preserve">plnění </w:t>
      </w:r>
      <w:r w:rsidR="00B7109D" w:rsidRPr="00C41068">
        <w:rPr>
          <w:rFonts w:cs="Arial"/>
          <w:color w:val="auto"/>
        </w:rPr>
        <w:t>digitalizace</w:t>
      </w:r>
      <w:r w:rsidR="00B7109D">
        <w:rPr>
          <w:rFonts w:cs="Arial"/>
          <w:b w:val="0"/>
          <w:color w:val="auto"/>
        </w:rPr>
        <w:t xml:space="preserve"> tzn. skenování, zpracování metadat dle standardů NDK do formátu A4, PSP balíčky (dále jen „digitalizace“)</w:t>
      </w:r>
      <w:r w:rsidRPr="0003724F">
        <w:rPr>
          <w:rFonts w:cs="Arial"/>
          <w:b w:val="0"/>
          <w:color w:val="auto"/>
        </w:rPr>
        <w:t xml:space="preserve">. </w:t>
      </w:r>
    </w:p>
    <w:bookmarkEnd w:id="0"/>
    <w:bookmarkEnd w:id="1"/>
    <w:p w:rsidR="006F5E1C" w:rsidRDefault="009D51EC" w:rsidP="00FC18A7">
      <w:pPr>
        <w:numPr>
          <w:ilvl w:val="2"/>
          <w:numId w:val="2"/>
        </w:numPr>
        <w:jc w:val="both"/>
        <w:rPr>
          <w:rFonts w:cs="Arial"/>
          <w:b w:val="0"/>
        </w:rPr>
      </w:pPr>
      <w:r>
        <w:rPr>
          <w:rFonts w:cs="Arial"/>
          <w:b w:val="0"/>
        </w:rPr>
        <w:t>Zpracování metadat</w:t>
      </w:r>
      <w:r w:rsidR="006F5E1C">
        <w:rPr>
          <w:rFonts w:cs="Arial"/>
          <w:b w:val="0"/>
        </w:rPr>
        <w:t xml:space="preserve"> zahrnuje následující</w:t>
      </w:r>
      <w:r w:rsidR="006F5E1C" w:rsidRPr="0053472B">
        <w:rPr>
          <w:rFonts w:cs="Arial"/>
          <w:b w:val="0"/>
        </w:rPr>
        <w:t xml:space="preserve"> činnosti:</w:t>
      </w:r>
    </w:p>
    <w:p w:rsidR="005E12A9" w:rsidRDefault="006F5E1C" w:rsidP="005E12A9">
      <w:pPr>
        <w:pStyle w:val="Odstavecseseznamem"/>
        <w:numPr>
          <w:ilvl w:val="0"/>
          <w:numId w:val="7"/>
        </w:numPr>
        <w:rPr>
          <w:rFonts w:cs="Arial"/>
          <w:b w:val="0"/>
        </w:rPr>
      </w:pPr>
      <w:r w:rsidRPr="005E12A9">
        <w:rPr>
          <w:rFonts w:cs="Arial"/>
        </w:rPr>
        <w:t>Převzetí dokumentů</w:t>
      </w:r>
      <w:r>
        <w:rPr>
          <w:rFonts w:cs="Arial"/>
          <w:b w:val="0"/>
        </w:rPr>
        <w:t>:</w:t>
      </w:r>
    </w:p>
    <w:p w:rsidR="006F5E1C" w:rsidRPr="0067267E" w:rsidRDefault="006F5E1C" w:rsidP="00FC18A7">
      <w:pPr>
        <w:pStyle w:val="Odstavecseseznamem"/>
        <w:tabs>
          <w:tab w:val="clear" w:pos="360"/>
        </w:tabs>
        <w:ind w:left="1080"/>
        <w:jc w:val="both"/>
        <w:rPr>
          <w:rFonts w:cs="Arial"/>
          <w:b w:val="0"/>
        </w:rPr>
      </w:pPr>
      <w:r w:rsidRPr="005E12A9">
        <w:rPr>
          <w:rFonts w:cs="Arial"/>
          <w:b w:val="0"/>
        </w:rPr>
        <w:t>Ve stanoven</w:t>
      </w:r>
      <w:r w:rsidR="005E12A9" w:rsidRPr="005E12A9">
        <w:rPr>
          <w:rFonts w:cs="Arial"/>
          <w:b w:val="0"/>
        </w:rPr>
        <w:t>ém</w:t>
      </w:r>
      <w:r w:rsidRPr="005E12A9">
        <w:rPr>
          <w:rFonts w:cs="Arial"/>
          <w:b w:val="0"/>
        </w:rPr>
        <w:t xml:space="preserve"> termín</w:t>
      </w:r>
      <w:r w:rsidR="005E12A9" w:rsidRPr="005E12A9">
        <w:rPr>
          <w:rFonts w:cs="Arial"/>
          <w:b w:val="0"/>
        </w:rPr>
        <w:t>u</w:t>
      </w:r>
      <w:r w:rsidRPr="005E12A9">
        <w:rPr>
          <w:rFonts w:cs="Arial"/>
          <w:b w:val="0"/>
        </w:rPr>
        <w:t xml:space="preserve"> poskytovatel převezme </w:t>
      </w:r>
      <w:r w:rsidR="00443ABC">
        <w:rPr>
          <w:rFonts w:cs="Arial"/>
          <w:b w:val="0"/>
        </w:rPr>
        <w:t>naskenované a ořezané dokumenty od objednatele, prostřednictvím FTP nebo jiným předem smluveným elektronickým nástrojem.</w:t>
      </w:r>
    </w:p>
    <w:p w:rsidR="00D374A1" w:rsidRDefault="00D374A1" w:rsidP="00FC18A7">
      <w:pPr>
        <w:pStyle w:val="Odstavecseseznamem"/>
        <w:numPr>
          <w:ilvl w:val="0"/>
          <w:numId w:val="7"/>
        </w:numPr>
        <w:jc w:val="both"/>
        <w:rPr>
          <w:rFonts w:cs="Arial"/>
          <w:b w:val="0"/>
        </w:rPr>
      </w:pPr>
      <w:r w:rsidRPr="00D374A1">
        <w:rPr>
          <w:rFonts w:cs="Arial"/>
        </w:rPr>
        <w:t>Vytvoření popisných údajů – bibliografických metadat a technických a administrativních metadat</w:t>
      </w:r>
      <w:r w:rsidRPr="00D374A1">
        <w:rPr>
          <w:rFonts w:cs="Arial"/>
          <w:b w:val="0"/>
        </w:rPr>
        <w:t xml:space="preserve"> (bibliografického záznamu a struktury dokumentu) ve standardu MODS a DublinCore musí plně respektovat veškerá ujednání,</w:t>
      </w:r>
      <w:r w:rsidR="00204FE9">
        <w:rPr>
          <w:rFonts w:cs="Arial"/>
          <w:b w:val="0"/>
        </w:rPr>
        <w:t xml:space="preserve"> která jsou definovaná na webové</w:t>
      </w:r>
      <w:r w:rsidRPr="00D374A1">
        <w:rPr>
          <w:rFonts w:cs="Arial"/>
          <w:b w:val="0"/>
        </w:rPr>
        <w:t xml:space="preserve"> adrese: http://www.ndk.cz/standardy-digitalizace/metadata. Digitální dokument musí obsahovat </w:t>
      </w:r>
      <w:r w:rsidRPr="00D374A1">
        <w:rPr>
          <w:rFonts w:cs="Arial"/>
          <w:b w:val="0"/>
        </w:rPr>
        <w:lastRenderedPageBreak/>
        <w:t>metadata pro všechny části (strany) dokumentu. Indexní údaje musí odkazovat na správné části dokumentu (např. strana 4 v metadatech musí odpovídat straně 4 v dokumentu).</w:t>
      </w:r>
    </w:p>
    <w:p w:rsidR="00D374A1" w:rsidRPr="00D374A1" w:rsidRDefault="00D374A1" w:rsidP="00FC18A7">
      <w:pPr>
        <w:pStyle w:val="Odstavecseseznamem"/>
        <w:tabs>
          <w:tab w:val="clear" w:pos="360"/>
        </w:tabs>
        <w:ind w:left="1080"/>
        <w:jc w:val="both"/>
        <w:rPr>
          <w:rFonts w:cs="Arial"/>
          <w:b w:val="0"/>
        </w:rPr>
      </w:pPr>
      <w:r w:rsidRPr="00D374A1">
        <w:rPr>
          <w:rFonts w:cs="Arial"/>
          <w:b w:val="0"/>
        </w:rPr>
        <w:t>Nezbytnou součást metadat tvoří údaje o chybějících částech dokumentu (strany, čísla, přílohy apod.), nesprávné údaje o stránkování, o dataci a číslování dílčích částí (denních, týdenních, měsíčních výtisků, ročníků apod.). Při zpracování je nutné držet se aktuálních verzí pravidel popisu pro monografie a periodika odkazovaných z webových stránek http://www.ndk.cz/standardy-digitalizace/metadata.</w:t>
      </w:r>
    </w:p>
    <w:p w:rsidR="00D374A1" w:rsidRPr="00D374A1" w:rsidRDefault="00D374A1" w:rsidP="00FC18A7">
      <w:pPr>
        <w:pStyle w:val="Odstavecseseznamem"/>
        <w:numPr>
          <w:ilvl w:val="0"/>
          <w:numId w:val="7"/>
        </w:numPr>
        <w:jc w:val="both"/>
        <w:rPr>
          <w:rFonts w:cs="Arial"/>
        </w:rPr>
      </w:pPr>
      <w:r w:rsidRPr="00D374A1">
        <w:rPr>
          <w:rFonts w:cs="Arial"/>
        </w:rPr>
        <w:t>Záznam komplexních dokumentů</w:t>
      </w:r>
    </w:p>
    <w:p w:rsidR="00D374A1" w:rsidRPr="00D374A1" w:rsidRDefault="00D374A1" w:rsidP="00FC18A7">
      <w:pPr>
        <w:pStyle w:val="Odstavecseseznamem"/>
        <w:tabs>
          <w:tab w:val="clear" w:pos="360"/>
        </w:tabs>
        <w:ind w:left="1080"/>
        <w:jc w:val="both"/>
        <w:rPr>
          <w:rFonts w:cs="Arial"/>
          <w:b w:val="0"/>
        </w:rPr>
      </w:pPr>
      <w:r w:rsidRPr="006671B6">
        <w:rPr>
          <w:rFonts w:cs="Arial"/>
          <w:b w:val="0"/>
        </w:rPr>
        <w:t>Poskytovatel zajistí tvorbu dokumentů ve struktuře PSP balíčků v úplné podobě dle specifikace dostupné na webové adrese http://www.ndk.cz/standardy-digitalizace/metadata</w:t>
      </w:r>
    </w:p>
    <w:p w:rsidR="00D374A1" w:rsidRPr="00C00502" w:rsidRDefault="00D374A1" w:rsidP="00FC18A7">
      <w:pPr>
        <w:pStyle w:val="Odstavecseseznamem"/>
        <w:numPr>
          <w:ilvl w:val="0"/>
          <w:numId w:val="7"/>
        </w:numPr>
        <w:jc w:val="both"/>
        <w:rPr>
          <w:rFonts w:cs="Arial"/>
        </w:rPr>
      </w:pPr>
      <w:r w:rsidRPr="00C00502">
        <w:rPr>
          <w:rFonts w:cs="Arial"/>
        </w:rPr>
        <w:t>Předání dat:</w:t>
      </w:r>
    </w:p>
    <w:p w:rsidR="006765FE" w:rsidRDefault="006765FE" w:rsidP="006765FE">
      <w:pPr>
        <w:tabs>
          <w:tab w:val="clear" w:pos="360"/>
        </w:tabs>
        <w:ind w:left="1080"/>
        <w:jc w:val="both"/>
        <w:rPr>
          <w:rFonts w:cs="Arial"/>
          <w:b w:val="0"/>
        </w:rPr>
      </w:pPr>
      <w:r w:rsidRPr="006765FE">
        <w:rPr>
          <w:rFonts w:cs="Arial"/>
          <w:b w:val="0"/>
        </w:rPr>
        <w:t xml:space="preserve">Výsledná data budou předána objednateli prostřednictvím FTP nebo jiným předem smluveným elektronickým nástrojem, </w:t>
      </w:r>
      <w:r w:rsidRPr="00E376EB">
        <w:rPr>
          <w:rFonts w:cs="Arial"/>
          <w:b w:val="0"/>
        </w:rPr>
        <w:t>v souladu s čl.</w:t>
      </w:r>
      <w:r w:rsidR="00E376EB">
        <w:rPr>
          <w:rFonts w:cs="Arial"/>
          <w:b w:val="0"/>
        </w:rPr>
        <w:t xml:space="preserve"> </w:t>
      </w:r>
      <w:r w:rsidRPr="00E376EB">
        <w:rPr>
          <w:rFonts w:cs="Arial"/>
          <w:b w:val="0"/>
        </w:rPr>
        <w:t>II, odst.</w:t>
      </w:r>
      <w:r w:rsidR="00E376EB">
        <w:rPr>
          <w:rFonts w:cs="Arial"/>
          <w:b w:val="0"/>
        </w:rPr>
        <w:t xml:space="preserve"> </w:t>
      </w:r>
      <w:r w:rsidRPr="00E376EB">
        <w:rPr>
          <w:rFonts w:cs="Arial"/>
          <w:b w:val="0"/>
        </w:rPr>
        <w:t>3, písm. a) této smlouvy.</w:t>
      </w:r>
      <w:r w:rsidRPr="006765FE">
        <w:rPr>
          <w:rFonts w:cs="Arial"/>
          <w:b w:val="0"/>
        </w:rPr>
        <w:t xml:space="preserve"> Zhotovené digitální dokumenty budou předávány k validaci a archivaci LTP systému v definované datové struktuře SIP ve formátu METS.</w:t>
      </w:r>
    </w:p>
    <w:p w:rsidR="006765FE" w:rsidRPr="006765FE" w:rsidRDefault="006765FE" w:rsidP="006765FE">
      <w:pPr>
        <w:numPr>
          <w:ilvl w:val="2"/>
          <w:numId w:val="2"/>
        </w:numPr>
        <w:jc w:val="both"/>
        <w:rPr>
          <w:rFonts w:cs="Arial"/>
          <w:b w:val="0"/>
        </w:rPr>
      </w:pPr>
      <w:r w:rsidRPr="006765FE">
        <w:rPr>
          <w:rFonts w:cs="Arial"/>
          <w:b w:val="0"/>
        </w:rPr>
        <w:t>Digitalizace zahrnuje následující činnosti:</w:t>
      </w:r>
    </w:p>
    <w:p w:rsidR="006765FE" w:rsidRDefault="006765FE" w:rsidP="006765FE">
      <w:pPr>
        <w:pStyle w:val="Odstavecseseznamem"/>
        <w:numPr>
          <w:ilvl w:val="0"/>
          <w:numId w:val="27"/>
        </w:numPr>
        <w:rPr>
          <w:rFonts w:cs="Arial"/>
          <w:b w:val="0"/>
        </w:rPr>
      </w:pPr>
      <w:r w:rsidRPr="005E12A9">
        <w:rPr>
          <w:rFonts w:cs="Arial"/>
        </w:rPr>
        <w:t>Převzetí dokumentů</w:t>
      </w:r>
      <w:r>
        <w:rPr>
          <w:rFonts w:cs="Arial"/>
          <w:b w:val="0"/>
        </w:rPr>
        <w:t>:</w:t>
      </w:r>
    </w:p>
    <w:p w:rsidR="006765FE" w:rsidRPr="0067267E" w:rsidRDefault="006765FE" w:rsidP="006765FE">
      <w:pPr>
        <w:pStyle w:val="Odstavecseseznamem"/>
        <w:tabs>
          <w:tab w:val="clear" w:pos="360"/>
        </w:tabs>
        <w:ind w:left="1080"/>
        <w:jc w:val="both"/>
        <w:rPr>
          <w:rFonts w:cs="Arial"/>
          <w:b w:val="0"/>
        </w:rPr>
      </w:pPr>
      <w:r w:rsidRPr="005E12A9">
        <w:rPr>
          <w:rFonts w:cs="Arial"/>
          <w:b w:val="0"/>
        </w:rPr>
        <w:t>Ve stanoveném termínu poskytovatel převezme dokumenty od objednatele</w:t>
      </w:r>
      <w:r>
        <w:rPr>
          <w:rFonts w:cs="Arial"/>
          <w:b w:val="0"/>
        </w:rPr>
        <w:t xml:space="preserve"> na základě předávacího protokolu</w:t>
      </w:r>
      <w:r w:rsidRPr="005E12A9">
        <w:rPr>
          <w:rFonts w:cs="Arial"/>
          <w:b w:val="0"/>
        </w:rPr>
        <w:t xml:space="preserve">. O převzetí a předání </w:t>
      </w:r>
      <w:r w:rsidRPr="0067267E">
        <w:rPr>
          <w:rFonts w:cs="Arial"/>
          <w:b w:val="0"/>
        </w:rPr>
        <w:t>bude vyhotoven předávací protokol, který bude obsahovat popis typů dokumentů a jejich množství</w:t>
      </w:r>
      <w:r w:rsidRPr="002E390F">
        <w:rPr>
          <w:rFonts w:cs="Arial"/>
          <w:b w:val="0"/>
        </w:rPr>
        <w:t xml:space="preserve">. </w:t>
      </w:r>
      <w:r w:rsidR="007E6D22" w:rsidRPr="002E390F">
        <w:t>U každého předaného dokumentu bude vždy písemně stanoveno lze/nelze rozešít.</w:t>
      </w:r>
      <w:r w:rsidRPr="0067267E">
        <w:rPr>
          <w:rFonts w:cs="Arial"/>
          <w:b w:val="0"/>
        </w:rPr>
        <w:t xml:space="preserve"> </w:t>
      </w:r>
    </w:p>
    <w:p w:rsidR="006765FE" w:rsidRPr="0067267E" w:rsidRDefault="006765FE" w:rsidP="006765FE">
      <w:pPr>
        <w:pStyle w:val="Odstavecseseznamem"/>
        <w:numPr>
          <w:ilvl w:val="0"/>
          <w:numId w:val="27"/>
        </w:numPr>
        <w:jc w:val="both"/>
        <w:rPr>
          <w:rFonts w:cs="Arial"/>
          <w:b w:val="0"/>
        </w:rPr>
      </w:pPr>
      <w:r w:rsidRPr="0067267E">
        <w:rPr>
          <w:rFonts w:cs="Arial"/>
        </w:rPr>
        <w:t>Přeprava dokumentů na místo provedení digitalizace (zpracování)</w:t>
      </w:r>
      <w:r w:rsidRPr="0067267E">
        <w:rPr>
          <w:rFonts w:cs="Arial"/>
          <w:b w:val="0"/>
        </w:rPr>
        <w:t>:</w:t>
      </w:r>
    </w:p>
    <w:p w:rsidR="006765FE" w:rsidRPr="0067267E" w:rsidRDefault="005A4909" w:rsidP="006765FE">
      <w:pPr>
        <w:pStyle w:val="Odstavecseseznamem"/>
        <w:tabs>
          <w:tab w:val="clear" w:pos="360"/>
        </w:tabs>
        <w:ind w:left="1080"/>
        <w:jc w:val="both"/>
        <w:rPr>
          <w:rFonts w:cs="Arial"/>
          <w:b w:val="0"/>
        </w:rPr>
      </w:pPr>
      <w:r>
        <w:rPr>
          <w:rFonts w:cs="Arial"/>
          <w:b w:val="0"/>
        </w:rPr>
        <w:t>Objednatel</w:t>
      </w:r>
      <w:r w:rsidR="006765FE" w:rsidRPr="0067267E">
        <w:rPr>
          <w:rFonts w:cs="Arial"/>
          <w:b w:val="0"/>
        </w:rPr>
        <w:t xml:space="preserve"> </w:t>
      </w:r>
      <w:r w:rsidR="006765FE">
        <w:rPr>
          <w:rFonts w:cs="Arial"/>
          <w:b w:val="0"/>
        </w:rPr>
        <w:t xml:space="preserve">na svůj náklad </w:t>
      </w:r>
      <w:r w:rsidR="006765FE" w:rsidRPr="0067267E">
        <w:rPr>
          <w:rFonts w:cs="Arial"/>
          <w:b w:val="0"/>
        </w:rPr>
        <w:t xml:space="preserve">zajistí přepravu dokumentů na místo zpracování – provozovnu </w:t>
      </w:r>
      <w:r w:rsidR="006765FE" w:rsidRPr="00E376EB">
        <w:rPr>
          <w:rFonts w:cs="Arial"/>
          <w:b w:val="0"/>
        </w:rPr>
        <w:t>poskytovatele dle odstavce III.</w:t>
      </w:r>
      <w:r w:rsidR="00E376EB" w:rsidRPr="00E376EB">
        <w:rPr>
          <w:rFonts w:cs="Arial"/>
          <w:b w:val="0"/>
        </w:rPr>
        <w:t xml:space="preserve"> </w:t>
      </w:r>
      <w:r w:rsidR="006765FE" w:rsidRPr="00E376EB">
        <w:rPr>
          <w:rFonts w:cs="Arial"/>
          <w:b w:val="0"/>
        </w:rPr>
        <w:t>1.</w:t>
      </w:r>
    </w:p>
    <w:p w:rsidR="006765FE" w:rsidRPr="0067267E" w:rsidRDefault="006765FE" w:rsidP="006765FE">
      <w:pPr>
        <w:pStyle w:val="Odstavecseseznamem"/>
        <w:numPr>
          <w:ilvl w:val="0"/>
          <w:numId w:val="27"/>
        </w:numPr>
        <w:jc w:val="both"/>
        <w:rPr>
          <w:rFonts w:cs="Arial"/>
          <w:b w:val="0"/>
        </w:rPr>
      </w:pPr>
      <w:r w:rsidRPr="0067267E">
        <w:rPr>
          <w:rFonts w:cs="Arial"/>
        </w:rPr>
        <w:t>Přímé skenování</w:t>
      </w:r>
      <w:r w:rsidRPr="0067267E">
        <w:rPr>
          <w:rFonts w:cs="Arial"/>
          <w:b w:val="0"/>
        </w:rPr>
        <w:t xml:space="preserve"> - parametry výsledných zdrojových obrazových souborů obsahující po 1</w:t>
      </w:r>
      <w:r>
        <w:rPr>
          <w:rFonts w:cs="Arial"/>
          <w:b w:val="0"/>
        </w:rPr>
        <w:t> </w:t>
      </w:r>
      <w:r w:rsidRPr="0067267E">
        <w:rPr>
          <w:rFonts w:cs="Arial"/>
          <w:b w:val="0"/>
        </w:rPr>
        <w:t xml:space="preserve">straně dokumentu se požadují ve formátu JPEG 2000 s bitově bezeztrátovou kompresí pro archivní obrazové soubory, ve formátu JPEG 2000 s vizuálně bezeztrátovou kompresí pro uživatelské obrazové soubory, v barvě s minimální barevnou hloubkou nejméně 24 bitů, s rozlišením 300 dpi a vyšším. </w:t>
      </w:r>
    </w:p>
    <w:p w:rsidR="006765FE" w:rsidRDefault="006765FE" w:rsidP="006765FE">
      <w:pPr>
        <w:pStyle w:val="Odstavecseseznamem"/>
        <w:tabs>
          <w:tab w:val="clear" w:pos="360"/>
        </w:tabs>
        <w:ind w:left="1080"/>
        <w:jc w:val="both"/>
        <w:rPr>
          <w:rFonts w:cs="Arial"/>
          <w:b w:val="0"/>
        </w:rPr>
      </w:pPr>
      <w:r w:rsidRPr="00D374A1">
        <w:rPr>
          <w:rFonts w:cs="Arial"/>
          <w:b w:val="0"/>
        </w:rPr>
        <w:t>Specifikace jsou definované na webové adrese http://www.ndk.cz/standardy-digitalizace/standardy-pro-obrazova-data. Obrazové soubory pro archivní účely musí splňovat veškeré parametry uvedené ve sloupci Master Copy. Obrazové soubory pro uživatelské účely pak musí splňovat veškeré parametry uvedené ve sloupci Production Master Copy. Všechny tyto podmínky jsou pro předkladatele projektu závazné. Obrazové soubory v obou formátech (ve všech stanovených parametrech) lze generovat prostřednictvím nástroje Kakadu (http://www.kakadusoftware.com/), který je NK ČR doporučen jako optimální.</w:t>
      </w:r>
    </w:p>
    <w:p w:rsidR="006765FE" w:rsidRPr="00D374A1" w:rsidRDefault="006765FE" w:rsidP="006765FE">
      <w:pPr>
        <w:pStyle w:val="Odstavecseseznamem"/>
        <w:numPr>
          <w:ilvl w:val="0"/>
          <w:numId w:val="27"/>
        </w:numPr>
        <w:jc w:val="both"/>
        <w:rPr>
          <w:rFonts w:cs="Arial"/>
          <w:b w:val="0"/>
        </w:rPr>
      </w:pPr>
      <w:r w:rsidRPr="00D374A1">
        <w:rPr>
          <w:rFonts w:cs="Arial"/>
        </w:rPr>
        <w:t>Úprava obrazových souborů</w:t>
      </w:r>
      <w:r w:rsidRPr="00D374A1">
        <w:rPr>
          <w:rFonts w:cs="Arial"/>
          <w:b w:val="0"/>
        </w:rPr>
        <w:t xml:space="preserve"> – ořez cca 1 mm vně okraje dokumentu, narovnání podle řádků textu.</w:t>
      </w:r>
    </w:p>
    <w:p w:rsidR="006765FE" w:rsidRDefault="006765FE" w:rsidP="006765FE">
      <w:pPr>
        <w:pStyle w:val="Odstavecseseznamem"/>
        <w:tabs>
          <w:tab w:val="clear" w:pos="360"/>
        </w:tabs>
        <w:ind w:left="1080"/>
        <w:jc w:val="both"/>
        <w:rPr>
          <w:rFonts w:cs="Arial"/>
          <w:b w:val="0"/>
        </w:rPr>
      </w:pPr>
      <w:r w:rsidRPr="00D374A1">
        <w:rPr>
          <w:rFonts w:cs="Arial"/>
          <w:b w:val="0"/>
        </w:rPr>
        <w:t>Veškeré úpravy obrazů se budou provádět na archivních souborech, uživatelský soubor se bude generovat po všech úpravách. Uživatelská i archivní kopie musím mít stejný rozměr (v pixelech) a stejné rozlišení (v DPI).</w:t>
      </w:r>
    </w:p>
    <w:p w:rsidR="006765FE" w:rsidRDefault="006765FE" w:rsidP="006765FE">
      <w:pPr>
        <w:pStyle w:val="Odstavecseseznamem"/>
        <w:numPr>
          <w:ilvl w:val="0"/>
          <w:numId w:val="27"/>
        </w:numPr>
        <w:jc w:val="both"/>
        <w:rPr>
          <w:rFonts w:cs="Arial"/>
          <w:b w:val="0"/>
        </w:rPr>
      </w:pPr>
      <w:r w:rsidRPr="00D374A1">
        <w:rPr>
          <w:rFonts w:cs="Arial"/>
        </w:rPr>
        <w:t>Konverze obrazových souborů pomocí OCR</w:t>
      </w:r>
      <w:r w:rsidRPr="00D374A1">
        <w:rPr>
          <w:rFonts w:cs="Arial"/>
          <w:b w:val="0"/>
        </w:rPr>
        <w:t xml:space="preserve"> do textového formátu s úspěšností rozpoznávání min. 95%. V rámci konverze do textového formátu je požadováno vytvoření souborů ve formátu ALTO XML dle specifikace uvedené na webové adrese http://www.ndk.cz/standardy-digitalizace/metadata. Soubor ALTOxml poskytující informace o souřadnicích textových informací vhodných pro vyhledávání bude generován z uživatelské kopie. Po té již nesmí být obrazové soubory upravovány. V případě nutnosti musí být po úpravě vytvořen nový soubor ALTO xml</w:t>
      </w:r>
      <w:r w:rsidR="004115F2">
        <w:rPr>
          <w:rFonts w:cs="Arial"/>
          <w:b w:val="0"/>
        </w:rPr>
        <w:t>.</w:t>
      </w:r>
    </w:p>
    <w:p w:rsidR="006765FE" w:rsidRDefault="006765FE" w:rsidP="006765FE">
      <w:pPr>
        <w:pStyle w:val="Odstavecseseznamem"/>
        <w:numPr>
          <w:ilvl w:val="0"/>
          <w:numId w:val="27"/>
        </w:numPr>
        <w:jc w:val="both"/>
        <w:rPr>
          <w:rFonts w:cs="Arial"/>
          <w:b w:val="0"/>
        </w:rPr>
      </w:pPr>
      <w:r w:rsidRPr="00D374A1">
        <w:rPr>
          <w:rFonts w:cs="Arial"/>
        </w:rPr>
        <w:t>Vytvoření popisných údajů – bibliografických metadat a technických a administrativních metadat</w:t>
      </w:r>
      <w:r w:rsidRPr="00D374A1">
        <w:rPr>
          <w:rFonts w:cs="Arial"/>
          <w:b w:val="0"/>
        </w:rPr>
        <w:t xml:space="preserve"> (bibliografického záznamu a struktury dokumentu) ve standardu MODS a DublinCore musí plně respektovat veškerá ujednání,</w:t>
      </w:r>
      <w:r>
        <w:rPr>
          <w:rFonts w:cs="Arial"/>
          <w:b w:val="0"/>
        </w:rPr>
        <w:t xml:space="preserve"> která jsou definovaná na webové</w:t>
      </w:r>
      <w:r w:rsidRPr="00D374A1">
        <w:rPr>
          <w:rFonts w:cs="Arial"/>
          <w:b w:val="0"/>
        </w:rPr>
        <w:t xml:space="preserve"> adrese: http://www.ndk.cz/standardy-digitalizace/metadata. Digitální dokument musí obsahovat metadata pro všechny části (strany) dokumentu. Indexní údaje musí odkazovat na správné části dokumentu (např. strana 4 v metadatech musí odpovídat straně 4 v dokumentu).</w:t>
      </w:r>
    </w:p>
    <w:p w:rsidR="006765FE" w:rsidRPr="00D374A1" w:rsidRDefault="006765FE" w:rsidP="006765FE">
      <w:pPr>
        <w:pStyle w:val="Odstavecseseznamem"/>
        <w:tabs>
          <w:tab w:val="clear" w:pos="360"/>
        </w:tabs>
        <w:ind w:left="1080"/>
        <w:jc w:val="both"/>
        <w:rPr>
          <w:rFonts w:cs="Arial"/>
          <w:b w:val="0"/>
        </w:rPr>
      </w:pPr>
      <w:r w:rsidRPr="00D374A1">
        <w:rPr>
          <w:rFonts w:cs="Arial"/>
          <w:b w:val="0"/>
        </w:rPr>
        <w:t xml:space="preserve">Nezbytnou součást metadat tvoří údaje o chybějících částech dokumentu (strany, čísla, přílohy apod.), nesprávné údaje o stránkování, o dataci a číslování dílčích částí (denních, týdenních, </w:t>
      </w:r>
      <w:r w:rsidRPr="00D374A1">
        <w:rPr>
          <w:rFonts w:cs="Arial"/>
          <w:b w:val="0"/>
        </w:rPr>
        <w:lastRenderedPageBreak/>
        <w:t>měsíčních výtisků, ročníků apod.). Při zpracování je nutné držet se aktuálních verzí pravidel popisu pro monografie a periodika odkazovaných z webových stránek http://www.ndk.cz/standardy-digitalizace/metadata.</w:t>
      </w:r>
    </w:p>
    <w:p w:rsidR="006765FE" w:rsidRPr="00D374A1" w:rsidRDefault="006765FE" w:rsidP="006765FE">
      <w:pPr>
        <w:pStyle w:val="Odstavecseseznamem"/>
        <w:numPr>
          <w:ilvl w:val="0"/>
          <w:numId w:val="27"/>
        </w:numPr>
        <w:jc w:val="both"/>
        <w:rPr>
          <w:rFonts w:cs="Arial"/>
        </w:rPr>
      </w:pPr>
      <w:r w:rsidRPr="00D374A1">
        <w:rPr>
          <w:rFonts w:cs="Arial"/>
        </w:rPr>
        <w:t>Záznam komplexních dokumentů</w:t>
      </w:r>
    </w:p>
    <w:p w:rsidR="006765FE" w:rsidRPr="00D374A1" w:rsidRDefault="006765FE" w:rsidP="006765FE">
      <w:pPr>
        <w:pStyle w:val="Odstavecseseznamem"/>
        <w:tabs>
          <w:tab w:val="clear" w:pos="360"/>
        </w:tabs>
        <w:ind w:left="1080"/>
        <w:jc w:val="both"/>
        <w:rPr>
          <w:rFonts w:cs="Arial"/>
          <w:b w:val="0"/>
        </w:rPr>
      </w:pPr>
      <w:r w:rsidRPr="006671B6">
        <w:rPr>
          <w:rFonts w:cs="Arial"/>
          <w:b w:val="0"/>
        </w:rPr>
        <w:t>Poskytovatel zajistí tvorbu dokumentů ve struktuře PSP balíčků v úplné podobě dle specifikace dostupné na webové adrese http://www.ndk.cz/standardy-digitalizace/metadata</w:t>
      </w:r>
    </w:p>
    <w:p w:rsidR="006765FE" w:rsidRPr="00D374A1" w:rsidRDefault="006765FE" w:rsidP="006765FE">
      <w:pPr>
        <w:pStyle w:val="Odstavecseseznamem"/>
        <w:numPr>
          <w:ilvl w:val="0"/>
          <w:numId w:val="27"/>
        </w:numPr>
        <w:jc w:val="both"/>
        <w:rPr>
          <w:rFonts w:cs="Arial"/>
        </w:rPr>
      </w:pPr>
      <w:r w:rsidRPr="00D374A1">
        <w:rPr>
          <w:rFonts w:cs="Arial"/>
        </w:rPr>
        <w:t>Požadavky na kvalitativní parametry:</w:t>
      </w:r>
    </w:p>
    <w:p w:rsidR="006765FE" w:rsidRDefault="006765FE" w:rsidP="006765FE">
      <w:pPr>
        <w:pStyle w:val="Odstavecseseznamem"/>
        <w:numPr>
          <w:ilvl w:val="0"/>
          <w:numId w:val="11"/>
        </w:numPr>
        <w:jc w:val="both"/>
        <w:rPr>
          <w:rFonts w:cs="Arial"/>
          <w:b w:val="0"/>
        </w:rPr>
      </w:pPr>
      <w:r w:rsidRPr="00D374A1">
        <w:rPr>
          <w:rFonts w:cs="Arial"/>
          <w:b w:val="0"/>
        </w:rPr>
        <w:t>Čitelnost digitálního dokumentu musí odpovídat čitelnosti originální předlohy.</w:t>
      </w:r>
    </w:p>
    <w:p w:rsidR="006765FE" w:rsidRPr="00D374A1" w:rsidRDefault="006765FE" w:rsidP="006765FE">
      <w:pPr>
        <w:pStyle w:val="Odstavecseseznamem"/>
        <w:numPr>
          <w:ilvl w:val="0"/>
          <w:numId w:val="11"/>
        </w:numPr>
        <w:jc w:val="both"/>
        <w:rPr>
          <w:rFonts w:cs="Arial"/>
          <w:b w:val="0"/>
        </w:rPr>
      </w:pPr>
      <w:r w:rsidRPr="00D374A1">
        <w:rPr>
          <w:rFonts w:cs="Arial"/>
          <w:b w:val="0"/>
        </w:rPr>
        <w:t>Členění dokumentu na fyzických médiích (v případě potřeby) musí respektovat přirozené členění původního dokumentu podle časových úseků (rok, pololetí, čtvrtletí, měsíc) nebo podle čísel (např. 1 – 10, 11 – 20, 21-30).</w:t>
      </w:r>
    </w:p>
    <w:p w:rsidR="006765FE" w:rsidRPr="00D374A1" w:rsidRDefault="006765FE" w:rsidP="006765FE">
      <w:pPr>
        <w:pStyle w:val="Odstavecseseznamem"/>
        <w:tabs>
          <w:tab w:val="clear" w:pos="360"/>
        </w:tabs>
        <w:ind w:left="1080"/>
        <w:jc w:val="both"/>
        <w:rPr>
          <w:rFonts w:cs="Arial"/>
          <w:b w:val="0"/>
        </w:rPr>
      </w:pPr>
      <w:r w:rsidRPr="00D374A1">
        <w:rPr>
          <w:rFonts w:cs="Arial"/>
          <w:b w:val="0"/>
        </w:rPr>
        <w:t xml:space="preserve">Součástí plnění bude také ve formátu TIFF (jeden soubor = jedna digitalizovaná strana dokumentu). Jeden balíček bude odpovídat jednomu digitalizovanému dokumentu (jednotce) s daným počtem stran. </w:t>
      </w:r>
    </w:p>
    <w:p w:rsidR="006765FE" w:rsidRPr="00D374A1" w:rsidRDefault="006765FE" w:rsidP="006765FE">
      <w:pPr>
        <w:pStyle w:val="Odstavecseseznamem"/>
        <w:tabs>
          <w:tab w:val="clear" w:pos="360"/>
        </w:tabs>
        <w:ind w:left="1080"/>
        <w:jc w:val="both"/>
        <w:rPr>
          <w:rFonts w:cs="Arial"/>
          <w:b w:val="0"/>
        </w:rPr>
      </w:pPr>
      <w:r w:rsidRPr="00D374A1">
        <w:rPr>
          <w:rFonts w:cs="Arial"/>
          <w:b w:val="0"/>
        </w:rPr>
        <w:t>Tímto balíčkem se pak rozumí například archiv ve formátu ZIP obsahující sl</w:t>
      </w:r>
      <w:r w:rsidR="007E6D22" w:rsidRPr="00C41068">
        <w:rPr>
          <w:rFonts w:cs="Arial"/>
          <w:b w:val="0"/>
        </w:rPr>
        <w:t>o</w:t>
      </w:r>
      <w:r w:rsidRPr="00D374A1">
        <w:rPr>
          <w:rFonts w:cs="Arial"/>
          <w:b w:val="0"/>
        </w:rPr>
        <w:t>žku s digitalizovanými stranami dokumentu ve formátu TIFF. Název tohoto balíčku by měl v sobě obsahovat název příslušného PSP balíčku digitalizovaného dokumentu.</w:t>
      </w:r>
    </w:p>
    <w:p w:rsidR="006765FE" w:rsidRPr="00C00502" w:rsidRDefault="006765FE" w:rsidP="006765FE">
      <w:pPr>
        <w:pStyle w:val="Odstavecseseznamem"/>
        <w:numPr>
          <w:ilvl w:val="0"/>
          <w:numId w:val="27"/>
        </w:numPr>
        <w:jc w:val="both"/>
        <w:rPr>
          <w:rFonts w:cs="Arial"/>
        </w:rPr>
      </w:pPr>
      <w:r w:rsidRPr="00C00502">
        <w:rPr>
          <w:rFonts w:cs="Arial"/>
        </w:rPr>
        <w:t>Předání dat:</w:t>
      </w:r>
    </w:p>
    <w:p w:rsidR="004115F2" w:rsidRDefault="006765FE" w:rsidP="004115F2">
      <w:pPr>
        <w:pStyle w:val="Odstavecseseznamem"/>
        <w:tabs>
          <w:tab w:val="clear" w:pos="360"/>
        </w:tabs>
        <w:ind w:left="1080"/>
        <w:jc w:val="both"/>
        <w:rPr>
          <w:rFonts w:cs="Arial"/>
          <w:b w:val="0"/>
        </w:rPr>
      </w:pPr>
      <w:r>
        <w:rPr>
          <w:rFonts w:cs="Arial"/>
          <w:b w:val="0"/>
        </w:rPr>
        <w:t xml:space="preserve">Výsledná data budou </w:t>
      </w:r>
      <w:r w:rsidRPr="00D374A1">
        <w:rPr>
          <w:rFonts w:cs="Arial"/>
          <w:b w:val="0"/>
        </w:rPr>
        <w:t xml:space="preserve">na externím disku a předána </w:t>
      </w:r>
      <w:r w:rsidRPr="001A085F">
        <w:rPr>
          <w:rFonts w:cs="Arial"/>
          <w:b w:val="0"/>
        </w:rPr>
        <w:t>objednateli</w:t>
      </w:r>
      <w:r w:rsidR="004115F2">
        <w:rPr>
          <w:rFonts w:cs="Arial"/>
          <w:b w:val="0"/>
        </w:rPr>
        <w:t>.</w:t>
      </w:r>
    </w:p>
    <w:p w:rsidR="006765FE" w:rsidRDefault="006765FE" w:rsidP="006765FE">
      <w:pPr>
        <w:pStyle w:val="Odstavecseseznamem"/>
        <w:numPr>
          <w:ilvl w:val="0"/>
          <w:numId w:val="27"/>
        </w:numPr>
        <w:jc w:val="both"/>
        <w:rPr>
          <w:rFonts w:cs="Arial"/>
          <w:b w:val="0"/>
        </w:rPr>
      </w:pPr>
      <w:r w:rsidRPr="00C00502">
        <w:rPr>
          <w:rFonts w:cs="Arial"/>
        </w:rPr>
        <w:t>Vrácení dokumentů a předání datových nosičů</w:t>
      </w:r>
      <w:r>
        <w:rPr>
          <w:rFonts w:cs="Arial"/>
          <w:b w:val="0"/>
        </w:rPr>
        <w:t>:</w:t>
      </w:r>
    </w:p>
    <w:p w:rsidR="006765FE" w:rsidRDefault="007E6D22" w:rsidP="006765FE">
      <w:pPr>
        <w:pStyle w:val="Odstavecseseznamem"/>
        <w:tabs>
          <w:tab w:val="clear" w:pos="360"/>
        </w:tabs>
        <w:ind w:left="1080"/>
        <w:jc w:val="both"/>
        <w:rPr>
          <w:rFonts w:cs="Arial"/>
          <w:b w:val="0"/>
        </w:rPr>
      </w:pPr>
      <w:r>
        <w:rPr>
          <w:rFonts w:cs="Arial"/>
          <w:b w:val="0"/>
        </w:rPr>
        <w:t>Objednatel</w:t>
      </w:r>
      <w:r w:rsidRPr="0067267E">
        <w:rPr>
          <w:rFonts w:cs="Arial"/>
          <w:b w:val="0"/>
        </w:rPr>
        <w:t xml:space="preserve"> </w:t>
      </w:r>
      <w:r>
        <w:rPr>
          <w:rFonts w:cs="Arial"/>
          <w:b w:val="0"/>
        </w:rPr>
        <w:t xml:space="preserve">na svůj náklad </w:t>
      </w:r>
      <w:r w:rsidRPr="0067267E">
        <w:rPr>
          <w:rFonts w:cs="Arial"/>
          <w:b w:val="0"/>
        </w:rPr>
        <w:t xml:space="preserve">zajistí přepravu dokumentů </w:t>
      </w:r>
      <w:r>
        <w:rPr>
          <w:rFonts w:cs="Arial"/>
          <w:b w:val="0"/>
        </w:rPr>
        <w:t>včetně převzetí datových nosičů (externího disku s výslednými daty) z místa</w:t>
      </w:r>
      <w:r w:rsidRPr="0067267E">
        <w:rPr>
          <w:rFonts w:cs="Arial"/>
          <w:b w:val="0"/>
        </w:rPr>
        <w:t xml:space="preserve"> zpracování – provozovnu </w:t>
      </w:r>
      <w:r w:rsidRPr="00E376EB">
        <w:rPr>
          <w:rFonts w:cs="Arial"/>
          <w:b w:val="0"/>
        </w:rPr>
        <w:t>poskytovatele dle odstavce III. 1</w:t>
      </w:r>
      <w:r>
        <w:rPr>
          <w:rFonts w:cs="Arial"/>
          <w:b w:val="0"/>
        </w:rPr>
        <w:t>.</w:t>
      </w:r>
      <w:r w:rsidR="006765FE">
        <w:rPr>
          <w:rFonts w:cs="Arial"/>
          <w:b w:val="0"/>
        </w:rPr>
        <w:t xml:space="preserve"> </w:t>
      </w:r>
      <w:r w:rsidR="006765FE" w:rsidRPr="005E12A9">
        <w:rPr>
          <w:rFonts w:cs="Arial"/>
          <w:b w:val="0"/>
        </w:rPr>
        <w:t>O převzetí a předání bude vyhotoven předávací protokol</w:t>
      </w:r>
    </w:p>
    <w:p w:rsidR="006765FE" w:rsidRPr="006765FE" w:rsidRDefault="006765FE" w:rsidP="005A4909">
      <w:pPr>
        <w:pStyle w:val="Odstavecseseznamem"/>
        <w:tabs>
          <w:tab w:val="clear" w:pos="360"/>
        </w:tabs>
        <w:ind w:left="720"/>
        <w:jc w:val="both"/>
        <w:rPr>
          <w:rFonts w:cs="Arial"/>
          <w:b w:val="0"/>
        </w:rPr>
      </w:pPr>
    </w:p>
    <w:p w:rsidR="006F5E1C" w:rsidRDefault="006F5E1C" w:rsidP="006F5E1C">
      <w:pPr>
        <w:tabs>
          <w:tab w:val="clear" w:pos="360"/>
        </w:tabs>
        <w:rPr>
          <w:rFonts w:cs="Arial"/>
          <w:bCs/>
        </w:rPr>
      </w:pPr>
      <w:bookmarkStart w:id="2" w:name="_Ref100047882"/>
    </w:p>
    <w:p w:rsidR="00494A91" w:rsidRDefault="00494A91" w:rsidP="006F5E1C">
      <w:pPr>
        <w:pStyle w:val="Nadpis2"/>
        <w:numPr>
          <w:ilvl w:val="1"/>
          <w:numId w:val="4"/>
        </w:numPr>
        <w:rPr>
          <w:rFonts w:ascii="Arial" w:hAnsi="Arial" w:cs="Arial"/>
          <w:sz w:val="20"/>
        </w:rPr>
      </w:pPr>
    </w:p>
    <w:p w:rsidR="006F5E1C" w:rsidRPr="00AE0C25" w:rsidRDefault="006F5E1C" w:rsidP="00494A91">
      <w:pPr>
        <w:pStyle w:val="Nadpis2"/>
        <w:tabs>
          <w:tab w:val="clear" w:pos="1008"/>
        </w:tabs>
        <w:ind w:left="3780" w:firstLine="0"/>
        <w:jc w:val="left"/>
        <w:rPr>
          <w:rFonts w:ascii="Arial" w:hAnsi="Arial" w:cs="Arial"/>
          <w:sz w:val="20"/>
        </w:rPr>
      </w:pPr>
      <w:r w:rsidRPr="0015252E">
        <w:rPr>
          <w:rFonts w:ascii="Arial" w:hAnsi="Arial" w:cs="Arial"/>
          <w:sz w:val="20"/>
        </w:rPr>
        <w:t>Místo a čas plnění</w:t>
      </w:r>
    </w:p>
    <w:p w:rsidR="006F5E1C" w:rsidRPr="003C724D" w:rsidRDefault="006F5E1C" w:rsidP="003C724D">
      <w:pPr>
        <w:numPr>
          <w:ilvl w:val="2"/>
          <w:numId w:val="4"/>
        </w:numPr>
        <w:jc w:val="both"/>
        <w:rPr>
          <w:b w:val="0"/>
        </w:rPr>
      </w:pPr>
      <w:r w:rsidRPr="00452B2C">
        <w:rPr>
          <w:b w:val="0"/>
        </w:rPr>
        <w:t xml:space="preserve">Místem </w:t>
      </w:r>
      <w:r w:rsidR="00C00502">
        <w:rPr>
          <w:b w:val="0"/>
        </w:rPr>
        <w:t xml:space="preserve">je sídlo </w:t>
      </w:r>
      <w:r>
        <w:rPr>
          <w:b w:val="0"/>
        </w:rPr>
        <w:t>objednat</w:t>
      </w:r>
      <w:r w:rsidRPr="00452B2C">
        <w:rPr>
          <w:b w:val="0"/>
        </w:rPr>
        <w:t>ele a provozovn</w:t>
      </w:r>
      <w:r w:rsidR="005E12A9">
        <w:rPr>
          <w:b w:val="0"/>
        </w:rPr>
        <w:t>a</w:t>
      </w:r>
      <w:r w:rsidRPr="00452B2C">
        <w:rPr>
          <w:b w:val="0"/>
        </w:rPr>
        <w:t xml:space="preserve"> </w:t>
      </w:r>
      <w:r>
        <w:rPr>
          <w:b w:val="0"/>
        </w:rPr>
        <w:t>poskytovat</w:t>
      </w:r>
      <w:r w:rsidRPr="00452B2C">
        <w:rPr>
          <w:b w:val="0"/>
        </w:rPr>
        <w:t>ele</w:t>
      </w:r>
      <w:r>
        <w:rPr>
          <w:b w:val="0"/>
        </w:rPr>
        <w:t xml:space="preserve"> na adres</w:t>
      </w:r>
      <w:r w:rsidR="005E12A9">
        <w:rPr>
          <w:b w:val="0"/>
        </w:rPr>
        <w:t>e</w:t>
      </w:r>
      <w:r>
        <w:rPr>
          <w:b w:val="0"/>
        </w:rPr>
        <w:t>:</w:t>
      </w:r>
      <w:r w:rsidR="003C724D">
        <w:rPr>
          <w:b w:val="0"/>
        </w:rPr>
        <w:t xml:space="preserve"> </w:t>
      </w:r>
      <w:r w:rsidR="00000096">
        <w:rPr>
          <w:rFonts w:cs="Arial"/>
          <w:b w:val="0"/>
        </w:rPr>
        <w:t>xxxxx</w:t>
      </w:r>
      <w:r w:rsidRPr="003C724D">
        <w:rPr>
          <w:rFonts w:cs="Arial"/>
          <w:b w:val="0"/>
        </w:rPr>
        <w:t xml:space="preserve">.   </w:t>
      </w:r>
    </w:p>
    <w:p w:rsidR="002D7A0C" w:rsidRPr="002D7A0C" w:rsidRDefault="006F5E1C" w:rsidP="002D7A0C">
      <w:pPr>
        <w:numPr>
          <w:ilvl w:val="2"/>
          <w:numId w:val="4"/>
        </w:numPr>
        <w:rPr>
          <w:b w:val="0"/>
        </w:rPr>
      </w:pPr>
      <w:r>
        <w:rPr>
          <w:b w:val="0"/>
        </w:rPr>
        <w:t xml:space="preserve">Smlouva se uzavírá na </w:t>
      </w:r>
      <w:r w:rsidRPr="0067267E">
        <w:rPr>
          <w:b w:val="0"/>
        </w:rPr>
        <w:t xml:space="preserve">dobu určitou </w:t>
      </w:r>
      <w:r w:rsidR="008B03D1">
        <w:rPr>
          <w:b w:val="0"/>
        </w:rPr>
        <w:t>–</w:t>
      </w:r>
      <w:r w:rsidR="00BD4084" w:rsidRPr="0067267E">
        <w:rPr>
          <w:b w:val="0"/>
        </w:rPr>
        <w:t xml:space="preserve"> </w:t>
      </w:r>
      <w:bookmarkStart w:id="3" w:name="_Hlk26364961"/>
      <w:r w:rsidRPr="0067267E">
        <w:rPr>
          <w:b w:val="0"/>
        </w:rPr>
        <w:t>do</w:t>
      </w:r>
      <w:r w:rsidR="008B03D1">
        <w:rPr>
          <w:b w:val="0"/>
        </w:rPr>
        <w:t xml:space="preserve"> </w:t>
      </w:r>
      <w:bookmarkEnd w:id="3"/>
      <w:r w:rsidR="004115F2">
        <w:rPr>
          <w:b w:val="0"/>
        </w:rPr>
        <w:t>11.</w:t>
      </w:r>
      <w:r w:rsidR="00E376EB">
        <w:rPr>
          <w:b w:val="0"/>
        </w:rPr>
        <w:t xml:space="preserve"> </w:t>
      </w:r>
      <w:r w:rsidR="004115F2">
        <w:rPr>
          <w:b w:val="0"/>
        </w:rPr>
        <w:t>12.</w:t>
      </w:r>
      <w:r w:rsidR="00E376EB">
        <w:rPr>
          <w:b w:val="0"/>
        </w:rPr>
        <w:t xml:space="preserve"> </w:t>
      </w:r>
      <w:r w:rsidR="004115F2">
        <w:rPr>
          <w:b w:val="0"/>
        </w:rPr>
        <w:t>2020</w:t>
      </w:r>
    </w:p>
    <w:p w:rsidR="006F5E1C" w:rsidRDefault="006F5E1C" w:rsidP="006F5E1C">
      <w:pPr>
        <w:tabs>
          <w:tab w:val="clear" w:pos="360"/>
        </w:tabs>
        <w:rPr>
          <w:b w:val="0"/>
        </w:rPr>
      </w:pPr>
    </w:p>
    <w:p w:rsidR="00494A91" w:rsidRDefault="00494A91" w:rsidP="006F5E1C">
      <w:pPr>
        <w:pStyle w:val="Nadpis2"/>
        <w:numPr>
          <w:ilvl w:val="1"/>
          <w:numId w:val="4"/>
        </w:numPr>
        <w:rPr>
          <w:rFonts w:ascii="Arial" w:hAnsi="Arial" w:cs="Arial"/>
          <w:sz w:val="20"/>
        </w:rPr>
      </w:pPr>
    </w:p>
    <w:p w:rsidR="006F5E1C" w:rsidRPr="00AE0C25" w:rsidRDefault="006F5E1C" w:rsidP="00461003">
      <w:pPr>
        <w:pStyle w:val="Nadpis2"/>
        <w:tabs>
          <w:tab w:val="clear" w:pos="1008"/>
        </w:tabs>
        <w:ind w:left="0" w:firstLine="0"/>
        <w:rPr>
          <w:rFonts w:ascii="Arial" w:hAnsi="Arial" w:cs="Arial"/>
          <w:sz w:val="20"/>
        </w:rPr>
      </w:pPr>
      <w:r>
        <w:rPr>
          <w:rFonts w:ascii="Arial" w:hAnsi="Arial" w:cs="Arial"/>
          <w:sz w:val="20"/>
        </w:rPr>
        <w:t>Cena plnění</w:t>
      </w:r>
      <w:r w:rsidRPr="0015252E">
        <w:rPr>
          <w:rFonts w:ascii="Arial" w:hAnsi="Arial" w:cs="Arial"/>
          <w:sz w:val="20"/>
        </w:rPr>
        <w:t xml:space="preserve"> </w:t>
      </w:r>
      <w:r>
        <w:rPr>
          <w:rFonts w:ascii="Arial" w:hAnsi="Arial" w:cs="Arial"/>
          <w:sz w:val="20"/>
        </w:rPr>
        <w:t>a platební podmínky</w:t>
      </w:r>
    </w:p>
    <w:p w:rsidR="004115F2" w:rsidRDefault="004115F2" w:rsidP="00E349CC">
      <w:pPr>
        <w:numPr>
          <w:ilvl w:val="2"/>
          <w:numId w:val="4"/>
        </w:numPr>
        <w:jc w:val="both"/>
        <w:rPr>
          <w:b w:val="0"/>
        </w:rPr>
      </w:pPr>
      <w:r>
        <w:rPr>
          <w:b w:val="0"/>
        </w:rPr>
        <w:t>Cena za provedení dle této smlouvy je sjednána na základě n</w:t>
      </w:r>
      <w:r w:rsidR="00F20EE0">
        <w:rPr>
          <w:b w:val="0"/>
        </w:rPr>
        <w:t>abídkové ceny poskytovatele dohodou smluvních stran:</w:t>
      </w:r>
    </w:p>
    <w:p w:rsidR="00F20EE0" w:rsidRPr="00F20EE0" w:rsidRDefault="00F20EE0" w:rsidP="005F46F4">
      <w:pPr>
        <w:numPr>
          <w:ilvl w:val="4"/>
          <w:numId w:val="4"/>
        </w:numPr>
        <w:jc w:val="both"/>
        <w:rPr>
          <w:b w:val="0"/>
        </w:rPr>
      </w:pPr>
      <w:r>
        <w:rPr>
          <w:b w:val="0"/>
        </w:rPr>
        <w:t xml:space="preserve">- </w:t>
      </w:r>
      <w:r w:rsidRPr="005F46F4">
        <w:rPr>
          <w:b w:val="0"/>
        </w:rPr>
        <w:t>Zpracování metadat dle standardů ND</w:t>
      </w:r>
      <w:r w:rsidR="00000096">
        <w:rPr>
          <w:b w:val="0"/>
        </w:rPr>
        <w:t>K do formátu A4, PSP balíčky – xxxxx</w:t>
      </w:r>
      <w:r w:rsidRPr="005F46F4">
        <w:rPr>
          <w:b w:val="0"/>
        </w:rPr>
        <w:t xml:space="preserve"> Kč</w:t>
      </w:r>
      <w:r w:rsidR="007E6D22">
        <w:rPr>
          <w:b w:val="0"/>
        </w:rPr>
        <w:t xml:space="preserve"> </w:t>
      </w:r>
      <w:r w:rsidR="007E6D22" w:rsidRPr="002E390F">
        <w:rPr>
          <w:b w:val="0"/>
        </w:rPr>
        <w:t>bez DPH</w:t>
      </w:r>
    </w:p>
    <w:p w:rsidR="00F20EE0" w:rsidRPr="00F20EE0" w:rsidRDefault="00F20EE0" w:rsidP="005F46F4">
      <w:pPr>
        <w:numPr>
          <w:ilvl w:val="4"/>
          <w:numId w:val="4"/>
        </w:numPr>
        <w:jc w:val="both"/>
        <w:rPr>
          <w:b w:val="0"/>
        </w:rPr>
      </w:pPr>
      <w:r w:rsidRPr="005F46F4">
        <w:rPr>
          <w:b w:val="0"/>
        </w:rPr>
        <w:t xml:space="preserve">- Digitalizace a zpracování dle standardů NDK do formátu A4 </w:t>
      </w:r>
    </w:p>
    <w:p w:rsidR="00F20EE0" w:rsidRPr="00F20EE0" w:rsidRDefault="00F20EE0" w:rsidP="005F46F4">
      <w:pPr>
        <w:numPr>
          <w:ilvl w:val="5"/>
          <w:numId w:val="4"/>
        </w:numPr>
        <w:jc w:val="both"/>
        <w:rPr>
          <w:b w:val="0"/>
        </w:rPr>
      </w:pPr>
      <w:r w:rsidRPr="005F46F4">
        <w:rPr>
          <w:b w:val="0"/>
        </w:rPr>
        <w:t>destrukční</w:t>
      </w:r>
      <w:r w:rsidR="00000096">
        <w:rPr>
          <w:b w:val="0"/>
        </w:rPr>
        <w:t xml:space="preserve"> metodou – xxxxx</w:t>
      </w:r>
      <w:r w:rsidRPr="005F46F4">
        <w:rPr>
          <w:b w:val="0"/>
        </w:rPr>
        <w:t xml:space="preserve"> Kč</w:t>
      </w:r>
      <w:r w:rsidR="007E6D22">
        <w:rPr>
          <w:b w:val="0"/>
        </w:rPr>
        <w:t xml:space="preserve"> </w:t>
      </w:r>
      <w:r w:rsidR="007E6D22" w:rsidRPr="002E390F">
        <w:rPr>
          <w:b w:val="0"/>
        </w:rPr>
        <w:t>bez DPH</w:t>
      </w:r>
    </w:p>
    <w:p w:rsidR="00F20EE0" w:rsidRPr="00F20EE0" w:rsidRDefault="00F20EE0" w:rsidP="00F20EE0">
      <w:pPr>
        <w:numPr>
          <w:ilvl w:val="4"/>
          <w:numId w:val="4"/>
        </w:numPr>
        <w:jc w:val="both"/>
        <w:rPr>
          <w:b w:val="0"/>
        </w:rPr>
      </w:pPr>
      <w:r>
        <w:rPr>
          <w:b w:val="0"/>
        </w:rPr>
        <w:t xml:space="preserve">- </w:t>
      </w:r>
      <w:r w:rsidRPr="005F46F4">
        <w:rPr>
          <w:b w:val="0"/>
        </w:rPr>
        <w:t xml:space="preserve">Digitalizace a zpracování dle standardů NDK do formátu A4 </w:t>
      </w:r>
    </w:p>
    <w:p w:rsidR="00F20EE0" w:rsidRPr="005F46F4" w:rsidRDefault="00000096" w:rsidP="005F46F4">
      <w:pPr>
        <w:numPr>
          <w:ilvl w:val="5"/>
          <w:numId w:val="4"/>
        </w:numPr>
        <w:jc w:val="both"/>
        <w:rPr>
          <w:b w:val="0"/>
        </w:rPr>
      </w:pPr>
      <w:r>
        <w:rPr>
          <w:b w:val="0"/>
        </w:rPr>
        <w:t>nedestrukční metodou – xxxxx</w:t>
      </w:r>
      <w:r w:rsidR="00F20EE0" w:rsidRPr="005F46F4">
        <w:rPr>
          <w:b w:val="0"/>
        </w:rPr>
        <w:t xml:space="preserve"> Kč</w:t>
      </w:r>
      <w:r w:rsidR="007E6D22">
        <w:rPr>
          <w:b w:val="0"/>
        </w:rPr>
        <w:t xml:space="preserve"> </w:t>
      </w:r>
      <w:r w:rsidR="007E6D22" w:rsidRPr="002E390F">
        <w:rPr>
          <w:b w:val="0"/>
        </w:rPr>
        <w:t>bez DPH</w:t>
      </w:r>
    </w:p>
    <w:p w:rsidR="005F46F4" w:rsidRDefault="005F46F4" w:rsidP="00F20EE0">
      <w:pPr>
        <w:numPr>
          <w:ilvl w:val="4"/>
          <w:numId w:val="4"/>
        </w:numPr>
        <w:jc w:val="both"/>
        <w:rPr>
          <w:b w:val="0"/>
        </w:rPr>
      </w:pPr>
      <w:r w:rsidRPr="005F46F4">
        <w:rPr>
          <w:b w:val="0"/>
        </w:rPr>
        <w:t xml:space="preserve">- V případě svázání svazků a uvedení do stavu před digitalizací za svazek </w:t>
      </w:r>
      <w:r w:rsidR="00000096">
        <w:rPr>
          <w:b w:val="0"/>
        </w:rPr>
        <w:t>xxxxx</w:t>
      </w:r>
      <w:bookmarkStart w:id="4" w:name="_GoBack"/>
      <w:bookmarkEnd w:id="4"/>
      <w:r w:rsidRPr="005F46F4">
        <w:rPr>
          <w:b w:val="0"/>
        </w:rPr>
        <w:t xml:space="preserve"> Kč</w:t>
      </w:r>
      <w:r w:rsidR="007E6D22">
        <w:rPr>
          <w:b w:val="0"/>
        </w:rPr>
        <w:t xml:space="preserve"> </w:t>
      </w:r>
      <w:r w:rsidR="007E6D22" w:rsidRPr="002E390F">
        <w:rPr>
          <w:b w:val="0"/>
        </w:rPr>
        <w:t>bez DPH</w:t>
      </w:r>
    </w:p>
    <w:p w:rsidR="004D24D1" w:rsidRDefault="004D24D1" w:rsidP="004D24D1">
      <w:pPr>
        <w:numPr>
          <w:ilvl w:val="2"/>
          <w:numId w:val="4"/>
        </w:numPr>
        <w:jc w:val="both"/>
        <w:rPr>
          <w:b w:val="0"/>
        </w:rPr>
      </w:pPr>
      <w:r>
        <w:rPr>
          <w:b w:val="0"/>
        </w:rPr>
        <w:t>Cena je sjednána jako cena nejvýše přípustná.</w:t>
      </w:r>
    </w:p>
    <w:p w:rsidR="004D24D1" w:rsidRDefault="004D24D1" w:rsidP="004D24D1">
      <w:pPr>
        <w:numPr>
          <w:ilvl w:val="2"/>
          <w:numId w:val="4"/>
        </w:numPr>
        <w:jc w:val="both"/>
        <w:rPr>
          <w:b w:val="0"/>
        </w:rPr>
      </w:pPr>
      <w:r>
        <w:rPr>
          <w:b w:val="0"/>
        </w:rPr>
        <w:t xml:space="preserve">Celková maximální částka plnění v roce 2020 byla stanovena na </w:t>
      </w:r>
      <w:r w:rsidRPr="002E390F">
        <w:rPr>
          <w:b w:val="0"/>
        </w:rPr>
        <w:t>1</w:t>
      </w:r>
      <w:r w:rsidR="007E6D22" w:rsidRPr="002E390F">
        <w:rPr>
          <w:b w:val="0"/>
        </w:rPr>
        <w:t>2</w:t>
      </w:r>
      <w:r w:rsidRPr="002E390F">
        <w:rPr>
          <w:b w:val="0"/>
        </w:rPr>
        <w:t>4.000 Kč</w:t>
      </w:r>
      <w:r>
        <w:rPr>
          <w:b w:val="0"/>
        </w:rPr>
        <w:t xml:space="preserve"> včetně DPH.</w:t>
      </w:r>
    </w:p>
    <w:bookmarkEnd w:id="2"/>
    <w:p w:rsidR="002D7A0C" w:rsidRDefault="002D7A0C" w:rsidP="00FC18A7">
      <w:pPr>
        <w:numPr>
          <w:ilvl w:val="2"/>
          <w:numId w:val="4"/>
        </w:numPr>
        <w:jc w:val="both"/>
        <w:rPr>
          <w:b w:val="0"/>
        </w:rPr>
      </w:pPr>
      <w:r w:rsidRPr="002621AF">
        <w:rPr>
          <w:b w:val="0"/>
        </w:rPr>
        <w:t xml:space="preserve">Splatnost faktury je 14 dnů od doručení objednateli. </w:t>
      </w:r>
    </w:p>
    <w:p w:rsidR="007E6D22" w:rsidRPr="002621AF" w:rsidRDefault="004D24D1" w:rsidP="007E6D22">
      <w:pPr>
        <w:tabs>
          <w:tab w:val="clear" w:pos="360"/>
        </w:tabs>
        <w:ind w:left="720"/>
        <w:jc w:val="both"/>
        <w:rPr>
          <w:b w:val="0"/>
        </w:rPr>
      </w:pPr>
      <w:r>
        <w:rPr>
          <w:b w:val="0"/>
        </w:rPr>
        <w:t>Služby budou rozděleny do několika dílčích plněn</w:t>
      </w:r>
      <w:r w:rsidR="002F340B">
        <w:rPr>
          <w:b w:val="0"/>
        </w:rPr>
        <w:t>í, které</w:t>
      </w:r>
      <w:r w:rsidR="008B62A2">
        <w:rPr>
          <w:b w:val="0"/>
        </w:rPr>
        <w:t xml:space="preserve"> budou samostatně fakturovány p</w:t>
      </w:r>
      <w:r w:rsidR="002F340B">
        <w:rPr>
          <w:b w:val="0"/>
        </w:rPr>
        <w:t>o jejich odevzdání na základě faktury vystavené zhotovitelem v souladu s touto smlouvou.</w:t>
      </w:r>
      <w:r w:rsidR="007E6D22" w:rsidRPr="007E6D22">
        <w:rPr>
          <w:b w:val="0"/>
        </w:rPr>
        <w:t xml:space="preserve"> </w:t>
      </w:r>
      <w:r w:rsidR="007E6D22" w:rsidRPr="002621AF">
        <w:rPr>
          <w:b w:val="0"/>
        </w:rPr>
        <w:t xml:space="preserve">Fakturace proběhne do 14 dní po ukončení </w:t>
      </w:r>
      <w:r w:rsidR="008B62A2">
        <w:rPr>
          <w:b w:val="0"/>
        </w:rPr>
        <w:t xml:space="preserve">dílčího </w:t>
      </w:r>
      <w:r w:rsidR="007E6D22" w:rsidRPr="002621AF">
        <w:rPr>
          <w:b w:val="0"/>
        </w:rPr>
        <w:t>plnění</w:t>
      </w:r>
      <w:r w:rsidR="007E6D22">
        <w:rPr>
          <w:b w:val="0"/>
        </w:rPr>
        <w:t>.</w:t>
      </w:r>
    </w:p>
    <w:p w:rsidR="004D24D1" w:rsidRPr="002621AF" w:rsidRDefault="004D24D1" w:rsidP="008B62A2">
      <w:pPr>
        <w:tabs>
          <w:tab w:val="clear" w:pos="360"/>
        </w:tabs>
        <w:ind w:left="720"/>
        <w:jc w:val="both"/>
        <w:rPr>
          <w:b w:val="0"/>
        </w:rPr>
      </w:pPr>
    </w:p>
    <w:p w:rsidR="006F5E1C" w:rsidRPr="00230C03" w:rsidRDefault="006F5E1C" w:rsidP="006F5E1C">
      <w:pPr>
        <w:tabs>
          <w:tab w:val="clear" w:pos="360"/>
        </w:tabs>
        <w:ind w:left="720"/>
        <w:rPr>
          <w:b w:val="0"/>
        </w:rPr>
      </w:pPr>
    </w:p>
    <w:p w:rsidR="00494A91" w:rsidRDefault="00494A91" w:rsidP="006F5E1C">
      <w:pPr>
        <w:pStyle w:val="Nadpis2"/>
        <w:numPr>
          <w:ilvl w:val="1"/>
          <w:numId w:val="4"/>
        </w:numPr>
        <w:rPr>
          <w:rFonts w:ascii="Arial" w:hAnsi="Arial" w:cs="Arial"/>
          <w:sz w:val="20"/>
        </w:rPr>
      </w:pPr>
    </w:p>
    <w:p w:rsidR="006F5E1C" w:rsidRPr="00AE0C25" w:rsidRDefault="006F5E1C" w:rsidP="00494A91">
      <w:pPr>
        <w:pStyle w:val="Nadpis2"/>
        <w:tabs>
          <w:tab w:val="clear" w:pos="1008"/>
        </w:tabs>
        <w:ind w:left="3408" w:firstLine="132"/>
        <w:jc w:val="left"/>
        <w:rPr>
          <w:rFonts w:ascii="Arial" w:hAnsi="Arial" w:cs="Arial"/>
          <w:sz w:val="20"/>
        </w:rPr>
      </w:pPr>
      <w:r w:rsidRPr="005845A0">
        <w:rPr>
          <w:rFonts w:ascii="Arial" w:hAnsi="Arial" w:cs="Arial"/>
          <w:sz w:val="20"/>
        </w:rPr>
        <w:t>Povinnosti poskytovatele</w:t>
      </w:r>
    </w:p>
    <w:p w:rsidR="006F5E1C" w:rsidRPr="00230C03" w:rsidRDefault="006F5E1C" w:rsidP="00FC18A7">
      <w:pPr>
        <w:numPr>
          <w:ilvl w:val="2"/>
          <w:numId w:val="3"/>
        </w:numPr>
        <w:jc w:val="both"/>
        <w:rPr>
          <w:rFonts w:cs="Arial"/>
          <w:b w:val="0"/>
          <w:color w:val="auto"/>
        </w:rPr>
      </w:pPr>
      <w:r w:rsidRPr="00712D91">
        <w:rPr>
          <w:rFonts w:cs="Arial"/>
          <w:b w:val="0"/>
          <w:color w:val="auto"/>
        </w:rPr>
        <w:t>Poskytovatel je povinen při plnění předmětu plnění postupovat s odbornou péčí s přihlédnutím k obecným standardům v oboru.</w:t>
      </w:r>
    </w:p>
    <w:p w:rsidR="006F5E1C" w:rsidRPr="00230C03" w:rsidRDefault="006F5E1C" w:rsidP="00FC18A7">
      <w:pPr>
        <w:numPr>
          <w:ilvl w:val="2"/>
          <w:numId w:val="3"/>
        </w:numPr>
        <w:jc w:val="both"/>
        <w:rPr>
          <w:rFonts w:cs="Arial"/>
          <w:b w:val="0"/>
          <w:color w:val="auto"/>
        </w:rPr>
      </w:pPr>
      <w:r w:rsidRPr="00712D91">
        <w:rPr>
          <w:rFonts w:cs="Arial"/>
          <w:b w:val="0"/>
          <w:color w:val="auto"/>
        </w:rPr>
        <w:t xml:space="preserve">Poskytovatel je povinen </w:t>
      </w:r>
      <w:r>
        <w:rPr>
          <w:rFonts w:cs="Arial"/>
          <w:b w:val="0"/>
          <w:color w:val="auto"/>
        </w:rPr>
        <w:t xml:space="preserve">plnit předmět smlouvy </w:t>
      </w:r>
      <w:r w:rsidRPr="00712D91">
        <w:rPr>
          <w:rFonts w:cs="Arial"/>
          <w:b w:val="0"/>
          <w:color w:val="auto"/>
        </w:rPr>
        <w:t>řádně</w:t>
      </w:r>
      <w:r>
        <w:rPr>
          <w:rFonts w:cs="Arial"/>
          <w:b w:val="0"/>
          <w:color w:val="auto"/>
        </w:rPr>
        <w:t>, v dohodnutých termínech</w:t>
      </w:r>
      <w:r w:rsidRPr="00712D91">
        <w:rPr>
          <w:rFonts w:cs="Arial"/>
          <w:b w:val="0"/>
          <w:color w:val="auto"/>
        </w:rPr>
        <w:t xml:space="preserve"> a v</w:t>
      </w:r>
      <w:r>
        <w:rPr>
          <w:rFonts w:cs="Arial"/>
          <w:b w:val="0"/>
          <w:color w:val="auto"/>
        </w:rPr>
        <w:t> dohodnuté</w:t>
      </w:r>
      <w:r w:rsidRPr="00712D91">
        <w:rPr>
          <w:rFonts w:cs="Arial"/>
          <w:b w:val="0"/>
          <w:color w:val="auto"/>
        </w:rPr>
        <w:t xml:space="preserve"> kvalitě.</w:t>
      </w:r>
    </w:p>
    <w:p w:rsidR="006F5E1C" w:rsidRDefault="006F5E1C" w:rsidP="00FC18A7">
      <w:pPr>
        <w:numPr>
          <w:ilvl w:val="2"/>
          <w:numId w:val="3"/>
        </w:numPr>
        <w:jc w:val="both"/>
        <w:rPr>
          <w:rFonts w:cs="Arial"/>
          <w:b w:val="0"/>
          <w:color w:val="auto"/>
        </w:rPr>
      </w:pPr>
      <w:r w:rsidRPr="00712D91">
        <w:rPr>
          <w:rFonts w:cs="Arial"/>
          <w:b w:val="0"/>
          <w:color w:val="auto"/>
        </w:rPr>
        <w:t xml:space="preserve">Poskytovatel je povinen zachovat mlčenlivost (nesdělit bez předešlého písemného svolení </w:t>
      </w:r>
      <w:r>
        <w:rPr>
          <w:rFonts w:cs="Arial"/>
          <w:b w:val="0"/>
          <w:color w:val="auto"/>
        </w:rPr>
        <w:t>objednat</w:t>
      </w:r>
      <w:r w:rsidRPr="00712D91">
        <w:rPr>
          <w:rFonts w:cs="Arial"/>
          <w:b w:val="0"/>
          <w:color w:val="auto"/>
        </w:rPr>
        <w:t xml:space="preserve">ele třetí straně informace) o skutečnostech, které se v souvislosti s plněním předmětu smlouvy o </w:t>
      </w:r>
      <w:r>
        <w:rPr>
          <w:rFonts w:cs="Arial"/>
          <w:b w:val="0"/>
          <w:color w:val="auto"/>
        </w:rPr>
        <w:t>objednat</w:t>
      </w:r>
      <w:r w:rsidRPr="00712D91">
        <w:rPr>
          <w:rFonts w:cs="Arial"/>
          <w:b w:val="0"/>
          <w:color w:val="auto"/>
        </w:rPr>
        <w:t>eli dozvěděl a které nejsou současně prokazatelně veřejně známé.</w:t>
      </w:r>
    </w:p>
    <w:p w:rsidR="00407616" w:rsidRDefault="00A431A1" w:rsidP="00FC18A7">
      <w:pPr>
        <w:numPr>
          <w:ilvl w:val="2"/>
          <w:numId w:val="3"/>
        </w:numPr>
        <w:jc w:val="both"/>
        <w:rPr>
          <w:rFonts w:cs="Arial"/>
          <w:b w:val="0"/>
          <w:color w:val="auto"/>
        </w:rPr>
      </w:pPr>
      <w:r>
        <w:rPr>
          <w:rFonts w:cs="Arial"/>
          <w:b w:val="0"/>
          <w:color w:val="auto"/>
        </w:rPr>
        <w:t>P</w:t>
      </w:r>
      <w:r w:rsidR="00407616">
        <w:rPr>
          <w:rFonts w:cs="Arial"/>
          <w:b w:val="0"/>
          <w:color w:val="auto"/>
        </w:rPr>
        <w:t xml:space="preserve">oskytovatel je </w:t>
      </w:r>
      <w:r>
        <w:rPr>
          <w:rFonts w:cs="Arial"/>
          <w:b w:val="0"/>
          <w:color w:val="auto"/>
        </w:rPr>
        <w:t>povinen</w:t>
      </w:r>
      <w:r w:rsidR="00407616">
        <w:rPr>
          <w:rFonts w:cs="Arial"/>
          <w:b w:val="0"/>
          <w:color w:val="auto"/>
        </w:rPr>
        <w:t xml:space="preserve"> mít po dobu pl</w:t>
      </w:r>
      <w:r>
        <w:rPr>
          <w:rFonts w:cs="Arial"/>
          <w:b w:val="0"/>
          <w:color w:val="auto"/>
        </w:rPr>
        <w:t>a</w:t>
      </w:r>
      <w:r w:rsidR="00407616">
        <w:rPr>
          <w:rFonts w:cs="Arial"/>
          <w:b w:val="0"/>
          <w:color w:val="auto"/>
        </w:rPr>
        <w:t xml:space="preserve">tnosti této smlouvy uzavřeno pojištění a to v minimální výši plnění </w:t>
      </w:r>
      <w:r w:rsidR="007C6294">
        <w:rPr>
          <w:rFonts w:cs="Arial"/>
          <w:b w:val="0"/>
          <w:color w:val="auto"/>
        </w:rPr>
        <w:t>10 mil. Kč</w:t>
      </w:r>
    </w:p>
    <w:p w:rsidR="00407616" w:rsidRPr="00CB23D1" w:rsidRDefault="00A431A1" w:rsidP="00FC18A7">
      <w:pPr>
        <w:numPr>
          <w:ilvl w:val="2"/>
          <w:numId w:val="3"/>
        </w:numPr>
        <w:jc w:val="both"/>
        <w:rPr>
          <w:rFonts w:cs="Arial"/>
          <w:b w:val="0"/>
          <w:color w:val="auto"/>
        </w:rPr>
      </w:pPr>
      <w:r>
        <w:rPr>
          <w:rFonts w:cs="Arial"/>
          <w:b w:val="0"/>
          <w:color w:val="auto"/>
        </w:rPr>
        <w:t>P</w:t>
      </w:r>
      <w:r w:rsidR="00407616">
        <w:rPr>
          <w:rFonts w:cs="Arial"/>
          <w:b w:val="0"/>
          <w:color w:val="auto"/>
        </w:rPr>
        <w:t>oskytovatel po převzetí dokum</w:t>
      </w:r>
      <w:r>
        <w:rPr>
          <w:rFonts w:cs="Arial"/>
          <w:b w:val="0"/>
          <w:color w:val="auto"/>
        </w:rPr>
        <w:t>e</w:t>
      </w:r>
      <w:r w:rsidR="00113F11">
        <w:rPr>
          <w:rFonts w:cs="Arial"/>
          <w:b w:val="0"/>
          <w:color w:val="auto"/>
        </w:rPr>
        <w:t>nt</w:t>
      </w:r>
      <w:r w:rsidR="00407616">
        <w:rPr>
          <w:rFonts w:cs="Arial"/>
          <w:b w:val="0"/>
          <w:color w:val="auto"/>
        </w:rPr>
        <w:t>ů odpovídá za jejich ztrátu či zničení a v případě vzniku škody je povinen objednateli takovou škodu uhradit</w:t>
      </w:r>
      <w:r>
        <w:rPr>
          <w:rFonts w:cs="Arial"/>
          <w:b w:val="0"/>
          <w:color w:val="auto"/>
        </w:rPr>
        <w:t>.</w:t>
      </w:r>
    </w:p>
    <w:p w:rsidR="006F5E1C" w:rsidRDefault="006F5E1C" w:rsidP="006F5E1C">
      <w:pPr>
        <w:tabs>
          <w:tab w:val="clear" w:pos="360"/>
        </w:tabs>
        <w:rPr>
          <w:rFonts w:cs="Arial"/>
        </w:rPr>
      </w:pPr>
    </w:p>
    <w:p w:rsidR="00216EFD" w:rsidRPr="00747F45" w:rsidRDefault="00216EFD" w:rsidP="006F5E1C">
      <w:pPr>
        <w:tabs>
          <w:tab w:val="clear" w:pos="360"/>
        </w:tabs>
        <w:rPr>
          <w:rFonts w:cs="Arial"/>
        </w:rPr>
      </w:pPr>
    </w:p>
    <w:p w:rsidR="00494A91" w:rsidRDefault="00494A91" w:rsidP="006F5E1C">
      <w:pPr>
        <w:pStyle w:val="Nadpis2"/>
        <w:numPr>
          <w:ilvl w:val="1"/>
          <w:numId w:val="4"/>
        </w:numPr>
        <w:rPr>
          <w:rFonts w:ascii="Arial" w:hAnsi="Arial" w:cs="Arial"/>
          <w:sz w:val="20"/>
        </w:rPr>
      </w:pPr>
    </w:p>
    <w:p w:rsidR="006F5E1C" w:rsidRPr="00AE0C25" w:rsidRDefault="006F5E1C" w:rsidP="00494A91">
      <w:pPr>
        <w:pStyle w:val="Nadpis2"/>
        <w:tabs>
          <w:tab w:val="clear" w:pos="1008"/>
        </w:tabs>
        <w:ind w:left="3540" w:firstLine="0"/>
        <w:jc w:val="left"/>
        <w:rPr>
          <w:rFonts w:ascii="Arial" w:hAnsi="Arial" w:cs="Arial"/>
          <w:sz w:val="20"/>
        </w:rPr>
      </w:pPr>
      <w:r w:rsidRPr="0015252E">
        <w:rPr>
          <w:rFonts w:ascii="Arial" w:hAnsi="Arial" w:cs="Arial"/>
          <w:sz w:val="20"/>
        </w:rPr>
        <w:t xml:space="preserve">Povinnosti </w:t>
      </w:r>
      <w:r>
        <w:rPr>
          <w:rFonts w:ascii="Arial" w:hAnsi="Arial" w:cs="Arial"/>
          <w:sz w:val="20"/>
        </w:rPr>
        <w:t>objednatele</w:t>
      </w:r>
    </w:p>
    <w:p w:rsidR="006F5E1C" w:rsidRPr="00230C03" w:rsidRDefault="006F5E1C" w:rsidP="00FC18A7">
      <w:pPr>
        <w:numPr>
          <w:ilvl w:val="2"/>
          <w:numId w:val="1"/>
        </w:numPr>
        <w:jc w:val="both"/>
        <w:rPr>
          <w:rFonts w:cs="Arial"/>
          <w:b w:val="0"/>
        </w:rPr>
      </w:pPr>
      <w:r w:rsidRPr="00D338A7">
        <w:rPr>
          <w:rFonts w:cs="Arial"/>
          <w:b w:val="0"/>
        </w:rPr>
        <w:t>Objednatel je povinen při plnění předmětu plnění poskytnout náležitou součinnost.</w:t>
      </w:r>
    </w:p>
    <w:p w:rsidR="006F5E1C" w:rsidRPr="00230C03" w:rsidRDefault="006F5E1C" w:rsidP="00FC18A7">
      <w:pPr>
        <w:numPr>
          <w:ilvl w:val="2"/>
          <w:numId w:val="1"/>
        </w:numPr>
        <w:jc w:val="both"/>
        <w:rPr>
          <w:rFonts w:cs="Arial"/>
          <w:b w:val="0"/>
        </w:rPr>
      </w:pPr>
      <w:r w:rsidRPr="0090598F">
        <w:rPr>
          <w:rFonts w:cs="Arial"/>
          <w:b w:val="0"/>
        </w:rPr>
        <w:t xml:space="preserve">Objednatel </w:t>
      </w:r>
      <w:r>
        <w:rPr>
          <w:rFonts w:cs="Arial"/>
          <w:b w:val="0"/>
        </w:rPr>
        <w:t>je povinen</w:t>
      </w:r>
      <w:r w:rsidRPr="0090598F">
        <w:rPr>
          <w:rFonts w:cs="Arial"/>
          <w:b w:val="0"/>
        </w:rPr>
        <w:t xml:space="preserve"> za podmínek touto smlouvou stanovených</w:t>
      </w:r>
      <w:r>
        <w:rPr>
          <w:rFonts w:cs="Arial"/>
          <w:b w:val="0"/>
        </w:rPr>
        <w:t xml:space="preserve"> zaplatit poskytovateli</w:t>
      </w:r>
      <w:r w:rsidRPr="0090598F">
        <w:rPr>
          <w:rFonts w:cs="Arial"/>
          <w:b w:val="0"/>
        </w:rPr>
        <w:t xml:space="preserve"> cenu specifikovanou </w:t>
      </w:r>
      <w:r w:rsidR="001E6DB0">
        <w:rPr>
          <w:rFonts w:cs="Arial"/>
          <w:b w:val="0"/>
        </w:rPr>
        <w:t>v odstavci IV.</w:t>
      </w:r>
      <w:r w:rsidR="00E376EB">
        <w:rPr>
          <w:rFonts w:cs="Arial"/>
          <w:b w:val="0"/>
        </w:rPr>
        <w:t xml:space="preserve"> </w:t>
      </w:r>
      <w:r w:rsidR="001E6DB0">
        <w:rPr>
          <w:rFonts w:cs="Arial"/>
          <w:b w:val="0"/>
        </w:rPr>
        <w:t xml:space="preserve">1. </w:t>
      </w:r>
      <w:r w:rsidRPr="00BD4084">
        <w:rPr>
          <w:rFonts w:cs="Arial"/>
          <w:b w:val="0"/>
        </w:rPr>
        <w:t>této</w:t>
      </w:r>
      <w:r w:rsidRPr="0090598F">
        <w:rPr>
          <w:rFonts w:cs="Arial"/>
          <w:b w:val="0"/>
        </w:rPr>
        <w:t xml:space="preserve"> smlouvy. </w:t>
      </w:r>
    </w:p>
    <w:p w:rsidR="006F5E1C" w:rsidRPr="00230C03" w:rsidRDefault="006F5E1C" w:rsidP="00FC18A7">
      <w:pPr>
        <w:numPr>
          <w:ilvl w:val="2"/>
          <w:numId w:val="1"/>
        </w:numPr>
        <w:jc w:val="both"/>
        <w:rPr>
          <w:rFonts w:cs="Arial"/>
          <w:b w:val="0"/>
        </w:rPr>
      </w:pPr>
      <w:r w:rsidRPr="00712D91">
        <w:rPr>
          <w:rFonts w:cs="Arial"/>
          <w:b w:val="0"/>
        </w:rPr>
        <w:t xml:space="preserve">Objednatel je povinen zachovat mlčenlivost (nesdělit bez předešlého písemného svolení </w:t>
      </w:r>
      <w:r>
        <w:rPr>
          <w:rFonts w:cs="Arial"/>
          <w:b w:val="0"/>
        </w:rPr>
        <w:t>poskytovatele</w:t>
      </w:r>
      <w:r w:rsidRPr="00712D91">
        <w:rPr>
          <w:rFonts w:cs="Arial"/>
          <w:b w:val="0"/>
        </w:rPr>
        <w:t xml:space="preserve"> třetí straně informace) o skutečnostech, které se v souvislosti s plněním předmětu smlouvy o </w:t>
      </w:r>
      <w:r>
        <w:rPr>
          <w:rFonts w:cs="Arial"/>
          <w:b w:val="0"/>
        </w:rPr>
        <w:t>poskytovateli</w:t>
      </w:r>
      <w:r w:rsidRPr="00712D91">
        <w:rPr>
          <w:rFonts w:cs="Arial"/>
          <w:b w:val="0"/>
        </w:rPr>
        <w:t xml:space="preserve"> dozvěděl a které nejsou současně prokazatelně veřejně známé.</w:t>
      </w:r>
    </w:p>
    <w:p w:rsidR="006F5E1C" w:rsidRPr="00230C03" w:rsidRDefault="006F5E1C" w:rsidP="00FC18A7">
      <w:pPr>
        <w:numPr>
          <w:ilvl w:val="2"/>
          <w:numId w:val="1"/>
        </w:numPr>
        <w:jc w:val="both"/>
        <w:rPr>
          <w:rFonts w:cs="Arial"/>
          <w:b w:val="0"/>
        </w:rPr>
      </w:pPr>
      <w:r w:rsidRPr="00712D91">
        <w:rPr>
          <w:rFonts w:cs="Arial"/>
          <w:b w:val="0"/>
        </w:rPr>
        <w:t xml:space="preserve">Objednatel poskytne </w:t>
      </w:r>
      <w:r>
        <w:rPr>
          <w:rFonts w:cs="Arial"/>
          <w:b w:val="0"/>
        </w:rPr>
        <w:t>poskytovateli</w:t>
      </w:r>
      <w:r w:rsidRPr="00712D91">
        <w:rPr>
          <w:rFonts w:cs="Arial"/>
          <w:b w:val="0"/>
        </w:rPr>
        <w:t xml:space="preserve"> přiměřenou referenci potenciálním klientům a to ve formě </w:t>
      </w:r>
      <w:r>
        <w:rPr>
          <w:rFonts w:cs="Arial"/>
          <w:b w:val="0"/>
        </w:rPr>
        <w:t>požadované poskytovatelem</w:t>
      </w:r>
      <w:r w:rsidRPr="00712D91">
        <w:rPr>
          <w:rFonts w:cs="Arial"/>
          <w:b w:val="0"/>
        </w:rPr>
        <w:t>.</w:t>
      </w:r>
    </w:p>
    <w:p w:rsidR="006F5E1C" w:rsidRDefault="006F5E1C" w:rsidP="006F5E1C">
      <w:pPr>
        <w:tabs>
          <w:tab w:val="clear" w:pos="360"/>
        </w:tabs>
        <w:jc w:val="both"/>
        <w:rPr>
          <w:rFonts w:cs="Arial"/>
          <w:b w:val="0"/>
        </w:rPr>
      </w:pPr>
    </w:p>
    <w:p w:rsidR="00494A91" w:rsidRDefault="00494A91" w:rsidP="006F5E1C">
      <w:pPr>
        <w:pStyle w:val="Nadpis2"/>
        <w:numPr>
          <w:ilvl w:val="1"/>
          <w:numId w:val="4"/>
        </w:numPr>
        <w:rPr>
          <w:rFonts w:ascii="Arial" w:hAnsi="Arial" w:cs="Arial"/>
          <w:sz w:val="20"/>
        </w:rPr>
      </w:pPr>
    </w:p>
    <w:p w:rsidR="006F5E1C" w:rsidRPr="00AE0C25" w:rsidRDefault="006F5E1C" w:rsidP="00494A91">
      <w:pPr>
        <w:pStyle w:val="Nadpis2"/>
        <w:tabs>
          <w:tab w:val="clear" w:pos="1008"/>
        </w:tabs>
        <w:ind w:left="1284" w:firstLine="132"/>
        <w:jc w:val="left"/>
        <w:rPr>
          <w:rFonts w:ascii="Arial" w:hAnsi="Arial" w:cs="Arial"/>
          <w:sz w:val="20"/>
        </w:rPr>
      </w:pPr>
      <w:r>
        <w:rPr>
          <w:rFonts w:ascii="Arial" w:hAnsi="Arial" w:cs="Arial"/>
          <w:sz w:val="20"/>
        </w:rPr>
        <w:t>Kontrola kvality plnění, reklamace a odstraňování reklamovaných chyb</w:t>
      </w:r>
    </w:p>
    <w:p w:rsidR="006F5E1C" w:rsidRDefault="006F5E1C" w:rsidP="00FC18A7">
      <w:pPr>
        <w:numPr>
          <w:ilvl w:val="2"/>
          <w:numId w:val="4"/>
        </w:numPr>
        <w:jc w:val="both"/>
        <w:rPr>
          <w:b w:val="0"/>
        </w:rPr>
      </w:pPr>
      <w:r>
        <w:rPr>
          <w:b w:val="0"/>
        </w:rPr>
        <w:t xml:space="preserve">Smluvní strany se v zájmu plynulého a kvalitního plnění předmětu smlouvy dohodly na následujícím způsobu kontroly kvality </w:t>
      </w:r>
      <w:r w:rsidR="003C724D">
        <w:rPr>
          <w:b w:val="0"/>
        </w:rPr>
        <w:t>zpracování metadat</w:t>
      </w:r>
      <w:r>
        <w:rPr>
          <w:b w:val="0"/>
        </w:rPr>
        <w:t xml:space="preserve">, postupu při reklamaci a odstraňování reklamovaných chyb: </w:t>
      </w:r>
    </w:p>
    <w:p w:rsidR="006F5E1C" w:rsidRPr="0067267E" w:rsidRDefault="006F5E1C" w:rsidP="00FC18A7">
      <w:pPr>
        <w:pStyle w:val="Odstavecseseznamem"/>
        <w:numPr>
          <w:ilvl w:val="0"/>
          <w:numId w:val="8"/>
        </w:numPr>
        <w:jc w:val="both"/>
        <w:rPr>
          <w:b w:val="0"/>
        </w:rPr>
      </w:pPr>
      <w:r w:rsidRPr="0067267E">
        <w:rPr>
          <w:b w:val="0"/>
        </w:rPr>
        <w:t xml:space="preserve">Objednatel do </w:t>
      </w:r>
      <w:r w:rsidR="001E6DB0">
        <w:rPr>
          <w:b w:val="0"/>
        </w:rPr>
        <w:t>7</w:t>
      </w:r>
      <w:r w:rsidR="00754309" w:rsidRPr="0067267E">
        <w:rPr>
          <w:b w:val="0"/>
        </w:rPr>
        <w:t xml:space="preserve"> </w:t>
      </w:r>
      <w:r w:rsidRPr="0067267E">
        <w:rPr>
          <w:b w:val="0"/>
        </w:rPr>
        <w:t>dn</w:t>
      </w:r>
      <w:r w:rsidR="00E349CC">
        <w:rPr>
          <w:b w:val="0"/>
        </w:rPr>
        <w:t>ů</w:t>
      </w:r>
      <w:r w:rsidRPr="0067267E">
        <w:rPr>
          <w:b w:val="0"/>
        </w:rPr>
        <w:t xml:space="preserve"> od převzetí </w:t>
      </w:r>
      <w:r w:rsidR="003C724D">
        <w:rPr>
          <w:b w:val="0"/>
        </w:rPr>
        <w:t>zpracovaných metadat</w:t>
      </w:r>
      <w:r w:rsidRPr="0067267E">
        <w:rPr>
          <w:b w:val="0"/>
        </w:rPr>
        <w:t xml:space="preserve"> provede kontrolu jejich kvality včetně kontroly jejich indexace. </w:t>
      </w:r>
    </w:p>
    <w:p w:rsidR="00246570" w:rsidRPr="0067267E" w:rsidRDefault="006F5E1C" w:rsidP="00FC18A7">
      <w:pPr>
        <w:pStyle w:val="Odstavecseseznamem"/>
        <w:numPr>
          <w:ilvl w:val="0"/>
          <w:numId w:val="8"/>
        </w:numPr>
        <w:jc w:val="both"/>
        <w:rPr>
          <w:b w:val="0"/>
        </w:rPr>
      </w:pPr>
      <w:r w:rsidRPr="0067267E">
        <w:rPr>
          <w:b w:val="0"/>
        </w:rPr>
        <w:t xml:space="preserve">Pokud objednatel zjistí, že </w:t>
      </w:r>
      <w:r w:rsidR="003C724D">
        <w:rPr>
          <w:b w:val="0"/>
        </w:rPr>
        <w:t>zpracovaná metadata</w:t>
      </w:r>
      <w:r w:rsidR="00246570" w:rsidRPr="0067267E">
        <w:rPr>
          <w:b w:val="0"/>
        </w:rPr>
        <w:t>,</w:t>
      </w:r>
      <w:r w:rsidRPr="0067267E">
        <w:rPr>
          <w:b w:val="0"/>
        </w:rPr>
        <w:t xml:space="preserve"> nebo jejich indexace vykazují chyby (nejsou v kvalitě a ve shodě dohodnuté touto smlouvou), oznámí to </w:t>
      </w:r>
      <w:r w:rsidR="00BF7DE7" w:rsidRPr="0067267E">
        <w:rPr>
          <w:b w:val="0"/>
        </w:rPr>
        <w:t>objednatel</w:t>
      </w:r>
      <w:r w:rsidR="003F21CA" w:rsidRPr="0067267E">
        <w:rPr>
          <w:b w:val="0"/>
        </w:rPr>
        <w:t>em pověřená osoba</w:t>
      </w:r>
      <w:r w:rsidR="00BF7DE7" w:rsidRPr="0067267E">
        <w:rPr>
          <w:b w:val="0"/>
        </w:rPr>
        <w:t xml:space="preserve"> </w:t>
      </w:r>
      <w:r w:rsidRPr="0067267E">
        <w:rPr>
          <w:b w:val="0"/>
        </w:rPr>
        <w:t xml:space="preserve">poskytovateli </w:t>
      </w:r>
      <w:hyperlink r:id="rId8" w:history="1">
        <w:r w:rsidR="00BF7DE7" w:rsidRPr="0067267E">
          <w:rPr>
            <w:rStyle w:val="Hypertextovodkaz"/>
            <w:b w:val="0"/>
          </w:rPr>
          <w:t>prostřednictvím</w:t>
        </w:r>
      </w:hyperlink>
      <w:r w:rsidR="00BF7DE7" w:rsidRPr="0067267E">
        <w:rPr>
          <w:b w:val="0"/>
        </w:rPr>
        <w:t xml:space="preserve"> </w:t>
      </w:r>
      <w:r w:rsidR="00246570" w:rsidRPr="0067267E">
        <w:rPr>
          <w:b w:val="0"/>
        </w:rPr>
        <w:t xml:space="preserve">webovské aplikace Helpdesk, která je dostupná na adrese </w:t>
      </w:r>
      <w:hyperlink r:id="rId9" w:history="1">
        <w:r w:rsidR="00246570" w:rsidRPr="0067267E">
          <w:rPr>
            <w:rStyle w:val="Hypertextovodkaz"/>
            <w:b w:val="0"/>
          </w:rPr>
          <w:t>www.exon.cz/servisni-podpora</w:t>
        </w:r>
      </w:hyperlink>
      <w:r w:rsidRPr="0067267E">
        <w:rPr>
          <w:b w:val="0"/>
        </w:rPr>
        <w:t>. Přitom uvede přesný popis zjištěných chyb.</w:t>
      </w:r>
      <w:r w:rsidR="00246570" w:rsidRPr="0067267E">
        <w:rPr>
          <w:b w:val="0"/>
        </w:rPr>
        <w:t xml:space="preserve"> Objednatel se zavazuje oznamovat vady poskytovateli prostřednictvím aplikace Helpdesk a to i po předchozím oznámení vady jiným způsobem (písemně, emailem nebo telefonem).</w:t>
      </w:r>
    </w:p>
    <w:p w:rsidR="006F5E1C" w:rsidRPr="00F274A6" w:rsidRDefault="006F5E1C" w:rsidP="00FC18A7">
      <w:pPr>
        <w:pStyle w:val="Odstavecseseznamem"/>
        <w:numPr>
          <w:ilvl w:val="0"/>
          <w:numId w:val="8"/>
        </w:numPr>
        <w:jc w:val="both"/>
        <w:rPr>
          <w:b w:val="0"/>
        </w:rPr>
      </w:pPr>
      <w:r w:rsidRPr="0067267E">
        <w:rPr>
          <w:b w:val="0"/>
        </w:rPr>
        <w:t xml:space="preserve">Pokud objednatel do </w:t>
      </w:r>
      <w:r w:rsidR="001E6DB0">
        <w:rPr>
          <w:b w:val="0"/>
        </w:rPr>
        <w:t>7</w:t>
      </w:r>
      <w:r w:rsidR="00754309" w:rsidRPr="0067267E">
        <w:rPr>
          <w:b w:val="0"/>
        </w:rPr>
        <w:t xml:space="preserve"> </w:t>
      </w:r>
      <w:r w:rsidR="00E349CC">
        <w:rPr>
          <w:b w:val="0"/>
        </w:rPr>
        <w:t>dnů</w:t>
      </w:r>
      <w:r w:rsidRPr="0067267E">
        <w:rPr>
          <w:b w:val="0"/>
        </w:rPr>
        <w:t xml:space="preserve"> od převzetí</w:t>
      </w:r>
      <w:r w:rsidRPr="00F274A6">
        <w:rPr>
          <w:b w:val="0"/>
        </w:rPr>
        <w:t xml:space="preserve"> </w:t>
      </w:r>
      <w:r w:rsidR="003C724D">
        <w:rPr>
          <w:b w:val="0"/>
        </w:rPr>
        <w:t>zpracovaných metadat</w:t>
      </w:r>
      <w:r w:rsidRPr="00F274A6">
        <w:rPr>
          <w:b w:val="0"/>
        </w:rPr>
        <w:t xml:space="preserve"> a jejich indexace žádné oznámení o zjištěných chybách poskytovateli nezašle, má se za to, že </w:t>
      </w:r>
      <w:r w:rsidR="003C724D">
        <w:rPr>
          <w:b w:val="0"/>
        </w:rPr>
        <w:t>předaná zpracovaná metadata</w:t>
      </w:r>
      <w:r w:rsidRPr="00F274A6">
        <w:rPr>
          <w:b w:val="0"/>
        </w:rPr>
        <w:t xml:space="preserve"> a jejich indexace jsou bez chyb a na </w:t>
      </w:r>
      <w:r>
        <w:rPr>
          <w:b w:val="0"/>
        </w:rPr>
        <w:t xml:space="preserve">případné </w:t>
      </w:r>
      <w:r w:rsidRPr="00F274A6">
        <w:rPr>
          <w:b w:val="0"/>
        </w:rPr>
        <w:t>pozdější reklamace nebude brán zřetel.</w:t>
      </w:r>
    </w:p>
    <w:p w:rsidR="006F5E1C" w:rsidRDefault="006F5E1C" w:rsidP="00FC18A7">
      <w:pPr>
        <w:pStyle w:val="Odstavecseseznamem"/>
        <w:numPr>
          <w:ilvl w:val="0"/>
          <w:numId w:val="8"/>
        </w:numPr>
        <w:jc w:val="both"/>
        <w:rPr>
          <w:b w:val="0"/>
        </w:rPr>
      </w:pPr>
      <w:r w:rsidRPr="00F274A6">
        <w:rPr>
          <w:b w:val="0"/>
        </w:rPr>
        <w:t>Poskytovatel se do 7 dní k</w:t>
      </w:r>
      <w:r w:rsidRPr="00A724F3">
        <w:rPr>
          <w:b w:val="0"/>
        </w:rPr>
        <w:t xml:space="preserve"> vytknutým chybám </w:t>
      </w:r>
      <w:r w:rsidR="00246570">
        <w:rPr>
          <w:b w:val="0"/>
        </w:rPr>
        <w:t>prostřednictvím aplikace</w:t>
      </w:r>
      <w:r w:rsidR="00BF7DE7">
        <w:rPr>
          <w:b w:val="0"/>
        </w:rPr>
        <w:t xml:space="preserve"> H</w:t>
      </w:r>
      <w:r w:rsidR="00246570">
        <w:rPr>
          <w:b w:val="0"/>
        </w:rPr>
        <w:t>elpdesk</w:t>
      </w:r>
      <w:r w:rsidR="00BF7DE7">
        <w:rPr>
          <w:b w:val="0"/>
        </w:rPr>
        <w:t xml:space="preserve"> </w:t>
      </w:r>
      <w:r w:rsidRPr="00A724F3">
        <w:rPr>
          <w:b w:val="0"/>
        </w:rPr>
        <w:t>vyjádří</w:t>
      </w:r>
      <w:r>
        <w:rPr>
          <w:b w:val="0"/>
        </w:rPr>
        <w:t>.</w:t>
      </w:r>
    </w:p>
    <w:p w:rsidR="006F5E1C" w:rsidRDefault="006F5E1C" w:rsidP="00FC18A7">
      <w:pPr>
        <w:pStyle w:val="Odstavecseseznamem"/>
        <w:numPr>
          <w:ilvl w:val="0"/>
          <w:numId w:val="8"/>
        </w:numPr>
        <w:jc w:val="both"/>
        <w:rPr>
          <w:b w:val="0"/>
        </w:rPr>
      </w:pPr>
      <w:r w:rsidRPr="00A724F3">
        <w:rPr>
          <w:b w:val="0"/>
        </w:rPr>
        <w:t xml:space="preserve">Pokud </w:t>
      </w:r>
      <w:r>
        <w:rPr>
          <w:b w:val="0"/>
        </w:rPr>
        <w:t>reklamované</w:t>
      </w:r>
      <w:r w:rsidRPr="00A724F3">
        <w:rPr>
          <w:b w:val="0"/>
        </w:rPr>
        <w:t xml:space="preserve"> chyb</w:t>
      </w:r>
      <w:r>
        <w:rPr>
          <w:b w:val="0"/>
        </w:rPr>
        <w:t>y</w:t>
      </w:r>
      <w:r w:rsidRPr="00A724F3">
        <w:rPr>
          <w:b w:val="0"/>
        </w:rPr>
        <w:t xml:space="preserve"> </w:t>
      </w:r>
      <w:r>
        <w:rPr>
          <w:b w:val="0"/>
        </w:rPr>
        <w:t xml:space="preserve">poskytovatel </w:t>
      </w:r>
      <w:r w:rsidRPr="00A724F3">
        <w:rPr>
          <w:b w:val="0"/>
        </w:rPr>
        <w:t xml:space="preserve">uzná, </w:t>
      </w:r>
      <w:r>
        <w:rPr>
          <w:b w:val="0"/>
        </w:rPr>
        <w:t xml:space="preserve">provede </w:t>
      </w:r>
      <w:r w:rsidR="003C724D">
        <w:rPr>
          <w:b w:val="0"/>
        </w:rPr>
        <w:t>zpracování metadat</w:t>
      </w:r>
      <w:r>
        <w:rPr>
          <w:b w:val="0"/>
        </w:rPr>
        <w:t xml:space="preserve"> v uznaném rozsahu bezplatně znovu.</w:t>
      </w:r>
    </w:p>
    <w:p w:rsidR="006F5E1C" w:rsidRDefault="006F5E1C" w:rsidP="00FC18A7">
      <w:pPr>
        <w:pStyle w:val="Odstavecseseznamem"/>
        <w:numPr>
          <w:ilvl w:val="0"/>
          <w:numId w:val="8"/>
        </w:numPr>
        <w:jc w:val="both"/>
        <w:rPr>
          <w:b w:val="0"/>
        </w:rPr>
      </w:pPr>
      <w:r w:rsidRPr="00A724F3">
        <w:rPr>
          <w:b w:val="0"/>
        </w:rPr>
        <w:t xml:space="preserve">Pokud </w:t>
      </w:r>
      <w:r>
        <w:rPr>
          <w:b w:val="0"/>
        </w:rPr>
        <w:t>reklamované</w:t>
      </w:r>
      <w:r w:rsidRPr="00A724F3">
        <w:rPr>
          <w:b w:val="0"/>
        </w:rPr>
        <w:t xml:space="preserve"> chyb</w:t>
      </w:r>
      <w:r>
        <w:rPr>
          <w:b w:val="0"/>
        </w:rPr>
        <w:t>y</w:t>
      </w:r>
      <w:r w:rsidRPr="00A724F3">
        <w:rPr>
          <w:b w:val="0"/>
        </w:rPr>
        <w:t xml:space="preserve"> </w:t>
      </w:r>
      <w:r>
        <w:rPr>
          <w:b w:val="0"/>
        </w:rPr>
        <w:t>poskytovatel ne</w:t>
      </w:r>
      <w:r w:rsidRPr="00A724F3">
        <w:rPr>
          <w:b w:val="0"/>
        </w:rPr>
        <w:t>uzná</w:t>
      </w:r>
      <w:r>
        <w:rPr>
          <w:b w:val="0"/>
        </w:rPr>
        <w:t xml:space="preserve"> a objednatel na své reklamaci trvá, využijí s</w:t>
      </w:r>
      <w:r w:rsidRPr="00A724F3">
        <w:rPr>
          <w:b w:val="0"/>
        </w:rPr>
        <w:t xml:space="preserve">mluvní strany </w:t>
      </w:r>
      <w:r>
        <w:rPr>
          <w:b w:val="0"/>
        </w:rPr>
        <w:t xml:space="preserve">odborný posudek </w:t>
      </w:r>
      <w:r w:rsidRPr="00A724F3">
        <w:rPr>
          <w:b w:val="0"/>
        </w:rPr>
        <w:t>nezávislého technického experta vybr</w:t>
      </w:r>
      <w:r>
        <w:rPr>
          <w:b w:val="0"/>
        </w:rPr>
        <w:t>aného oběma smluvními stranami.</w:t>
      </w:r>
    </w:p>
    <w:p w:rsidR="006F5E1C" w:rsidRDefault="006F5E1C" w:rsidP="006F5E1C">
      <w:pPr>
        <w:tabs>
          <w:tab w:val="clear" w:pos="360"/>
        </w:tabs>
        <w:rPr>
          <w:rFonts w:cs="Arial"/>
          <w:b w:val="0"/>
          <w:color w:val="auto"/>
        </w:rPr>
      </w:pPr>
    </w:p>
    <w:p w:rsidR="00494A91" w:rsidRDefault="00494A91" w:rsidP="006F5E1C">
      <w:pPr>
        <w:pStyle w:val="Nadpis2"/>
        <w:numPr>
          <w:ilvl w:val="1"/>
          <w:numId w:val="4"/>
        </w:numPr>
        <w:rPr>
          <w:rFonts w:ascii="Arial" w:hAnsi="Arial" w:cs="Arial"/>
          <w:sz w:val="20"/>
        </w:rPr>
      </w:pPr>
    </w:p>
    <w:p w:rsidR="006F5E1C" w:rsidRPr="00AE0C25" w:rsidRDefault="006F5E1C" w:rsidP="00D16C9E">
      <w:pPr>
        <w:pStyle w:val="Nadpis2"/>
        <w:tabs>
          <w:tab w:val="clear" w:pos="1008"/>
        </w:tabs>
        <w:ind w:left="3261" w:firstLine="132"/>
        <w:jc w:val="left"/>
        <w:rPr>
          <w:rFonts w:ascii="Arial" w:hAnsi="Arial" w:cs="Arial"/>
          <w:sz w:val="20"/>
        </w:rPr>
      </w:pPr>
      <w:r w:rsidRPr="00AE0C25">
        <w:rPr>
          <w:rFonts w:ascii="Arial" w:hAnsi="Arial" w:cs="Arial"/>
          <w:sz w:val="20"/>
        </w:rPr>
        <w:t>Ochrana dů</w:t>
      </w:r>
      <w:r>
        <w:rPr>
          <w:rFonts w:ascii="Arial" w:hAnsi="Arial" w:cs="Arial"/>
          <w:sz w:val="20"/>
        </w:rPr>
        <w:t>v</w:t>
      </w:r>
      <w:r w:rsidRPr="00AE0C25">
        <w:rPr>
          <w:rFonts w:ascii="Arial" w:hAnsi="Arial" w:cs="Arial"/>
          <w:sz w:val="20"/>
        </w:rPr>
        <w:t>ěrných informací</w:t>
      </w:r>
    </w:p>
    <w:p w:rsidR="00930CD2" w:rsidRPr="00DB6273"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Důvěrné informace znamenají veškeré informace, údaje, materiály, písemnosti, dokumenty, záznamy ústního projevu či jakékoli jiné informace a údaje v jakékoli formě poskytnuté ze strany objednatele poskytovateli či jím jinak od objednatele získané v souvislosti s tuto smlouvou, či jiné informace, které nejsou veřejně běžně dostupné a s nimiž objednatel zachází způsobem, z něhož je patrná jeho vůle uchovat takové informace v utajení či jakékoli jiné informace výslovně označené jako „důvěrné", ve formě písemné, ústní či jakékoli jiné. Všechny Důvěrné informace zůstávají ve vlastnictví objednatele.</w:t>
      </w:r>
    </w:p>
    <w:p w:rsidR="00930CD2" w:rsidRPr="00DB6273"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Za Důvěrné informace se nepovažují</w:t>
      </w:r>
    </w:p>
    <w:p w:rsidR="00930CD2" w:rsidRPr="00DB6273" w:rsidRDefault="00930CD2" w:rsidP="00DB6273">
      <w:pPr>
        <w:pStyle w:val="Odstavecseseznamem"/>
        <w:numPr>
          <w:ilvl w:val="0"/>
          <w:numId w:val="24"/>
        </w:numPr>
        <w:ind w:left="1134" w:hanging="425"/>
        <w:jc w:val="both"/>
        <w:rPr>
          <w:rFonts w:cs="Arial"/>
          <w:b w:val="0"/>
          <w:color w:val="auto"/>
        </w:rPr>
      </w:pPr>
      <w:r w:rsidRPr="00DB6273">
        <w:rPr>
          <w:rFonts w:cs="Arial"/>
          <w:b w:val="0"/>
          <w:color w:val="auto"/>
        </w:rPr>
        <w:t>informace, které byly v době, kdy byly poskytovateli poskytnuty, veřejně známé,</w:t>
      </w:r>
    </w:p>
    <w:p w:rsidR="00930CD2" w:rsidRPr="00DB6273" w:rsidRDefault="00930CD2" w:rsidP="00DB6273">
      <w:pPr>
        <w:pStyle w:val="Odstavecseseznamem"/>
        <w:numPr>
          <w:ilvl w:val="0"/>
          <w:numId w:val="24"/>
        </w:numPr>
        <w:ind w:left="1134" w:hanging="425"/>
        <w:jc w:val="both"/>
        <w:rPr>
          <w:rFonts w:cs="Arial"/>
          <w:b w:val="0"/>
          <w:color w:val="auto"/>
        </w:rPr>
      </w:pPr>
      <w:r w:rsidRPr="00DB6273">
        <w:rPr>
          <w:rFonts w:cs="Arial"/>
          <w:b w:val="0"/>
          <w:color w:val="auto"/>
        </w:rPr>
        <w:t>informace, které se stanou veřejně známými poté, co byly poskytovateli poskytnuty, jinak než v důsledku porušení ze strany Dodavatele povinnosti utajení či jiné povinnosti poskytovatele podle této smlouvy,</w:t>
      </w:r>
    </w:p>
    <w:p w:rsidR="00930CD2" w:rsidRPr="00DB6273" w:rsidRDefault="00930CD2" w:rsidP="00DB6273">
      <w:pPr>
        <w:pStyle w:val="Odstavecseseznamem"/>
        <w:numPr>
          <w:ilvl w:val="0"/>
          <w:numId w:val="24"/>
        </w:numPr>
        <w:ind w:left="1134" w:hanging="425"/>
        <w:jc w:val="both"/>
        <w:rPr>
          <w:rFonts w:cs="Arial"/>
          <w:b w:val="0"/>
          <w:color w:val="auto"/>
        </w:rPr>
      </w:pPr>
      <w:r w:rsidRPr="00DB6273">
        <w:rPr>
          <w:rFonts w:cs="Arial"/>
          <w:b w:val="0"/>
          <w:color w:val="auto"/>
        </w:rPr>
        <w:t>informace, které je poskytovatel povinen pod hrozbou sankce sdělit příslušným státním orgánům na základě příslušných obecně závazných právních předpisů.</w:t>
      </w:r>
    </w:p>
    <w:p w:rsidR="00930CD2" w:rsidRPr="00DB6273"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Poskytovatel je povinen nakládat s Důvěrnými informacemi jako s obchodním tajemstvím, zejména uchovávat je v tajnosti a učinit veškerá smluvní a technická opatření zabraňující jejich zneužití či prozrazení a nezpřístupnit je v žádné formě (včetně ústní) žádné třetí osobě ani žádnému svému pracovníku, zaměstnanci či poradci, kteří nejsou písemně zavázáni k ochraně důvěrnosti informací minimálně v rozsahu povinnosti k ochraně Důvěrných informací podle této smlouvy.</w:t>
      </w:r>
    </w:p>
    <w:p w:rsidR="00930CD2" w:rsidRPr="00DB6273"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Poskytovatel je povinen písemně zavázat k ochraně Důvěrných informací v rozsahu tohoto článku své zaměstnance, jiné pracovníky, poradce, konzultanty a smluvní partnery, které poskytovatel s předchozím písemným souhlasem objednatele přizve k jakémukoli jednání s objednatelem. Tímto nejsou dotčeny povinnosti poskytovatele stanovené právními předpisy pro nakládání s informacemi označenými těmito předpisy za důvěrné.</w:t>
      </w:r>
    </w:p>
    <w:p w:rsidR="00930CD2" w:rsidRPr="00DB6273"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Poskytovatel je povinen zajistit utajení Důvěrných informací po dobu trvání této smlouvy, a to i po skončení platnosti této smlouvy. Objednatel je oprávněn požadovat na poskytovateli doložení dostatečnosti opatření přijatých za účelem utajení Důvěrných informací objednatele.</w:t>
      </w:r>
    </w:p>
    <w:p w:rsidR="00930CD2" w:rsidRDefault="00930CD2" w:rsidP="00DB6273">
      <w:pPr>
        <w:pStyle w:val="Odstavecseseznamem"/>
        <w:numPr>
          <w:ilvl w:val="0"/>
          <w:numId w:val="23"/>
        </w:numPr>
        <w:ind w:left="709" w:hanging="709"/>
        <w:jc w:val="both"/>
        <w:rPr>
          <w:rFonts w:cs="Arial"/>
          <w:b w:val="0"/>
          <w:color w:val="auto"/>
        </w:rPr>
      </w:pPr>
      <w:r w:rsidRPr="00DB6273">
        <w:rPr>
          <w:rFonts w:cs="Arial"/>
          <w:b w:val="0"/>
          <w:color w:val="auto"/>
        </w:rPr>
        <w:t>V případě ukončení této smlouvy není dotčeno žádné ustanovení o ochraně Důvěrných informací objednatele podle tohoto článku, nedohodnou-li se Strany výslovně jinak.</w:t>
      </w:r>
    </w:p>
    <w:p w:rsidR="00B8289B" w:rsidRPr="00B8289B" w:rsidRDefault="00B8289B" w:rsidP="00B8289B">
      <w:pPr>
        <w:pStyle w:val="Odstavecseseznamem"/>
        <w:numPr>
          <w:ilvl w:val="0"/>
          <w:numId w:val="23"/>
        </w:numPr>
        <w:ind w:left="709" w:hanging="709"/>
        <w:jc w:val="both"/>
        <w:rPr>
          <w:rFonts w:cs="Arial"/>
          <w:b w:val="0"/>
          <w:color w:val="auto"/>
        </w:rPr>
      </w:pPr>
      <w:r w:rsidRPr="00B8289B">
        <w:rPr>
          <w:rFonts w:cs="Arial"/>
          <w:b w:val="0"/>
          <w:color w:val="auto"/>
        </w:rPr>
        <w:t>Objednatel bere na vědomí a výslovně uděluje neomezený souhlas s tím, aby poskytovatel bezúplatně užil výsledná data pro učení umělých neuronových sítí poskytovatele.</w:t>
      </w:r>
    </w:p>
    <w:p w:rsidR="006F5E1C" w:rsidRPr="00AE0C25" w:rsidRDefault="006F5E1C" w:rsidP="006F5E1C">
      <w:pPr>
        <w:tabs>
          <w:tab w:val="clear" w:pos="360"/>
        </w:tabs>
        <w:ind w:left="720"/>
        <w:rPr>
          <w:rFonts w:cs="Arial"/>
          <w:b w:val="0"/>
          <w:color w:val="auto"/>
        </w:rPr>
      </w:pPr>
    </w:p>
    <w:p w:rsidR="00494A91" w:rsidRDefault="00494A91" w:rsidP="006F5E1C">
      <w:pPr>
        <w:pStyle w:val="Odstavecseseznamem"/>
        <w:keepNext/>
        <w:numPr>
          <w:ilvl w:val="1"/>
          <w:numId w:val="4"/>
        </w:numPr>
        <w:spacing w:before="120" w:after="120"/>
        <w:jc w:val="center"/>
        <w:outlineLvl w:val="1"/>
        <w:rPr>
          <w:rFonts w:cs="Arial"/>
        </w:rPr>
      </w:pPr>
    </w:p>
    <w:p w:rsidR="006F5E1C" w:rsidRPr="00194937" w:rsidRDefault="006F5E1C" w:rsidP="00494A91">
      <w:pPr>
        <w:pStyle w:val="Odstavecseseznamem"/>
        <w:keepNext/>
        <w:tabs>
          <w:tab w:val="clear" w:pos="360"/>
        </w:tabs>
        <w:spacing w:before="120" w:after="120"/>
        <w:ind w:left="3408" w:firstLine="132"/>
        <w:outlineLvl w:val="1"/>
        <w:rPr>
          <w:rFonts w:cs="Arial"/>
        </w:rPr>
      </w:pPr>
      <w:r>
        <w:rPr>
          <w:rFonts w:cs="Arial"/>
        </w:rPr>
        <w:t>Sankce za porušení smlouvy</w:t>
      </w:r>
    </w:p>
    <w:p w:rsidR="006F5E1C" w:rsidRPr="00230C03" w:rsidRDefault="006F5E1C" w:rsidP="00FC18A7">
      <w:pPr>
        <w:numPr>
          <w:ilvl w:val="2"/>
          <w:numId w:val="4"/>
        </w:numPr>
        <w:jc w:val="both"/>
        <w:rPr>
          <w:b w:val="0"/>
        </w:rPr>
      </w:pPr>
      <w:r w:rsidRPr="000A333A">
        <w:rPr>
          <w:b w:val="0"/>
        </w:rPr>
        <w:t xml:space="preserve">Pokud </w:t>
      </w:r>
      <w:r>
        <w:rPr>
          <w:b w:val="0"/>
        </w:rPr>
        <w:t>poskytovat</w:t>
      </w:r>
      <w:r w:rsidRPr="000A333A">
        <w:rPr>
          <w:b w:val="0"/>
        </w:rPr>
        <w:t>el nesplní své povinností (nepředá předmět plnění) v</w:t>
      </w:r>
      <w:r>
        <w:rPr>
          <w:b w:val="0"/>
        </w:rPr>
        <w:t> dohodnutém termínu</w:t>
      </w:r>
      <w:r w:rsidRPr="000A333A">
        <w:rPr>
          <w:b w:val="0"/>
        </w:rPr>
        <w:t>, je povinen snížit dohodnutou cenu plnění o 0,</w:t>
      </w:r>
      <w:r>
        <w:rPr>
          <w:b w:val="0"/>
        </w:rPr>
        <w:t>0</w:t>
      </w:r>
      <w:r w:rsidRPr="000A333A">
        <w:rPr>
          <w:b w:val="0"/>
        </w:rPr>
        <w:t>1 %</w:t>
      </w:r>
      <w:r w:rsidR="005A4DE5">
        <w:rPr>
          <w:b w:val="0"/>
        </w:rPr>
        <w:t xml:space="preserve"> z ceny díla</w:t>
      </w:r>
      <w:r w:rsidRPr="000A333A">
        <w:rPr>
          <w:b w:val="0"/>
        </w:rPr>
        <w:t xml:space="preserve"> za každý den prodlení.</w:t>
      </w:r>
    </w:p>
    <w:p w:rsidR="006F5E1C" w:rsidRPr="00230C03" w:rsidRDefault="006F5E1C" w:rsidP="00FC18A7">
      <w:pPr>
        <w:numPr>
          <w:ilvl w:val="2"/>
          <w:numId w:val="4"/>
        </w:numPr>
        <w:jc w:val="both"/>
        <w:rPr>
          <w:b w:val="0"/>
        </w:rPr>
      </w:pPr>
      <w:r w:rsidRPr="000A333A">
        <w:rPr>
          <w:b w:val="0"/>
        </w:rPr>
        <w:t xml:space="preserve">Poskytovatel neodpovídá za jakékoliv opožděné poskytnutí či neposkytnutí </w:t>
      </w:r>
      <w:r>
        <w:rPr>
          <w:b w:val="0"/>
        </w:rPr>
        <w:t>plnění</w:t>
      </w:r>
      <w:r w:rsidRPr="000A333A">
        <w:rPr>
          <w:b w:val="0"/>
        </w:rPr>
        <w:t xml:space="preserve"> v rámci této smlouvy, pokud toto bude zaviněno okolnostmi vylučujícími odpovědnost.</w:t>
      </w:r>
    </w:p>
    <w:p w:rsidR="006F5E1C" w:rsidRDefault="006F5E1C" w:rsidP="00FC18A7">
      <w:pPr>
        <w:numPr>
          <w:ilvl w:val="2"/>
          <w:numId w:val="4"/>
        </w:numPr>
        <w:jc w:val="both"/>
        <w:rPr>
          <w:b w:val="0"/>
        </w:rPr>
      </w:pPr>
      <w:r w:rsidRPr="000A333A">
        <w:rPr>
          <w:b w:val="0"/>
        </w:rPr>
        <w:t xml:space="preserve">Po dobu nesoučinnosti objednatele není </w:t>
      </w:r>
      <w:r>
        <w:rPr>
          <w:b w:val="0"/>
        </w:rPr>
        <w:t>poskytovatel</w:t>
      </w:r>
      <w:r w:rsidRPr="000A333A">
        <w:rPr>
          <w:b w:val="0"/>
        </w:rPr>
        <w:t xml:space="preserve"> v prodlení.</w:t>
      </w:r>
    </w:p>
    <w:p w:rsidR="006F5E1C" w:rsidRPr="00BD4084" w:rsidRDefault="006F5E1C" w:rsidP="00FC18A7">
      <w:pPr>
        <w:numPr>
          <w:ilvl w:val="2"/>
          <w:numId w:val="4"/>
        </w:numPr>
        <w:jc w:val="both"/>
        <w:rPr>
          <w:b w:val="0"/>
        </w:rPr>
      </w:pPr>
      <w:r w:rsidRPr="000A333A">
        <w:rPr>
          <w:rFonts w:cs="Arial"/>
          <w:b w:val="0"/>
          <w:color w:val="auto"/>
        </w:rPr>
        <w:t xml:space="preserve">Za každé porušení povinností </w:t>
      </w:r>
      <w:r w:rsidRPr="00BD4084">
        <w:rPr>
          <w:rFonts w:cs="Arial"/>
          <w:b w:val="0"/>
          <w:color w:val="auto"/>
        </w:rPr>
        <w:t>uvedených v článku VIII. je poskytovatel povinen zaplatit objednateli smluvní pokutu ve výši 50 000 Kč.</w:t>
      </w:r>
    </w:p>
    <w:p w:rsidR="006F5E1C" w:rsidRPr="005F721D" w:rsidRDefault="006F5E1C" w:rsidP="00FC18A7">
      <w:pPr>
        <w:numPr>
          <w:ilvl w:val="2"/>
          <w:numId w:val="4"/>
        </w:numPr>
        <w:jc w:val="both"/>
        <w:rPr>
          <w:b w:val="0"/>
        </w:rPr>
      </w:pPr>
      <w:r w:rsidRPr="00BD4084">
        <w:rPr>
          <w:b w:val="0"/>
        </w:rPr>
        <w:t>Pokud objednatel nezaplatí cenu plnění v termínu dohodnutém v odstavci IV.</w:t>
      </w:r>
      <w:r w:rsidR="00E376EB">
        <w:rPr>
          <w:b w:val="0"/>
        </w:rPr>
        <w:t xml:space="preserve"> </w:t>
      </w:r>
      <w:r w:rsidRPr="00BD4084">
        <w:rPr>
          <w:b w:val="0"/>
        </w:rPr>
        <w:t>4. této</w:t>
      </w:r>
      <w:r w:rsidRPr="000A333A">
        <w:rPr>
          <w:b w:val="0"/>
        </w:rPr>
        <w:t xml:space="preserve"> smlouvy zavazuje se zaplatit </w:t>
      </w:r>
      <w:r>
        <w:rPr>
          <w:b w:val="0"/>
        </w:rPr>
        <w:t>poskytovat</w:t>
      </w:r>
      <w:r w:rsidRPr="000A333A">
        <w:rPr>
          <w:b w:val="0"/>
        </w:rPr>
        <w:t>eli úrok z prodlení ve výši 0,</w:t>
      </w:r>
      <w:r>
        <w:rPr>
          <w:b w:val="0"/>
        </w:rPr>
        <w:t>0</w:t>
      </w:r>
      <w:r w:rsidRPr="000A333A">
        <w:rPr>
          <w:b w:val="0"/>
        </w:rPr>
        <w:t>1 %</w:t>
      </w:r>
      <w:r>
        <w:rPr>
          <w:b w:val="0"/>
        </w:rPr>
        <w:t xml:space="preserve"> z dlužné částky</w:t>
      </w:r>
      <w:r w:rsidRPr="000A333A">
        <w:rPr>
          <w:b w:val="0"/>
        </w:rPr>
        <w:t xml:space="preserve"> za každý den prodlení.</w:t>
      </w:r>
    </w:p>
    <w:p w:rsidR="006F5E1C" w:rsidRDefault="006F5E1C" w:rsidP="00FC18A7">
      <w:pPr>
        <w:numPr>
          <w:ilvl w:val="2"/>
          <w:numId w:val="4"/>
        </w:numPr>
        <w:jc w:val="both"/>
        <w:rPr>
          <w:b w:val="0"/>
        </w:rPr>
      </w:pPr>
      <w:r w:rsidRPr="00CB23D1">
        <w:rPr>
          <w:b w:val="0"/>
        </w:rPr>
        <w:t>Všechny sankce a penále jsou splatné do 10 dnů od vzniku takové povinnosti.</w:t>
      </w:r>
    </w:p>
    <w:p w:rsidR="006F5E1C" w:rsidRDefault="006F5E1C" w:rsidP="006F5E1C">
      <w:pPr>
        <w:tabs>
          <w:tab w:val="clear" w:pos="360"/>
        </w:tabs>
        <w:rPr>
          <w:b w:val="0"/>
        </w:rPr>
      </w:pPr>
    </w:p>
    <w:p w:rsidR="008B62A2" w:rsidRPr="00CB23D1" w:rsidRDefault="008B62A2" w:rsidP="006F5E1C">
      <w:pPr>
        <w:tabs>
          <w:tab w:val="clear" w:pos="360"/>
        </w:tabs>
        <w:rPr>
          <w:b w:val="0"/>
        </w:rPr>
      </w:pPr>
    </w:p>
    <w:p w:rsidR="006F5E1C" w:rsidRDefault="006F5E1C" w:rsidP="006F5E1C">
      <w:pPr>
        <w:tabs>
          <w:tab w:val="clear" w:pos="360"/>
        </w:tabs>
        <w:rPr>
          <w:rFonts w:cs="Arial"/>
        </w:rPr>
      </w:pPr>
    </w:p>
    <w:p w:rsidR="008B62A2" w:rsidRPr="00494A91" w:rsidRDefault="008B62A2" w:rsidP="008B62A2">
      <w:pPr>
        <w:keepNext/>
        <w:tabs>
          <w:tab w:val="clear" w:pos="360"/>
        </w:tabs>
        <w:spacing w:before="120" w:after="120"/>
        <w:ind w:left="288"/>
        <w:jc w:val="center"/>
        <w:outlineLvl w:val="1"/>
      </w:pPr>
      <w:r>
        <w:t>X.</w:t>
      </w:r>
    </w:p>
    <w:p w:rsidR="00535AD7" w:rsidRDefault="008B62A2" w:rsidP="008B62A2">
      <w:pPr>
        <w:jc w:val="center"/>
        <w:rPr>
          <w:rFonts w:cs="Arial"/>
        </w:rPr>
      </w:pPr>
      <w:r>
        <w:rPr>
          <w:rFonts w:cs="Arial"/>
        </w:rPr>
        <w:t>Kontaktní osoby</w:t>
      </w:r>
    </w:p>
    <w:p w:rsidR="008B62A2" w:rsidRPr="00535AD7" w:rsidRDefault="008B62A2" w:rsidP="008B62A2">
      <w:pPr>
        <w:jc w:val="center"/>
        <w:rPr>
          <w:highlight w:val="yellow"/>
        </w:rPr>
      </w:pPr>
    </w:p>
    <w:p w:rsidR="00535AD7" w:rsidRPr="00C41068" w:rsidRDefault="00535AD7" w:rsidP="00535AD7">
      <w:pPr>
        <w:jc w:val="both"/>
      </w:pPr>
      <w:r w:rsidRPr="00C41068">
        <w:t>Smluvní strany se dohodly na následujících kontaktních osobách:</w:t>
      </w:r>
    </w:p>
    <w:p w:rsidR="00535AD7" w:rsidRPr="00C41068" w:rsidRDefault="008B62A2" w:rsidP="00535AD7">
      <w:pPr>
        <w:jc w:val="both"/>
      </w:pPr>
      <w:r w:rsidRPr="00C41068">
        <w:t xml:space="preserve">a) za objednatele </w:t>
      </w:r>
      <w:r w:rsidR="003D7263">
        <w:t>xxxxx</w:t>
      </w:r>
      <w:r w:rsidR="00535AD7" w:rsidRPr="00C41068">
        <w:t xml:space="preserve">, e-mail: </w:t>
      </w:r>
      <w:r w:rsidR="003D7263">
        <w:t>xxxxx</w:t>
      </w:r>
      <w:r w:rsidR="00535AD7" w:rsidRPr="00C41068">
        <w:t>, tel</w:t>
      </w:r>
      <w:r w:rsidR="003D7263">
        <w:t>.:</w:t>
      </w:r>
      <w:r w:rsidR="00535AD7" w:rsidRPr="00C41068">
        <w:t xml:space="preserve"> </w:t>
      </w:r>
      <w:r w:rsidR="003D7263">
        <w:t>xxxxx</w:t>
      </w:r>
    </w:p>
    <w:p w:rsidR="00535AD7" w:rsidRDefault="00535AD7" w:rsidP="00535AD7">
      <w:pPr>
        <w:jc w:val="both"/>
      </w:pPr>
      <w:r w:rsidRPr="00C41068">
        <w:t xml:space="preserve">b) za zhotovitele </w:t>
      </w:r>
      <w:r w:rsidR="003D7263">
        <w:t>xxxxx</w:t>
      </w:r>
    </w:p>
    <w:p w:rsidR="008B62A2" w:rsidRDefault="008B62A2" w:rsidP="00535AD7">
      <w:pPr>
        <w:jc w:val="both"/>
      </w:pPr>
    </w:p>
    <w:p w:rsidR="00535AD7" w:rsidRDefault="00535AD7" w:rsidP="006F5E1C">
      <w:pPr>
        <w:tabs>
          <w:tab w:val="clear" w:pos="360"/>
        </w:tabs>
        <w:rPr>
          <w:rFonts w:cs="Arial"/>
        </w:rPr>
      </w:pPr>
    </w:p>
    <w:p w:rsidR="00494A91" w:rsidRPr="00494A91" w:rsidRDefault="008B62A2" w:rsidP="008B62A2">
      <w:pPr>
        <w:keepNext/>
        <w:tabs>
          <w:tab w:val="clear" w:pos="360"/>
        </w:tabs>
        <w:spacing w:before="120" w:after="120"/>
        <w:ind w:left="288"/>
        <w:jc w:val="center"/>
        <w:outlineLvl w:val="1"/>
      </w:pPr>
      <w:r>
        <w:t>XI.</w:t>
      </w:r>
    </w:p>
    <w:p w:rsidR="006F5E1C" w:rsidRPr="00AE0C25" w:rsidRDefault="006F5E1C" w:rsidP="00494A91">
      <w:pPr>
        <w:keepNext/>
        <w:tabs>
          <w:tab w:val="clear" w:pos="360"/>
        </w:tabs>
        <w:spacing w:before="120" w:after="120"/>
        <w:ind w:left="2832" w:firstLine="708"/>
        <w:outlineLvl w:val="1"/>
      </w:pPr>
      <w:r w:rsidRPr="00494A91">
        <w:rPr>
          <w:rFonts w:cs="Arial"/>
        </w:rPr>
        <w:t>Závěrečná ustanovení</w:t>
      </w:r>
    </w:p>
    <w:p w:rsidR="006F5E1C" w:rsidRPr="00230C03" w:rsidRDefault="006F5E1C" w:rsidP="00FC18A7">
      <w:pPr>
        <w:numPr>
          <w:ilvl w:val="2"/>
          <w:numId w:val="4"/>
        </w:numPr>
        <w:jc w:val="both"/>
        <w:rPr>
          <w:b w:val="0"/>
        </w:rPr>
      </w:pPr>
      <w:r w:rsidRPr="00CB23D1">
        <w:rPr>
          <w:b w:val="0"/>
        </w:rPr>
        <w:t>Tato smlouva nabývá platnosti</w:t>
      </w:r>
      <w:r w:rsidR="008D149C">
        <w:rPr>
          <w:b w:val="0"/>
        </w:rPr>
        <w:t xml:space="preserve"> </w:t>
      </w:r>
      <w:r w:rsidRPr="00CB23D1">
        <w:rPr>
          <w:b w:val="0"/>
        </w:rPr>
        <w:t>dnem podpisu oběma smluvními stranami</w:t>
      </w:r>
      <w:r w:rsidR="008D149C">
        <w:rPr>
          <w:b w:val="0"/>
        </w:rPr>
        <w:t>, účinnosti okamži</w:t>
      </w:r>
      <w:r w:rsidR="008B62A2">
        <w:rPr>
          <w:b w:val="0"/>
        </w:rPr>
        <w:t xml:space="preserve">kem zveřejnění v registru smluv </w:t>
      </w:r>
      <w:r w:rsidR="008B62A2" w:rsidRPr="00C41068">
        <w:rPr>
          <w:b w:val="0"/>
        </w:rPr>
        <w:t>objednatelem.</w:t>
      </w:r>
    </w:p>
    <w:p w:rsidR="006F5E1C" w:rsidRPr="00230C03" w:rsidRDefault="006F5E1C" w:rsidP="00FC18A7">
      <w:pPr>
        <w:numPr>
          <w:ilvl w:val="2"/>
          <w:numId w:val="4"/>
        </w:numPr>
        <w:jc w:val="both"/>
        <w:rPr>
          <w:b w:val="0"/>
        </w:rPr>
      </w:pPr>
      <w:r w:rsidRPr="00CB23D1">
        <w:rPr>
          <w:b w:val="0"/>
        </w:rPr>
        <w:t>Tato smlouva je vyhotovena ve dvou exemplářích s platností originálu, z nichž každá ze smluvních stran obdrží po jednom.</w:t>
      </w:r>
    </w:p>
    <w:p w:rsidR="006F5E1C" w:rsidRPr="00230C03" w:rsidRDefault="006F5E1C" w:rsidP="00FC18A7">
      <w:pPr>
        <w:numPr>
          <w:ilvl w:val="2"/>
          <w:numId w:val="4"/>
        </w:numPr>
        <w:jc w:val="both"/>
        <w:rPr>
          <w:b w:val="0"/>
        </w:rPr>
      </w:pPr>
      <w:r w:rsidRPr="00CB23D1">
        <w:rPr>
          <w:b w:val="0"/>
        </w:rPr>
        <w:t>Smlouva může být měněna pouze písemným dodatkem.</w:t>
      </w:r>
    </w:p>
    <w:p w:rsidR="006F5E1C" w:rsidRPr="00230C03" w:rsidRDefault="006F5E1C" w:rsidP="00FC18A7">
      <w:pPr>
        <w:numPr>
          <w:ilvl w:val="2"/>
          <w:numId w:val="4"/>
        </w:numPr>
        <w:jc w:val="both"/>
        <w:rPr>
          <w:b w:val="0"/>
        </w:rPr>
      </w:pPr>
      <w:r w:rsidRPr="00CB23D1">
        <w:rPr>
          <w:b w:val="0"/>
        </w:rPr>
        <w:t xml:space="preserve">Veškeré právní vztahy založené, resp. vyplývající z této smlouvy, které zde nejsou výslovně upravené, se řídí příslušnými ustanoveními </w:t>
      </w:r>
      <w:r>
        <w:rPr>
          <w:b w:val="0"/>
        </w:rPr>
        <w:t>občanského</w:t>
      </w:r>
      <w:r w:rsidRPr="00CB23D1">
        <w:rPr>
          <w:b w:val="0"/>
        </w:rPr>
        <w:t xml:space="preserve"> zákoníku, příp. příslušnými ustanoveními dalších právních předpisů České republiky.</w:t>
      </w:r>
    </w:p>
    <w:p w:rsidR="006F5E1C" w:rsidRPr="00230C03" w:rsidRDefault="006F5E1C" w:rsidP="00FC18A7">
      <w:pPr>
        <w:numPr>
          <w:ilvl w:val="2"/>
          <w:numId w:val="4"/>
        </w:numPr>
        <w:jc w:val="both"/>
        <w:rPr>
          <w:b w:val="0"/>
        </w:rPr>
      </w:pPr>
      <w:r w:rsidRPr="00CB23D1">
        <w:rPr>
          <w:b w:val="0"/>
        </w:rPr>
        <w:t>V případě, že některé ustanovení této smlouvy je nebo se stane neplatným, neúčinným nebo neproveditelným, bude formou dodatku ke smlouvě nahrazeno takovým platným, účinným či proveditelným ustanovením, které se svým účelem nejvíce blíží tomuto neplatnému, neúčinnému nebo neproveditelnému ustanovení.</w:t>
      </w:r>
    </w:p>
    <w:p w:rsidR="006F5E1C" w:rsidRDefault="006F5E1C" w:rsidP="00FC18A7">
      <w:pPr>
        <w:numPr>
          <w:ilvl w:val="2"/>
          <w:numId w:val="4"/>
        </w:numPr>
        <w:jc w:val="both"/>
        <w:rPr>
          <w:b w:val="0"/>
        </w:rPr>
      </w:pPr>
      <w:r w:rsidRPr="00CB23D1">
        <w:rPr>
          <w:b w:val="0"/>
        </w:rPr>
        <w:t>Smluvní strany se zavazují vyvinout maximální úsilí k řešení případných sporů vyplývajících z této smlouvy nejdříve smírčí cestou.</w:t>
      </w:r>
      <w:r>
        <w:rPr>
          <w:b w:val="0"/>
        </w:rPr>
        <w:t xml:space="preserve"> </w:t>
      </w:r>
      <w:r w:rsidRPr="00CB23D1">
        <w:rPr>
          <w:b w:val="0"/>
        </w:rPr>
        <w:t>Nedosáhnou-li strany smíru, má každá ze stran právo předložit spor místně a věcně příslušnému soudu.</w:t>
      </w:r>
    </w:p>
    <w:p w:rsidR="0002512E" w:rsidRPr="0002512E" w:rsidRDefault="0002512E" w:rsidP="0002512E">
      <w:pPr>
        <w:numPr>
          <w:ilvl w:val="2"/>
          <w:numId w:val="4"/>
        </w:numPr>
        <w:jc w:val="both"/>
        <w:rPr>
          <w:b w:val="0"/>
        </w:rPr>
      </w:pPr>
      <w:r w:rsidRPr="0002512E">
        <w:rPr>
          <w:b w:val="0"/>
        </w:rPr>
        <w:t xml:space="preserve">Národní ústav lidové kultury, jako správce osobních údajů, informuje subjekt údajů dle Nařízení Evropského parlamentu a Rady EU 2016/679 (GDPR), že veškeré osobní údaje o něm, budou zpracovány pouze za účelem splnění této smlouvy, za účelem splnění právních povinností, které se vztahují na správce a za účelem ochrany oprávněných zájmů správce, a to pouze po dobu, která je pro tyto účely nezbytná. Podrobné informace o ochraně osobních údajů jsou k dispozici na webových stránkách </w:t>
      </w:r>
      <w:hyperlink r:id="rId10" w:history="1">
        <w:r w:rsidRPr="0002512E">
          <w:rPr>
            <w:b w:val="0"/>
          </w:rPr>
          <w:t>www.nulk.cz</w:t>
        </w:r>
      </w:hyperlink>
      <w:r w:rsidRPr="0002512E">
        <w:rPr>
          <w:b w:val="0"/>
        </w:rPr>
        <w:t>. Subjekt údajů podpisem smlouvy potvrzuje, že mu výše uvedené informace byly řádně poskytnuty a bere je na vědomí.</w:t>
      </w:r>
    </w:p>
    <w:p w:rsidR="0002512E" w:rsidRPr="00B1222D" w:rsidRDefault="0002512E" w:rsidP="0002512E">
      <w:pPr>
        <w:tabs>
          <w:tab w:val="clear" w:pos="360"/>
        </w:tabs>
        <w:ind w:left="720"/>
        <w:jc w:val="both"/>
        <w:rPr>
          <w:b w:val="0"/>
        </w:rPr>
      </w:pPr>
    </w:p>
    <w:p w:rsidR="006F5E1C" w:rsidRDefault="006F5E1C" w:rsidP="006F5E1C">
      <w:pPr>
        <w:tabs>
          <w:tab w:val="clear" w:pos="360"/>
        </w:tabs>
        <w:jc w:val="both"/>
        <w:rPr>
          <w:rFonts w:cs="Arial"/>
          <w:b w:val="0"/>
        </w:rPr>
      </w:pPr>
    </w:p>
    <w:p w:rsidR="006F5E1C" w:rsidRDefault="006F5E1C" w:rsidP="006F5E1C">
      <w:pPr>
        <w:tabs>
          <w:tab w:val="clear" w:pos="360"/>
        </w:tabs>
        <w:jc w:val="both"/>
        <w:rPr>
          <w:rFonts w:cs="Arial"/>
          <w:b w:val="0"/>
        </w:rPr>
      </w:pPr>
    </w:p>
    <w:p w:rsidR="008B62A2" w:rsidRDefault="008B62A2" w:rsidP="006F5E1C">
      <w:pPr>
        <w:tabs>
          <w:tab w:val="clear" w:pos="360"/>
        </w:tabs>
        <w:jc w:val="both"/>
        <w:rPr>
          <w:rFonts w:cs="Arial"/>
          <w:b w:val="0"/>
        </w:rPr>
      </w:pPr>
    </w:p>
    <w:p w:rsidR="006F5E1C" w:rsidRDefault="006F5E1C" w:rsidP="006F5E1C">
      <w:pPr>
        <w:tabs>
          <w:tab w:val="clear" w:pos="360"/>
        </w:tabs>
        <w:jc w:val="both"/>
        <w:rPr>
          <w:rFonts w:cs="Arial"/>
          <w:b w:val="0"/>
        </w:rPr>
      </w:pPr>
    </w:p>
    <w:tbl>
      <w:tblPr>
        <w:tblW w:w="8583" w:type="dxa"/>
        <w:tblInd w:w="779" w:type="dxa"/>
        <w:tblLayout w:type="fixed"/>
        <w:tblCellMar>
          <w:left w:w="70" w:type="dxa"/>
          <w:right w:w="70" w:type="dxa"/>
        </w:tblCellMar>
        <w:tblLook w:val="0000" w:firstRow="0" w:lastRow="0" w:firstColumn="0" w:lastColumn="0" w:noHBand="0" w:noVBand="0"/>
      </w:tblPr>
      <w:tblGrid>
        <w:gridCol w:w="4184"/>
        <w:gridCol w:w="4399"/>
      </w:tblGrid>
      <w:tr w:rsidR="006F5E1C" w:rsidRPr="00747F45" w:rsidTr="00DB289A">
        <w:trPr>
          <w:trHeight w:val="69"/>
        </w:trPr>
        <w:tc>
          <w:tcPr>
            <w:tcW w:w="4184" w:type="dxa"/>
          </w:tcPr>
          <w:p w:rsidR="006F5E1C" w:rsidRPr="00747F45" w:rsidRDefault="006F5E1C" w:rsidP="003D7263">
            <w:pPr>
              <w:tabs>
                <w:tab w:val="clear" w:pos="360"/>
              </w:tabs>
              <w:rPr>
                <w:rFonts w:cs="Arial"/>
                <w:color w:val="auto"/>
              </w:rPr>
            </w:pPr>
            <w:r w:rsidRPr="00747F45">
              <w:rPr>
                <w:rFonts w:cs="Arial"/>
                <w:color w:val="auto"/>
              </w:rPr>
              <w:t>V</w:t>
            </w:r>
            <w:r w:rsidR="008B62A2">
              <w:rPr>
                <w:rFonts w:cs="Arial"/>
                <w:color w:val="auto"/>
              </w:rPr>
              <w:t>e</w:t>
            </w:r>
            <w:r w:rsidR="003D7263">
              <w:rPr>
                <w:rFonts w:cs="Arial"/>
                <w:color w:val="auto"/>
              </w:rPr>
              <w:t xml:space="preserve"> </w:t>
            </w:r>
            <w:r w:rsidR="008B62A2">
              <w:rPr>
                <w:rFonts w:cs="Arial"/>
                <w:color w:val="auto"/>
              </w:rPr>
              <w:t>Strážnici</w:t>
            </w:r>
            <w:r>
              <w:rPr>
                <w:rFonts w:cs="Arial"/>
              </w:rPr>
              <w:t xml:space="preserve"> </w:t>
            </w:r>
            <w:r w:rsidRPr="00747F45">
              <w:rPr>
                <w:rFonts w:cs="Arial"/>
                <w:color w:val="auto"/>
              </w:rPr>
              <w:t>dne</w:t>
            </w:r>
            <w:r w:rsidR="003D7263">
              <w:rPr>
                <w:rFonts w:cs="Arial"/>
                <w:color w:val="auto"/>
              </w:rPr>
              <w:t xml:space="preserve"> 28. 7. </w:t>
            </w:r>
            <w:r w:rsidR="00BD2F4C">
              <w:rPr>
                <w:rFonts w:cs="Arial"/>
              </w:rPr>
              <w:t>20</w:t>
            </w:r>
            <w:r w:rsidR="008D149C">
              <w:rPr>
                <w:rFonts w:cs="Arial"/>
              </w:rPr>
              <w:t>20</w:t>
            </w:r>
          </w:p>
        </w:tc>
        <w:tc>
          <w:tcPr>
            <w:tcW w:w="4399" w:type="dxa"/>
          </w:tcPr>
          <w:p w:rsidR="006F5E1C" w:rsidRDefault="006F5E1C" w:rsidP="00DB289A">
            <w:pPr>
              <w:tabs>
                <w:tab w:val="clear" w:pos="360"/>
              </w:tabs>
              <w:rPr>
                <w:rFonts w:cs="Arial"/>
              </w:rPr>
            </w:pPr>
            <w:r w:rsidRPr="00747F45">
              <w:rPr>
                <w:rFonts w:cs="Arial"/>
              </w:rPr>
              <w:t xml:space="preserve">V </w:t>
            </w:r>
            <w:r>
              <w:rPr>
                <w:rFonts w:cs="Arial"/>
              </w:rPr>
              <w:t>Praze</w:t>
            </w:r>
            <w:r w:rsidRPr="00747F45">
              <w:rPr>
                <w:rFonts w:cs="Arial"/>
              </w:rPr>
              <w:t xml:space="preserve"> dne</w:t>
            </w:r>
            <w:r w:rsidR="003D7263">
              <w:rPr>
                <w:rFonts w:cs="Arial"/>
              </w:rPr>
              <w:t xml:space="preserve"> 27. 7. </w:t>
            </w:r>
            <w:r w:rsidR="00DB6273">
              <w:rPr>
                <w:rFonts w:cs="Arial"/>
              </w:rPr>
              <w:t>20</w:t>
            </w:r>
            <w:r w:rsidR="008D149C">
              <w:rPr>
                <w:rFonts w:cs="Arial"/>
              </w:rPr>
              <w:t>20</w:t>
            </w:r>
          </w:p>
          <w:p w:rsidR="006F5E1C" w:rsidRDefault="006F5E1C" w:rsidP="00DB289A">
            <w:pPr>
              <w:tabs>
                <w:tab w:val="clear" w:pos="360"/>
              </w:tabs>
              <w:rPr>
                <w:rFonts w:cs="Arial"/>
              </w:rPr>
            </w:pPr>
          </w:p>
          <w:p w:rsidR="006F5E1C" w:rsidRPr="00747F45" w:rsidRDefault="006F5E1C" w:rsidP="00DB289A">
            <w:pPr>
              <w:tabs>
                <w:tab w:val="clear" w:pos="360"/>
              </w:tabs>
              <w:rPr>
                <w:rFonts w:cs="Arial"/>
              </w:rPr>
            </w:pPr>
          </w:p>
        </w:tc>
      </w:tr>
      <w:tr w:rsidR="006F5E1C" w:rsidRPr="00747F45" w:rsidTr="00DB289A">
        <w:trPr>
          <w:trHeight w:val="488"/>
        </w:trPr>
        <w:tc>
          <w:tcPr>
            <w:tcW w:w="4184" w:type="dxa"/>
            <w:vAlign w:val="bottom"/>
          </w:tcPr>
          <w:p w:rsidR="006F5E1C" w:rsidRPr="00747F45" w:rsidRDefault="006F5E1C" w:rsidP="00DB289A">
            <w:pPr>
              <w:tabs>
                <w:tab w:val="clear" w:pos="360"/>
              </w:tabs>
              <w:rPr>
                <w:rFonts w:cs="Arial"/>
                <w:b w:val="0"/>
              </w:rPr>
            </w:pPr>
            <w:r w:rsidRPr="00747F45">
              <w:rPr>
                <w:rFonts w:cs="Arial"/>
                <w:b w:val="0"/>
              </w:rPr>
              <w:t>…………………………………………</w:t>
            </w:r>
          </w:p>
        </w:tc>
        <w:tc>
          <w:tcPr>
            <w:tcW w:w="4399" w:type="dxa"/>
            <w:vAlign w:val="bottom"/>
          </w:tcPr>
          <w:p w:rsidR="006F5E1C" w:rsidRPr="00747F45" w:rsidRDefault="006F5E1C" w:rsidP="00DB289A">
            <w:pPr>
              <w:tabs>
                <w:tab w:val="clear" w:pos="360"/>
              </w:tabs>
              <w:rPr>
                <w:rFonts w:cs="Arial"/>
                <w:b w:val="0"/>
              </w:rPr>
            </w:pPr>
            <w:r w:rsidRPr="00747F45">
              <w:rPr>
                <w:rFonts w:cs="Arial"/>
                <w:b w:val="0"/>
              </w:rPr>
              <w:t>…………………………………………</w:t>
            </w:r>
          </w:p>
        </w:tc>
      </w:tr>
      <w:tr w:rsidR="006F5E1C" w:rsidRPr="00567572" w:rsidTr="00DB289A">
        <w:trPr>
          <w:trHeight w:val="67"/>
        </w:trPr>
        <w:tc>
          <w:tcPr>
            <w:tcW w:w="4184" w:type="dxa"/>
          </w:tcPr>
          <w:p w:rsidR="006F5E1C" w:rsidRPr="00747F45" w:rsidRDefault="006F5E1C" w:rsidP="00DB289A">
            <w:pPr>
              <w:tabs>
                <w:tab w:val="clear" w:pos="360"/>
              </w:tabs>
              <w:rPr>
                <w:rFonts w:cs="Arial"/>
                <w:b w:val="0"/>
              </w:rPr>
            </w:pPr>
            <w:r w:rsidRPr="00747F45">
              <w:rPr>
                <w:rFonts w:cs="Arial"/>
                <w:b w:val="0"/>
              </w:rPr>
              <w:t>Objednatel</w:t>
            </w:r>
          </w:p>
        </w:tc>
        <w:tc>
          <w:tcPr>
            <w:tcW w:w="4399" w:type="dxa"/>
          </w:tcPr>
          <w:p w:rsidR="006F5E1C" w:rsidRPr="00567572" w:rsidRDefault="006F5E1C" w:rsidP="00DB289A">
            <w:pPr>
              <w:tabs>
                <w:tab w:val="clear" w:pos="360"/>
              </w:tabs>
              <w:rPr>
                <w:rFonts w:cs="Arial"/>
                <w:b w:val="0"/>
              </w:rPr>
            </w:pPr>
            <w:r w:rsidRPr="00747F45">
              <w:rPr>
                <w:rFonts w:cs="Arial"/>
                <w:b w:val="0"/>
              </w:rPr>
              <w:t>Poskytovatel</w:t>
            </w:r>
          </w:p>
        </w:tc>
      </w:tr>
    </w:tbl>
    <w:p w:rsidR="004030A9" w:rsidRDefault="004030A9"/>
    <w:sectPr w:rsidR="004030A9" w:rsidSect="006F5E1C">
      <w:headerReference w:type="default" r:id="rId11"/>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F38" w:rsidRDefault="00DB1F38">
      <w:r>
        <w:separator/>
      </w:r>
    </w:p>
  </w:endnote>
  <w:endnote w:type="continuationSeparator" w:id="0">
    <w:p w:rsidR="00DB1F38" w:rsidRDefault="00D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utura Bk">
    <w:altName w:val="Century Gothic"/>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2D" w:rsidRPr="00CA1780" w:rsidRDefault="006F5E1C" w:rsidP="00EC222D">
    <w:pPr>
      <w:tabs>
        <w:tab w:val="clear" w:pos="360"/>
      </w:tabs>
      <w:jc w:val="right"/>
      <w:rPr>
        <w:b w:val="0"/>
        <w:i/>
      </w:rPr>
    </w:pPr>
    <w:r w:rsidRPr="00CA1780">
      <w:rPr>
        <w:b w:val="0"/>
        <w:i/>
      </w:rPr>
      <w:t xml:space="preserve">Stránka </w:t>
    </w:r>
    <w:r w:rsidR="002B2E34" w:rsidRPr="00CA1780">
      <w:rPr>
        <w:b w:val="0"/>
        <w:i/>
      </w:rPr>
      <w:fldChar w:fldCharType="begin"/>
    </w:r>
    <w:r w:rsidRPr="00CA1780">
      <w:rPr>
        <w:b w:val="0"/>
        <w:i/>
      </w:rPr>
      <w:instrText xml:space="preserve"> PAGE </w:instrText>
    </w:r>
    <w:r w:rsidR="002B2E34" w:rsidRPr="00CA1780">
      <w:rPr>
        <w:b w:val="0"/>
        <w:i/>
      </w:rPr>
      <w:fldChar w:fldCharType="separate"/>
    </w:r>
    <w:r w:rsidR="00000096">
      <w:rPr>
        <w:b w:val="0"/>
        <w:i/>
        <w:noProof/>
      </w:rPr>
      <w:t>6</w:t>
    </w:r>
    <w:r w:rsidR="002B2E34" w:rsidRPr="00CA1780">
      <w:rPr>
        <w:b w:val="0"/>
        <w:i/>
      </w:rPr>
      <w:fldChar w:fldCharType="end"/>
    </w:r>
    <w:r w:rsidRPr="00CA1780">
      <w:rPr>
        <w:b w:val="0"/>
        <w:i/>
      </w:rPr>
      <w:t xml:space="preserve"> z </w:t>
    </w:r>
    <w:r w:rsidR="002B2E34" w:rsidRPr="00CA1780">
      <w:rPr>
        <w:b w:val="0"/>
        <w:i/>
      </w:rPr>
      <w:fldChar w:fldCharType="begin"/>
    </w:r>
    <w:r w:rsidRPr="00CA1780">
      <w:rPr>
        <w:b w:val="0"/>
        <w:i/>
      </w:rPr>
      <w:instrText xml:space="preserve"> NUMPAGES  </w:instrText>
    </w:r>
    <w:r w:rsidR="002B2E34" w:rsidRPr="00CA1780">
      <w:rPr>
        <w:b w:val="0"/>
        <w:i/>
      </w:rPr>
      <w:fldChar w:fldCharType="separate"/>
    </w:r>
    <w:r w:rsidR="00000096">
      <w:rPr>
        <w:b w:val="0"/>
        <w:i/>
        <w:noProof/>
      </w:rPr>
      <w:t>6</w:t>
    </w:r>
    <w:r w:rsidR="002B2E34" w:rsidRPr="00CA1780">
      <w:rPr>
        <w:b w:val="0"/>
        <w:i/>
      </w:rPr>
      <w:fldChar w:fldCharType="end"/>
    </w:r>
  </w:p>
  <w:p w:rsidR="0067746B" w:rsidRPr="00EC222D" w:rsidRDefault="00000096" w:rsidP="00EC222D">
    <w:pPr>
      <w:pStyle w:val="Zpat"/>
      <w:tabs>
        <w:tab w:val="clear" w:pos="360"/>
      </w:tabs>
      <w:ind w:left="720" w:hanging="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F38" w:rsidRDefault="00DB1F38">
      <w:r>
        <w:separator/>
      </w:r>
    </w:p>
  </w:footnote>
  <w:footnote w:type="continuationSeparator" w:id="0">
    <w:p w:rsidR="00DB1F38" w:rsidRDefault="00DB1F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46B" w:rsidRPr="0053472B" w:rsidRDefault="00000096" w:rsidP="0053472B">
    <w:pPr>
      <w:pStyle w:val="Zhlav"/>
      <w:tabs>
        <w:tab w:val="clear" w:pos="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457"/>
    <w:multiLevelType w:val="hybridMultilevel"/>
    <w:tmpl w:val="727EE5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FF260FA"/>
    <w:multiLevelType w:val="hybridMultilevel"/>
    <w:tmpl w:val="64C419B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9660D50"/>
    <w:multiLevelType w:val="hybridMultilevel"/>
    <w:tmpl w:val="9FC84E2C"/>
    <w:lvl w:ilvl="0" w:tplc="7C901F36">
      <w:start w:val="1"/>
      <w:numFmt w:val="lowerLetter"/>
      <w:lvlText w:val="%1)"/>
      <w:lvlJc w:val="left"/>
      <w:pPr>
        <w:ind w:left="1080" w:hanging="360"/>
      </w:pPr>
      <w:rPr>
        <w:rFonts w:ascii="Arial" w:eastAsia="Times New Roman"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B3D3543"/>
    <w:multiLevelType w:val="hybridMultilevel"/>
    <w:tmpl w:val="6E1EE30E"/>
    <w:lvl w:ilvl="0" w:tplc="04090017">
      <w:start w:val="1"/>
      <w:numFmt w:val="lowerLetter"/>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4" w15:restartNumberingAfterBreak="0">
    <w:nsid w:val="233C7BAA"/>
    <w:multiLevelType w:val="hybridMultilevel"/>
    <w:tmpl w:val="46B04004"/>
    <w:lvl w:ilvl="0" w:tplc="8368BA3C">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9264992"/>
    <w:multiLevelType w:val="hybridMultilevel"/>
    <w:tmpl w:val="1A48A228"/>
    <w:lvl w:ilvl="0" w:tplc="623AB35A">
      <w:start w:val="1"/>
      <w:numFmt w:val="bullet"/>
      <w:lvlText w:val="-"/>
      <w:lvlJc w:val="left"/>
      <w:pPr>
        <w:ind w:left="2484" w:hanging="360"/>
      </w:pPr>
      <w:rPr>
        <w:rFonts w:ascii="Arial" w:eastAsia="Times New Roman" w:hAnsi="Arial" w:cs="Arial" w:hint="default"/>
      </w:rPr>
    </w:lvl>
    <w:lvl w:ilvl="1" w:tplc="04050003">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start w:val="1"/>
      <w:numFmt w:val="bullet"/>
      <w:lvlText w:val=""/>
      <w:lvlJc w:val="left"/>
      <w:pPr>
        <w:ind w:left="4644" w:hanging="360"/>
      </w:pPr>
      <w:rPr>
        <w:rFonts w:ascii="Symbol" w:hAnsi="Symbol" w:hint="default"/>
      </w:rPr>
    </w:lvl>
    <w:lvl w:ilvl="4" w:tplc="04050003">
      <w:start w:val="1"/>
      <w:numFmt w:val="bullet"/>
      <w:lvlText w:val="o"/>
      <w:lvlJc w:val="left"/>
      <w:pPr>
        <w:ind w:left="5364" w:hanging="360"/>
      </w:pPr>
      <w:rPr>
        <w:rFonts w:ascii="Courier New" w:hAnsi="Courier New" w:cs="Courier New" w:hint="default"/>
      </w:rPr>
    </w:lvl>
    <w:lvl w:ilvl="5" w:tplc="04050005">
      <w:start w:val="1"/>
      <w:numFmt w:val="bullet"/>
      <w:lvlText w:val=""/>
      <w:lvlJc w:val="left"/>
      <w:pPr>
        <w:ind w:left="6084" w:hanging="360"/>
      </w:pPr>
      <w:rPr>
        <w:rFonts w:ascii="Wingdings" w:hAnsi="Wingdings" w:hint="default"/>
      </w:rPr>
    </w:lvl>
    <w:lvl w:ilvl="6" w:tplc="04050001">
      <w:start w:val="1"/>
      <w:numFmt w:val="bullet"/>
      <w:lvlText w:val=""/>
      <w:lvlJc w:val="left"/>
      <w:pPr>
        <w:ind w:left="6804" w:hanging="360"/>
      </w:pPr>
      <w:rPr>
        <w:rFonts w:ascii="Symbol" w:hAnsi="Symbol" w:hint="default"/>
      </w:rPr>
    </w:lvl>
    <w:lvl w:ilvl="7" w:tplc="04050003">
      <w:start w:val="1"/>
      <w:numFmt w:val="bullet"/>
      <w:lvlText w:val="o"/>
      <w:lvlJc w:val="left"/>
      <w:pPr>
        <w:ind w:left="7524" w:hanging="360"/>
      </w:pPr>
      <w:rPr>
        <w:rFonts w:ascii="Courier New" w:hAnsi="Courier New" w:cs="Courier New" w:hint="default"/>
      </w:rPr>
    </w:lvl>
    <w:lvl w:ilvl="8" w:tplc="04050005">
      <w:start w:val="1"/>
      <w:numFmt w:val="bullet"/>
      <w:lvlText w:val=""/>
      <w:lvlJc w:val="left"/>
      <w:pPr>
        <w:ind w:left="8244" w:hanging="360"/>
      </w:pPr>
      <w:rPr>
        <w:rFonts w:ascii="Wingdings" w:hAnsi="Wingdings" w:hint="default"/>
      </w:rPr>
    </w:lvl>
  </w:abstractNum>
  <w:abstractNum w:abstractNumId="6" w15:restartNumberingAfterBreak="0">
    <w:nsid w:val="2CE45B1F"/>
    <w:multiLevelType w:val="multilevel"/>
    <w:tmpl w:val="B23E7CEE"/>
    <w:lvl w:ilvl="0">
      <w:start w:val="4"/>
      <w:numFmt w:val="none"/>
      <w:lvlText w:val="%1 . ."/>
      <w:lvlJc w:val="left"/>
      <w:pPr>
        <w:tabs>
          <w:tab w:val="num" w:pos="432"/>
        </w:tabs>
        <w:ind w:left="432" w:hanging="432"/>
      </w:pPr>
      <w:rPr>
        <w:rFonts w:hint="default"/>
      </w:rPr>
    </w:lvl>
    <w:lvl w:ilvl="1">
      <w:start w:val="1"/>
      <w:numFmt w:val="upperRoman"/>
      <w:lvlText w:val="%1%2."/>
      <w:lvlJc w:val="center"/>
      <w:pPr>
        <w:tabs>
          <w:tab w:val="num" w:pos="1008"/>
        </w:tabs>
        <w:ind w:left="576" w:hanging="288"/>
      </w:pPr>
      <w:rPr>
        <w:rFonts w:hint="default"/>
      </w:rPr>
    </w:lvl>
    <w:lvl w:ilvl="2">
      <w:start w:val="1"/>
      <w:numFmt w:val="decimal"/>
      <w:lvlText w:val="%3."/>
      <w:lvlJc w:val="left"/>
      <w:pPr>
        <w:tabs>
          <w:tab w:val="num" w:pos="720"/>
        </w:tabs>
        <w:ind w:left="720" w:hanging="720"/>
      </w:pPr>
      <w:rPr>
        <w:rFonts w:ascii="Arial" w:eastAsia="Times New Roman" w:hAnsi="Arial" w:cs="Arial"/>
        <w:i w:val="0"/>
        <w:color w:val="auto"/>
      </w:rPr>
    </w:lvl>
    <w:lvl w:ilvl="3">
      <w:start w:val="1"/>
      <w:numFmt w:val="none"/>
      <w:lvlText w:val="%1"/>
      <w:lvlJc w:val="left"/>
      <w:pPr>
        <w:tabs>
          <w:tab w:val="num" w:pos="864"/>
        </w:tabs>
        <w:ind w:left="864" w:hanging="864"/>
      </w:pPr>
      <w:rPr>
        <w:rFonts w:hint="default"/>
      </w:rPr>
    </w:lvl>
    <w:lvl w:ilvl="4">
      <w:start w:val="1"/>
      <w:numFmt w:val="decimal"/>
      <w:lvlText w:val="%1"/>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31083FBB"/>
    <w:multiLevelType w:val="hybridMultilevel"/>
    <w:tmpl w:val="4DBCA9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8240279"/>
    <w:multiLevelType w:val="hybridMultilevel"/>
    <w:tmpl w:val="0D22373A"/>
    <w:lvl w:ilvl="0" w:tplc="04050001">
      <w:start w:val="1"/>
      <w:numFmt w:val="bullet"/>
      <w:lvlText w:val=""/>
      <w:lvlJc w:val="left"/>
      <w:pPr>
        <w:ind w:left="2214" w:hanging="360"/>
      </w:pPr>
      <w:rPr>
        <w:rFonts w:ascii="Symbol" w:hAnsi="Symbol" w:hint="default"/>
      </w:rPr>
    </w:lvl>
    <w:lvl w:ilvl="1" w:tplc="04050003">
      <w:start w:val="1"/>
      <w:numFmt w:val="bullet"/>
      <w:lvlText w:val="o"/>
      <w:lvlJc w:val="left"/>
      <w:pPr>
        <w:ind w:left="2934" w:hanging="360"/>
      </w:pPr>
      <w:rPr>
        <w:rFonts w:ascii="Courier New" w:hAnsi="Courier New" w:cs="Courier New" w:hint="default"/>
      </w:rPr>
    </w:lvl>
    <w:lvl w:ilvl="2" w:tplc="04050005">
      <w:start w:val="1"/>
      <w:numFmt w:val="bullet"/>
      <w:lvlText w:val=""/>
      <w:lvlJc w:val="left"/>
      <w:pPr>
        <w:ind w:left="3654" w:hanging="360"/>
      </w:pPr>
      <w:rPr>
        <w:rFonts w:ascii="Wingdings" w:hAnsi="Wingdings" w:hint="default"/>
      </w:rPr>
    </w:lvl>
    <w:lvl w:ilvl="3" w:tplc="04050001">
      <w:start w:val="1"/>
      <w:numFmt w:val="bullet"/>
      <w:lvlText w:val=""/>
      <w:lvlJc w:val="left"/>
      <w:pPr>
        <w:ind w:left="4374" w:hanging="360"/>
      </w:pPr>
      <w:rPr>
        <w:rFonts w:ascii="Symbol" w:hAnsi="Symbol" w:hint="default"/>
      </w:rPr>
    </w:lvl>
    <w:lvl w:ilvl="4" w:tplc="04050003">
      <w:start w:val="1"/>
      <w:numFmt w:val="bullet"/>
      <w:lvlText w:val="o"/>
      <w:lvlJc w:val="left"/>
      <w:pPr>
        <w:ind w:left="5094" w:hanging="360"/>
      </w:pPr>
      <w:rPr>
        <w:rFonts w:ascii="Courier New" w:hAnsi="Courier New" w:cs="Courier New" w:hint="default"/>
      </w:rPr>
    </w:lvl>
    <w:lvl w:ilvl="5" w:tplc="04050005">
      <w:start w:val="1"/>
      <w:numFmt w:val="bullet"/>
      <w:lvlText w:val=""/>
      <w:lvlJc w:val="left"/>
      <w:pPr>
        <w:ind w:left="5814" w:hanging="360"/>
      </w:pPr>
      <w:rPr>
        <w:rFonts w:ascii="Wingdings" w:hAnsi="Wingdings" w:hint="default"/>
      </w:rPr>
    </w:lvl>
    <w:lvl w:ilvl="6" w:tplc="04050001">
      <w:start w:val="1"/>
      <w:numFmt w:val="bullet"/>
      <w:lvlText w:val=""/>
      <w:lvlJc w:val="left"/>
      <w:pPr>
        <w:ind w:left="6534" w:hanging="360"/>
      </w:pPr>
      <w:rPr>
        <w:rFonts w:ascii="Symbol" w:hAnsi="Symbol" w:hint="default"/>
      </w:rPr>
    </w:lvl>
    <w:lvl w:ilvl="7" w:tplc="04050003">
      <w:start w:val="1"/>
      <w:numFmt w:val="bullet"/>
      <w:lvlText w:val="o"/>
      <w:lvlJc w:val="left"/>
      <w:pPr>
        <w:ind w:left="7254" w:hanging="360"/>
      </w:pPr>
      <w:rPr>
        <w:rFonts w:ascii="Courier New" w:hAnsi="Courier New" w:cs="Courier New" w:hint="default"/>
      </w:rPr>
    </w:lvl>
    <w:lvl w:ilvl="8" w:tplc="04050005">
      <w:start w:val="1"/>
      <w:numFmt w:val="bullet"/>
      <w:lvlText w:val=""/>
      <w:lvlJc w:val="left"/>
      <w:pPr>
        <w:ind w:left="7974" w:hanging="360"/>
      </w:pPr>
      <w:rPr>
        <w:rFonts w:ascii="Wingdings" w:hAnsi="Wingdings" w:hint="default"/>
      </w:rPr>
    </w:lvl>
  </w:abstractNum>
  <w:abstractNum w:abstractNumId="9" w15:restartNumberingAfterBreak="0">
    <w:nsid w:val="3C831C47"/>
    <w:multiLevelType w:val="hybridMultilevel"/>
    <w:tmpl w:val="AD68E950"/>
    <w:lvl w:ilvl="0" w:tplc="60866F92">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0" w15:restartNumberingAfterBreak="0">
    <w:nsid w:val="40507A13"/>
    <w:multiLevelType w:val="hybridMultilevel"/>
    <w:tmpl w:val="7C4AA974"/>
    <w:lvl w:ilvl="0" w:tplc="04050001">
      <w:start w:val="1"/>
      <w:numFmt w:val="bullet"/>
      <w:lvlText w:val=""/>
      <w:lvlJc w:val="left"/>
      <w:pPr>
        <w:ind w:left="2203" w:hanging="360"/>
      </w:pPr>
      <w:rPr>
        <w:rFonts w:ascii="Symbol" w:hAnsi="Symbol" w:hint="default"/>
      </w:r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start w:val="1"/>
      <w:numFmt w:val="decimal"/>
      <w:lvlText w:val="%4."/>
      <w:lvlJc w:val="left"/>
      <w:pPr>
        <w:ind w:left="4363" w:hanging="360"/>
      </w:pPr>
    </w:lvl>
    <w:lvl w:ilvl="4" w:tplc="04050019">
      <w:start w:val="1"/>
      <w:numFmt w:val="lowerLetter"/>
      <w:lvlText w:val="%5."/>
      <w:lvlJc w:val="left"/>
      <w:pPr>
        <w:ind w:left="5083" w:hanging="360"/>
      </w:pPr>
    </w:lvl>
    <w:lvl w:ilvl="5" w:tplc="0405001B">
      <w:start w:val="1"/>
      <w:numFmt w:val="lowerRoman"/>
      <w:lvlText w:val="%6."/>
      <w:lvlJc w:val="right"/>
      <w:pPr>
        <w:ind w:left="5803" w:hanging="180"/>
      </w:pPr>
    </w:lvl>
    <w:lvl w:ilvl="6" w:tplc="0405000F">
      <w:start w:val="1"/>
      <w:numFmt w:val="decimal"/>
      <w:lvlText w:val="%7."/>
      <w:lvlJc w:val="left"/>
      <w:pPr>
        <w:ind w:left="6523" w:hanging="360"/>
      </w:pPr>
    </w:lvl>
    <w:lvl w:ilvl="7" w:tplc="04050019">
      <w:start w:val="1"/>
      <w:numFmt w:val="lowerLetter"/>
      <w:lvlText w:val="%8."/>
      <w:lvlJc w:val="left"/>
      <w:pPr>
        <w:ind w:left="7243" w:hanging="360"/>
      </w:pPr>
    </w:lvl>
    <w:lvl w:ilvl="8" w:tplc="0405001B">
      <w:start w:val="1"/>
      <w:numFmt w:val="lowerRoman"/>
      <w:lvlText w:val="%9."/>
      <w:lvlJc w:val="right"/>
      <w:pPr>
        <w:ind w:left="7963" w:hanging="180"/>
      </w:pPr>
    </w:lvl>
  </w:abstractNum>
  <w:abstractNum w:abstractNumId="11" w15:restartNumberingAfterBreak="0">
    <w:nsid w:val="4A0D19A8"/>
    <w:multiLevelType w:val="hybridMultilevel"/>
    <w:tmpl w:val="4E603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6642D2"/>
    <w:multiLevelType w:val="hybridMultilevel"/>
    <w:tmpl w:val="DDFEFBAA"/>
    <w:lvl w:ilvl="0" w:tplc="C7A204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6065D3F"/>
    <w:multiLevelType w:val="hybridMultilevel"/>
    <w:tmpl w:val="93A22540"/>
    <w:lvl w:ilvl="0" w:tplc="04050001">
      <w:start w:val="1"/>
      <w:numFmt w:val="bullet"/>
      <w:lvlText w:val=""/>
      <w:lvlJc w:val="left"/>
      <w:pPr>
        <w:ind w:left="2214" w:hanging="360"/>
      </w:pPr>
      <w:rPr>
        <w:rFonts w:ascii="Symbol" w:hAnsi="Symbol" w:hint="default"/>
      </w:rPr>
    </w:lvl>
    <w:lvl w:ilvl="1" w:tplc="04050003">
      <w:start w:val="1"/>
      <w:numFmt w:val="bullet"/>
      <w:lvlText w:val="o"/>
      <w:lvlJc w:val="left"/>
      <w:pPr>
        <w:ind w:left="2934" w:hanging="360"/>
      </w:pPr>
      <w:rPr>
        <w:rFonts w:ascii="Courier New" w:hAnsi="Courier New" w:cs="Courier New" w:hint="default"/>
      </w:rPr>
    </w:lvl>
    <w:lvl w:ilvl="2" w:tplc="04050005">
      <w:start w:val="1"/>
      <w:numFmt w:val="bullet"/>
      <w:lvlText w:val=""/>
      <w:lvlJc w:val="left"/>
      <w:pPr>
        <w:ind w:left="3654" w:hanging="360"/>
      </w:pPr>
      <w:rPr>
        <w:rFonts w:ascii="Wingdings" w:hAnsi="Wingdings" w:hint="default"/>
      </w:rPr>
    </w:lvl>
    <w:lvl w:ilvl="3" w:tplc="04050001">
      <w:start w:val="1"/>
      <w:numFmt w:val="bullet"/>
      <w:lvlText w:val=""/>
      <w:lvlJc w:val="left"/>
      <w:pPr>
        <w:ind w:left="4374" w:hanging="360"/>
      </w:pPr>
      <w:rPr>
        <w:rFonts w:ascii="Symbol" w:hAnsi="Symbol" w:hint="default"/>
      </w:rPr>
    </w:lvl>
    <w:lvl w:ilvl="4" w:tplc="04050003">
      <w:start w:val="1"/>
      <w:numFmt w:val="bullet"/>
      <w:lvlText w:val="o"/>
      <w:lvlJc w:val="left"/>
      <w:pPr>
        <w:ind w:left="5094" w:hanging="360"/>
      </w:pPr>
      <w:rPr>
        <w:rFonts w:ascii="Courier New" w:hAnsi="Courier New" w:cs="Courier New" w:hint="default"/>
      </w:rPr>
    </w:lvl>
    <w:lvl w:ilvl="5" w:tplc="04050005">
      <w:start w:val="1"/>
      <w:numFmt w:val="bullet"/>
      <w:lvlText w:val=""/>
      <w:lvlJc w:val="left"/>
      <w:pPr>
        <w:ind w:left="5814" w:hanging="360"/>
      </w:pPr>
      <w:rPr>
        <w:rFonts w:ascii="Wingdings" w:hAnsi="Wingdings" w:hint="default"/>
      </w:rPr>
    </w:lvl>
    <w:lvl w:ilvl="6" w:tplc="04050001">
      <w:start w:val="1"/>
      <w:numFmt w:val="bullet"/>
      <w:lvlText w:val=""/>
      <w:lvlJc w:val="left"/>
      <w:pPr>
        <w:ind w:left="6534" w:hanging="360"/>
      </w:pPr>
      <w:rPr>
        <w:rFonts w:ascii="Symbol" w:hAnsi="Symbol" w:hint="default"/>
      </w:rPr>
    </w:lvl>
    <w:lvl w:ilvl="7" w:tplc="04050003">
      <w:start w:val="1"/>
      <w:numFmt w:val="bullet"/>
      <w:lvlText w:val="o"/>
      <w:lvlJc w:val="left"/>
      <w:pPr>
        <w:ind w:left="7254" w:hanging="360"/>
      </w:pPr>
      <w:rPr>
        <w:rFonts w:ascii="Courier New" w:hAnsi="Courier New" w:cs="Courier New" w:hint="default"/>
      </w:rPr>
    </w:lvl>
    <w:lvl w:ilvl="8" w:tplc="04050005">
      <w:start w:val="1"/>
      <w:numFmt w:val="bullet"/>
      <w:lvlText w:val=""/>
      <w:lvlJc w:val="left"/>
      <w:pPr>
        <w:ind w:left="7974" w:hanging="360"/>
      </w:pPr>
      <w:rPr>
        <w:rFonts w:ascii="Wingdings" w:hAnsi="Wingdings" w:hint="default"/>
      </w:rPr>
    </w:lvl>
  </w:abstractNum>
  <w:abstractNum w:abstractNumId="14" w15:restartNumberingAfterBreak="0">
    <w:nsid w:val="566A64B1"/>
    <w:multiLevelType w:val="hybridMultilevel"/>
    <w:tmpl w:val="5B867DC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57CB55D3"/>
    <w:multiLevelType w:val="multilevel"/>
    <w:tmpl w:val="8F46104E"/>
    <w:lvl w:ilvl="0">
      <w:start w:val="4"/>
      <w:numFmt w:val="none"/>
      <w:lvlText w:val="%1 . ."/>
      <w:lvlJc w:val="left"/>
      <w:pPr>
        <w:tabs>
          <w:tab w:val="num" w:pos="432"/>
        </w:tabs>
        <w:ind w:left="432" w:hanging="432"/>
      </w:pPr>
      <w:rPr>
        <w:rFonts w:hint="default"/>
      </w:rPr>
    </w:lvl>
    <w:lvl w:ilvl="1">
      <w:start w:val="1"/>
      <w:numFmt w:val="upperRoman"/>
      <w:lvlText w:val="%1%2."/>
      <w:lvlJc w:val="center"/>
      <w:pPr>
        <w:tabs>
          <w:tab w:val="num" w:pos="1008"/>
        </w:tabs>
        <w:ind w:left="576" w:hanging="288"/>
      </w:pPr>
      <w:rPr>
        <w:rFonts w:hint="default"/>
      </w:rPr>
    </w:lvl>
    <w:lvl w:ilvl="2">
      <w:start w:val="1"/>
      <w:numFmt w:val="decimal"/>
      <w:lvlText w:val="%3."/>
      <w:lvlJc w:val="left"/>
      <w:pPr>
        <w:tabs>
          <w:tab w:val="num" w:pos="720"/>
        </w:tabs>
        <w:ind w:left="720" w:hanging="720"/>
      </w:pPr>
      <w:rPr>
        <w:rFonts w:ascii="Arial" w:eastAsia="Times New Roman" w:hAnsi="Arial" w:cs="Arial"/>
        <w:i w:val="0"/>
        <w:color w:val="auto"/>
      </w:rPr>
    </w:lvl>
    <w:lvl w:ilvl="3">
      <w:start w:val="1"/>
      <w:numFmt w:val="lowerLetter"/>
      <w:lvlText w:val="%4)"/>
      <w:lvlJc w:val="left"/>
      <w:pPr>
        <w:tabs>
          <w:tab w:val="num" w:pos="864"/>
        </w:tabs>
        <w:ind w:left="864" w:hanging="864"/>
      </w:pPr>
      <w:rPr>
        <w:rFonts w:hint="default"/>
      </w:rPr>
    </w:lvl>
    <w:lvl w:ilvl="4">
      <w:start w:val="1"/>
      <w:numFmt w:val="decimal"/>
      <w:lvlText w:val="%1"/>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lowerRoman"/>
      <w:lvlText w:val="%7."/>
      <w:lvlJc w:val="righ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5D8D2623"/>
    <w:multiLevelType w:val="hybridMultilevel"/>
    <w:tmpl w:val="9E6AC4C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3E80B78"/>
    <w:multiLevelType w:val="hybridMultilevel"/>
    <w:tmpl w:val="9FC84E2C"/>
    <w:lvl w:ilvl="0" w:tplc="7C901F36">
      <w:start w:val="1"/>
      <w:numFmt w:val="lowerLetter"/>
      <w:lvlText w:val="%1)"/>
      <w:lvlJc w:val="left"/>
      <w:pPr>
        <w:ind w:left="1080" w:hanging="360"/>
      </w:pPr>
      <w:rPr>
        <w:rFonts w:ascii="Arial" w:eastAsia="Times New Roman"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6616BEC"/>
    <w:multiLevelType w:val="hybridMultilevel"/>
    <w:tmpl w:val="0480ED9A"/>
    <w:lvl w:ilvl="0" w:tplc="04050001">
      <w:start w:val="1"/>
      <w:numFmt w:val="bullet"/>
      <w:lvlText w:val=""/>
      <w:lvlJc w:val="left"/>
      <w:pPr>
        <w:ind w:left="2214" w:hanging="360"/>
      </w:pPr>
      <w:rPr>
        <w:rFonts w:ascii="Symbol" w:hAnsi="Symbol" w:hint="default"/>
      </w:rPr>
    </w:lvl>
    <w:lvl w:ilvl="1" w:tplc="04050003">
      <w:start w:val="1"/>
      <w:numFmt w:val="bullet"/>
      <w:lvlText w:val="o"/>
      <w:lvlJc w:val="left"/>
      <w:pPr>
        <w:ind w:left="2934" w:hanging="360"/>
      </w:pPr>
      <w:rPr>
        <w:rFonts w:ascii="Courier New" w:hAnsi="Courier New" w:cs="Courier New" w:hint="default"/>
      </w:rPr>
    </w:lvl>
    <w:lvl w:ilvl="2" w:tplc="04050005">
      <w:start w:val="1"/>
      <w:numFmt w:val="bullet"/>
      <w:lvlText w:val=""/>
      <w:lvlJc w:val="left"/>
      <w:pPr>
        <w:ind w:left="3654" w:hanging="360"/>
      </w:pPr>
      <w:rPr>
        <w:rFonts w:ascii="Wingdings" w:hAnsi="Wingdings" w:hint="default"/>
      </w:rPr>
    </w:lvl>
    <w:lvl w:ilvl="3" w:tplc="04050001">
      <w:start w:val="1"/>
      <w:numFmt w:val="bullet"/>
      <w:lvlText w:val=""/>
      <w:lvlJc w:val="left"/>
      <w:pPr>
        <w:ind w:left="4374" w:hanging="360"/>
      </w:pPr>
      <w:rPr>
        <w:rFonts w:ascii="Symbol" w:hAnsi="Symbol" w:hint="default"/>
      </w:rPr>
    </w:lvl>
    <w:lvl w:ilvl="4" w:tplc="04050003">
      <w:start w:val="1"/>
      <w:numFmt w:val="bullet"/>
      <w:lvlText w:val="o"/>
      <w:lvlJc w:val="left"/>
      <w:pPr>
        <w:ind w:left="5094" w:hanging="360"/>
      </w:pPr>
      <w:rPr>
        <w:rFonts w:ascii="Courier New" w:hAnsi="Courier New" w:cs="Courier New" w:hint="default"/>
      </w:rPr>
    </w:lvl>
    <w:lvl w:ilvl="5" w:tplc="04050005">
      <w:start w:val="1"/>
      <w:numFmt w:val="bullet"/>
      <w:lvlText w:val=""/>
      <w:lvlJc w:val="left"/>
      <w:pPr>
        <w:ind w:left="5814" w:hanging="360"/>
      </w:pPr>
      <w:rPr>
        <w:rFonts w:ascii="Wingdings" w:hAnsi="Wingdings" w:hint="default"/>
      </w:rPr>
    </w:lvl>
    <w:lvl w:ilvl="6" w:tplc="04050001">
      <w:start w:val="1"/>
      <w:numFmt w:val="bullet"/>
      <w:lvlText w:val=""/>
      <w:lvlJc w:val="left"/>
      <w:pPr>
        <w:ind w:left="6534" w:hanging="360"/>
      </w:pPr>
      <w:rPr>
        <w:rFonts w:ascii="Symbol" w:hAnsi="Symbol" w:hint="default"/>
      </w:rPr>
    </w:lvl>
    <w:lvl w:ilvl="7" w:tplc="04050003">
      <w:start w:val="1"/>
      <w:numFmt w:val="bullet"/>
      <w:lvlText w:val="o"/>
      <w:lvlJc w:val="left"/>
      <w:pPr>
        <w:ind w:left="7254" w:hanging="360"/>
      </w:pPr>
      <w:rPr>
        <w:rFonts w:ascii="Courier New" w:hAnsi="Courier New" w:cs="Courier New" w:hint="default"/>
      </w:rPr>
    </w:lvl>
    <w:lvl w:ilvl="8" w:tplc="04050005">
      <w:start w:val="1"/>
      <w:numFmt w:val="bullet"/>
      <w:lvlText w:val=""/>
      <w:lvlJc w:val="left"/>
      <w:pPr>
        <w:ind w:left="7974" w:hanging="360"/>
      </w:pPr>
      <w:rPr>
        <w:rFonts w:ascii="Wingdings" w:hAnsi="Wingdings" w:hint="default"/>
      </w:rPr>
    </w:lvl>
  </w:abstractNum>
  <w:abstractNum w:abstractNumId="19" w15:restartNumberingAfterBreak="0">
    <w:nsid w:val="6AF62911"/>
    <w:multiLevelType w:val="hybridMultilevel"/>
    <w:tmpl w:val="EB908544"/>
    <w:lvl w:ilvl="0" w:tplc="B16062B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EC30576"/>
    <w:multiLevelType w:val="hybridMultilevel"/>
    <w:tmpl w:val="8006DC3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6FD17494"/>
    <w:multiLevelType w:val="hybridMultilevel"/>
    <w:tmpl w:val="6266554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729457C6"/>
    <w:multiLevelType w:val="hybridMultilevel"/>
    <w:tmpl w:val="F64C5FBA"/>
    <w:lvl w:ilvl="0" w:tplc="04050001">
      <w:start w:val="1"/>
      <w:numFmt w:val="bullet"/>
      <w:lvlText w:val=""/>
      <w:lvlJc w:val="left"/>
      <w:pPr>
        <w:ind w:left="2214" w:hanging="360"/>
      </w:pPr>
      <w:rPr>
        <w:rFonts w:ascii="Symbol" w:hAnsi="Symbol" w:hint="default"/>
      </w:rPr>
    </w:lvl>
    <w:lvl w:ilvl="1" w:tplc="04050003">
      <w:start w:val="1"/>
      <w:numFmt w:val="bullet"/>
      <w:lvlText w:val="o"/>
      <w:lvlJc w:val="left"/>
      <w:pPr>
        <w:ind w:left="2934" w:hanging="360"/>
      </w:pPr>
      <w:rPr>
        <w:rFonts w:ascii="Courier New" w:hAnsi="Courier New" w:cs="Courier New" w:hint="default"/>
      </w:rPr>
    </w:lvl>
    <w:lvl w:ilvl="2" w:tplc="04050005">
      <w:start w:val="1"/>
      <w:numFmt w:val="bullet"/>
      <w:lvlText w:val=""/>
      <w:lvlJc w:val="left"/>
      <w:pPr>
        <w:ind w:left="3654" w:hanging="360"/>
      </w:pPr>
      <w:rPr>
        <w:rFonts w:ascii="Wingdings" w:hAnsi="Wingdings" w:hint="default"/>
      </w:rPr>
    </w:lvl>
    <w:lvl w:ilvl="3" w:tplc="04050001">
      <w:start w:val="1"/>
      <w:numFmt w:val="bullet"/>
      <w:lvlText w:val=""/>
      <w:lvlJc w:val="left"/>
      <w:pPr>
        <w:ind w:left="4374" w:hanging="360"/>
      </w:pPr>
      <w:rPr>
        <w:rFonts w:ascii="Symbol" w:hAnsi="Symbol" w:hint="default"/>
      </w:rPr>
    </w:lvl>
    <w:lvl w:ilvl="4" w:tplc="04050003">
      <w:start w:val="1"/>
      <w:numFmt w:val="bullet"/>
      <w:lvlText w:val="o"/>
      <w:lvlJc w:val="left"/>
      <w:pPr>
        <w:ind w:left="5094" w:hanging="360"/>
      </w:pPr>
      <w:rPr>
        <w:rFonts w:ascii="Courier New" w:hAnsi="Courier New" w:cs="Courier New" w:hint="default"/>
      </w:rPr>
    </w:lvl>
    <w:lvl w:ilvl="5" w:tplc="04050005">
      <w:start w:val="1"/>
      <w:numFmt w:val="bullet"/>
      <w:lvlText w:val=""/>
      <w:lvlJc w:val="left"/>
      <w:pPr>
        <w:ind w:left="5814" w:hanging="360"/>
      </w:pPr>
      <w:rPr>
        <w:rFonts w:ascii="Wingdings" w:hAnsi="Wingdings" w:hint="default"/>
      </w:rPr>
    </w:lvl>
    <w:lvl w:ilvl="6" w:tplc="04050001">
      <w:start w:val="1"/>
      <w:numFmt w:val="bullet"/>
      <w:lvlText w:val=""/>
      <w:lvlJc w:val="left"/>
      <w:pPr>
        <w:ind w:left="6534" w:hanging="360"/>
      </w:pPr>
      <w:rPr>
        <w:rFonts w:ascii="Symbol" w:hAnsi="Symbol" w:hint="default"/>
      </w:rPr>
    </w:lvl>
    <w:lvl w:ilvl="7" w:tplc="04050003">
      <w:start w:val="1"/>
      <w:numFmt w:val="bullet"/>
      <w:lvlText w:val="o"/>
      <w:lvlJc w:val="left"/>
      <w:pPr>
        <w:ind w:left="7254" w:hanging="360"/>
      </w:pPr>
      <w:rPr>
        <w:rFonts w:ascii="Courier New" w:hAnsi="Courier New" w:cs="Courier New" w:hint="default"/>
      </w:rPr>
    </w:lvl>
    <w:lvl w:ilvl="8" w:tplc="04050005">
      <w:start w:val="1"/>
      <w:numFmt w:val="bullet"/>
      <w:lvlText w:val=""/>
      <w:lvlJc w:val="left"/>
      <w:pPr>
        <w:ind w:left="7974" w:hanging="360"/>
      </w:pPr>
      <w:rPr>
        <w:rFonts w:ascii="Wingdings" w:hAnsi="Wingdings" w:hint="default"/>
      </w:rPr>
    </w:lvl>
  </w:abstractNum>
  <w:abstractNum w:abstractNumId="23" w15:restartNumberingAfterBreak="0">
    <w:nsid w:val="7A37612B"/>
    <w:multiLevelType w:val="hybridMultilevel"/>
    <w:tmpl w:val="85FE0690"/>
    <w:lvl w:ilvl="0" w:tplc="17A22822">
      <w:start w:val="1"/>
      <w:numFmt w:val="lowerLetter"/>
      <w:lvlText w:val="%1)"/>
      <w:lvlJc w:val="left"/>
      <w:pPr>
        <w:ind w:left="1080" w:hanging="360"/>
      </w:pPr>
      <w:rPr>
        <w:rFonts w:ascii="Arial" w:eastAsia="Times New Roman"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23"/>
  </w:num>
  <w:num w:numId="7">
    <w:abstractNumId w:val="2"/>
  </w:num>
  <w:num w:numId="8">
    <w:abstractNumId w:val="19"/>
  </w:num>
  <w:num w:numId="9">
    <w:abstractNumId w:val="4"/>
  </w:num>
  <w:num w:numId="10">
    <w:abstractNumId w:val="12"/>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 w:numId="15">
    <w:abstractNumId w:val="18"/>
  </w:num>
  <w:num w:numId="16">
    <w:abstractNumId w:val="22"/>
  </w:num>
  <w:num w:numId="17">
    <w:abstractNumId w:val="13"/>
  </w:num>
  <w:num w:numId="18">
    <w:abstractNumId w:val="8"/>
  </w:num>
  <w:num w:numId="19">
    <w:abstractNumId w:val="3"/>
  </w:num>
  <w:num w:numId="20">
    <w:abstractNumId w:val="15"/>
  </w:num>
  <w:num w:numId="21">
    <w:abstractNumId w:val="10"/>
  </w:num>
  <w:num w:numId="22">
    <w:abstractNumId w:val="9"/>
  </w:num>
  <w:num w:numId="23">
    <w:abstractNumId w:val="1"/>
  </w:num>
  <w:num w:numId="24">
    <w:abstractNumId w:val="0"/>
  </w:num>
  <w:num w:numId="25">
    <w:abstractNumId w:val="21"/>
  </w:num>
  <w:num w:numId="26">
    <w:abstractNumId w:val="7"/>
  </w:num>
  <w:num w:numId="27">
    <w:abstractNumId w:val="17"/>
  </w:num>
  <w:num w:numId="28">
    <w:abstractNumId w:val="1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B6"/>
    <w:rsid w:val="00000096"/>
    <w:rsid w:val="00000903"/>
    <w:rsid w:val="00006028"/>
    <w:rsid w:val="0002138C"/>
    <w:rsid w:val="0002512E"/>
    <w:rsid w:val="0003724F"/>
    <w:rsid w:val="00044B4F"/>
    <w:rsid w:val="00081221"/>
    <w:rsid w:val="00096570"/>
    <w:rsid w:val="000E3F23"/>
    <w:rsid w:val="00113F11"/>
    <w:rsid w:val="00133CC1"/>
    <w:rsid w:val="001411B6"/>
    <w:rsid w:val="00153BA4"/>
    <w:rsid w:val="001711DF"/>
    <w:rsid w:val="001763C5"/>
    <w:rsid w:val="00182C2E"/>
    <w:rsid w:val="00193B5D"/>
    <w:rsid w:val="001A085F"/>
    <w:rsid w:val="001E6DB0"/>
    <w:rsid w:val="001F5F37"/>
    <w:rsid w:val="00204FE9"/>
    <w:rsid w:val="00216EFD"/>
    <w:rsid w:val="002277FA"/>
    <w:rsid w:val="00246570"/>
    <w:rsid w:val="002621AF"/>
    <w:rsid w:val="00280B67"/>
    <w:rsid w:val="002904CA"/>
    <w:rsid w:val="002B2E34"/>
    <w:rsid w:val="002D7A0C"/>
    <w:rsid w:val="002E390F"/>
    <w:rsid w:val="002E5C74"/>
    <w:rsid w:val="002F340B"/>
    <w:rsid w:val="00304A6C"/>
    <w:rsid w:val="00354E03"/>
    <w:rsid w:val="00394180"/>
    <w:rsid w:val="003C724D"/>
    <w:rsid w:val="003D7263"/>
    <w:rsid w:val="003E5B4A"/>
    <w:rsid w:val="003F21CA"/>
    <w:rsid w:val="004030A9"/>
    <w:rsid w:val="00403A77"/>
    <w:rsid w:val="00405E70"/>
    <w:rsid w:val="00407616"/>
    <w:rsid w:val="004115F2"/>
    <w:rsid w:val="00443ABC"/>
    <w:rsid w:val="00454D70"/>
    <w:rsid w:val="00461003"/>
    <w:rsid w:val="004919B3"/>
    <w:rsid w:val="00494A91"/>
    <w:rsid w:val="004A025D"/>
    <w:rsid w:val="004B5736"/>
    <w:rsid w:val="004D01F2"/>
    <w:rsid w:val="004D24D1"/>
    <w:rsid w:val="00525CE3"/>
    <w:rsid w:val="00535AD7"/>
    <w:rsid w:val="005462AF"/>
    <w:rsid w:val="00562D53"/>
    <w:rsid w:val="00577B71"/>
    <w:rsid w:val="005A4909"/>
    <w:rsid w:val="005A4DE5"/>
    <w:rsid w:val="005A63B1"/>
    <w:rsid w:val="005C77E5"/>
    <w:rsid w:val="005E12A9"/>
    <w:rsid w:val="005E2446"/>
    <w:rsid w:val="005F46F4"/>
    <w:rsid w:val="00604DD1"/>
    <w:rsid w:val="00624FDF"/>
    <w:rsid w:val="006671B6"/>
    <w:rsid w:val="0067267E"/>
    <w:rsid w:val="006765FE"/>
    <w:rsid w:val="006F5E1C"/>
    <w:rsid w:val="00701C2D"/>
    <w:rsid w:val="00714529"/>
    <w:rsid w:val="00717E6D"/>
    <w:rsid w:val="0074355D"/>
    <w:rsid w:val="00754309"/>
    <w:rsid w:val="007C0770"/>
    <w:rsid w:val="007C6294"/>
    <w:rsid w:val="007E6D22"/>
    <w:rsid w:val="00806A5A"/>
    <w:rsid w:val="008133E9"/>
    <w:rsid w:val="00813F4C"/>
    <w:rsid w:val="00834CF0"/>
    <w:rsid w:val="008425B9"/>
    <w:rsid w:val="00876596"/>
    <w:rsid w:val="00882ECD"/>
    <w:rsid w:val="00892640"/>
    <w:rsid w:val="008A53C7"/>
    <w:rsid w:val="008B03D1"/>
    <w:rsid w:val="008B3753"/>
    <w:rsid w:val="008B3F41"/>
    <w:rsid w:val="008B62A2"/>
    <w:rsid w:val="008D149C"/>
    <w:rsid w:val="00917454"/>
    <w:rsid w:val="00930CD2"/>
    <w:rsid w:val="00964E92"/>
    <w:rsid w:val="00972265"/>
    <w:rsid w:val="00974ADB"/>
    <w:rsid w:val="009D51EC"/>
    <w:rsid w:val="009E0F80"/>
    <w:rsid w:val="009E5298"/>
    <w:rsid w:val="00A33752"/>
    <w:rsid w:val="00A431A1"/>
    <w:rsid w:val="00A70146"/>
    <w:rsid w:val="00A8290A"/>
    <w:rsid w:val="00A904EF"/>
    <w:rsid w:val="00A94BAF"/>
    <w:rsid w:val="00A95F72"/>
    <w:rsid w:val="00AB1DF9"/>
    <w:rsid w:val="00AC27B2"/>
    <w:rsid w:val="00AF593E"/>
    <w:rsid w:val="00B3426D"/>
    <w:rsid w:val="00B7109D"/>
    <w:rsid w:val="00B8289B"/>
    <w:rsid w:val="00BA30B3"/>
    <w:rsid w:val="00BD2F4C"/>
    <w:rsid w:val="00BD4084"/>
    <w:rsid w:val="00BF1D22"/>
    <w:rsid w:val="00BF7DE7"/>
    <w:rsid w:val="00C00502"/>
    <w:rsid w:val="00C04623"/>
    <w:rsid w:val="00C13A82"/>
    <w:rsid w:val="00C33EDE"/>
    <w:rsid w:val="00C40170"/>
    <w:rsid w:val="00C41068"/>
    <w:rsid w:val="00C57E18"/>
    <w:rsid w:val="00CB44A3"/>
    <w:rsid w:val="00CB6609"/>
    <w:rsid w:val="00CF25E3"/>
    <w:rsid w:val="00D1645B"/>
    <w:rsid w:val="00D16C9E"/>
    <w:rsid w:val="00D17DF2"/>
    <w:rsid w:val="00D3638C"/>
    <w:rsid w:val="00D374A1"/>
    <w:rsid w:val="00D636F8"/>
    <w:rsid w:val="00D92D67"/>
    <w:rsid w:val="00DB1F38"/>
    <w:rsid w:val="00DB6273"/>
    <w:rsid w:val="00DC063F"/>
    <w:rsid w:val="00DD5D34"/>
    <w:rsid w:val="00DF6712"/>
    <w:rsid w:val="00E006D0"/>
    <w:rsid w:val="00E03807"/>
    <w:rsid w:val="00E251A0"/>
    <w:rsid w:val="00E349CC"/>
    <w:rsid w:val="00E376EB"/>
    <w:rsid w:val="00E57F06"/>
    <w:rsid w:val="00E63D09"/>
    <w:rsid w:val="00E77CF5"/>
    <w:rsid w:val="00E9471F"/>
    <w:rsid w:val="00E94739"/>
    <w:rsid w:val="00EA29B3"/>
    <w:rsid w:val="00EB727D"/>
    <w:rsid w:val="00EE3B5A"/>
    <w:rsid w:val="00F000A2"/>
    <w:rsid w:val="00F01AEF"/>
    <w:rsid w:val="00F168AE"/>
    <w:rsid w:val="00F20EE0"/>
    <w:rsid w:val="00F56225"/>
    <w:rsid w:val="00F81D25"/>
    <w:rsid w:val="00F909ED"/>
    <w:rsid w:val="00FA6C03"/>
    <w:rsid w:val="00FC18A7"/>
    <w:rsid w:val="00FD3FF1"/>
    <w:rsid w:val="00FF45B5"/>
    <w:rsid w:val="00FF4B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1CDB"/>
  <w15:docId w15:val="{89BD3329-7ADB-4E7B-BCB2-63B07D0F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5E1C"/>
    <w:pPr>
      <w:tabs>
        <w:tab w:val="num" w:pos="360"/>
      </w:tabs>
      <w:spacing w:after="0" w:line="240" w:lineRule="auto"/>
    </w:pPr>
    <w:rPr>
      <w:rFonts w:ascii="Arial" w:eastAsia="Times New Roman" w:hAnsi="Arial" w:cs="Times New Roman"/>
      <w:b/>
      <w:color w:val="000000"/>
      <w:sz w:val="20"/>
      <w:szCs w:val="20"/>
      <w:lang w:eastAsia="cs-CZ"/>
    </w:rPr>
  </w:style>
  <w:style w:type="paragraph" w:styleId="Nadpis2">
    <w:name w:val="heading 2"/>
    <w:aliases w:val="NADPIS 2"/>
    <w:basedOn w:val="Normln"/>
    <w:next w:val="Normln"/>
    <w:link w:val="Nadpis2Char"/>
    <w:qFormat/>
    <w:rsid w:val="006F5E1C"/>
    <w:pPr>
      <w:keepNext/>
      <w:tabs>
        <w:tab w:val="clear" w:pos="360"/>
        <w:tab w:val="num" w:pos="1008"/>
      </w:tabs>
      <w:spacing w:before="120" w:after="120"/>
      <w:ind w:left="576" w:hanging="288"/>
      <w:jc w:val="center"/>
      <w:outlineLvl w:val="1"/>
    </w:pPr>
    <w:rPr>
      <w:rFonts w:ascii="Verdana" w:hAnsi="Verdana"/>
      <w:bCs/>
      <w:sz w:val="24"/>
    </w:rPr>
  </w:style>
  <w:style w:type="paragraph" w:styleId="Nadpis4">
    <w:name w:val="heading 4"/>
    <w:aliases w:val="V_Head4,V_Head41,V_Head42,V_Head43,V_Head411,V_Head44,V_Head45,V_Head412,V_Head421,V_Head431,V_Head4111,V_Head441,V_Head46,V_Head413,V_Head422,V_Head432,V_Head4112,V_Head442,V_Head47,V_Head414,V_Head423,V_Head433,V_Head4113,V_Head443,V_Head48"/>
    <w:basedOn w:val="Normln"/>
    <w:next w:val="Normln"/>
    <w:link w:val="Nadpis4Char"/>
    <w:qFormat/>
    <w:rsid w:val="006F5E1C"/>
    <w:pPr>
      <w:pBdr>
        <w:top w:val="single" w:sz="4" w:space="1" w:color="808080" w:shadow="1"/>
        <w:left w:val="single" w:sz="4" w:space="4" w:color="808080" w:shadow="1"/>
        <w:bottom w:val="single" w:sz="4" w:space="1" w:color="808080" w:shadow="1"/>
        <w:right w:val="single" w:sz="4" w:space="4" w:color="808080" w:shadow="1"/>
      </w:pBdr>
      <w:tabs>
        <w:tab w:val="clear" w:pos="360"/>
        <w:tab w:val="num" w:pos="864"/>
      </w:tabs>
      <w:spacing w:before="240" w:after="60"/>
      <w:ind w:left="864" w:hanging="864"/>
      <w:outlineLvl w:val="3"/>
    </w:pPr>
    <w:rPr>
      <w:color w:val="FF0000"/>
      <w:sz w:val="24"/>
    </w:rPr>
  </w:style>
  <w:style w:type="paragraph" w:styleId="Nadpis5">
    <w:name w:val="heading 5"/>
    <w:basedOn w:val="Normln"/>
    <w:next w:val="Normln"/>
    <w:link w:val="Nadpis5Char"/>
    <w:qFormat/>
    <w:rsid w:val="006F5E1C"/>
    <w:pPr>
      <w:keepNext/>
      <w:tabs>
        <w:tab w:val="clear" w:pos="360"/>
        <w:tab w:val="num" w:pos="1008"/>
      </w:tabs>
      <w:ind w:left="1008" w:hanging="1008"/>
      <w:jc w:val="both"/>
      <w:outlineLvl w:val="4"/>
    </w:pPr>
    <w:rPr>
      <w:b w:val="0"/>
      <w:snapToGrid w:val="0"/>
      <w:sz w:val="24"/>
    </w:rPr>
  </w:style>
  <w:style w:type="paragraph" w:styleId="Nadpis6">
    <w:name w:val="heading 6"/>
    <w:basedOn w:val="Normln"/>
    <w:next w:val="Normln"/>
    <w:link w:val="Nadpis6Char"/>
    <w:qFormat/>
    <w:rsid w:val="006F5E1C"/>
    <w:pPr>
      <w:tabs>
        <w:tab w:val="clear" w:pos="360"/>
        <w:tab w:val="num" w:pos="1152"/>
      </w:tabs>
      <w:spacing w:before="240" w:after="60"/>
      <w:ind w:left="1152" w:hanging="1152"/>
      <w:outlineLvl w:val="5"/>
    </w:pPr>
    <w:rPr>
      <w:rFonts w:ascii="Times New Roman" w:hAnsi="Times New Roman"/>
      <w:color w:val="auto"/>
      <w:sz w:val="22"/>
    </w:rPr>
  </w:style>
  <w:style w:type="paragraph" w:styleId="Nadpis7">
    <w:name w:val="heading 7"/>
    <w:basedOn w:val="Normln"/>
    <w:next w:val="Normln"/>
    <w:link w:val="Nadpis7Char"/>
    <w:qFormat/>
    <w:rsid w:val="006F5E1C"/>
    <w:pPr>
      <w:tabs>
        <w:tab w:val="clear" w:pos="360"/>
        <w:tab w:val="num" w:pos="1296"/>
      </w:tabs>
      <w:spacing w:before="240" w:after="60"/>
      <w:ind w:left="1296" w:hanging="1296"/>
      <w:outlineLvl w:val="6"/>
    </w:pPr>
    <w:rPr>
      <w:rFonts w:ascii="Times New Roman" w:hAnsi="Times New Roman"/>
      <w:b w:val="0"/>
      <w:color w:val="auto"/>
      <w:sz w:val="24"/>
    </w:rPr>
  </w:style>
  <w:style w:type="paragraph" w:styleId="Nadpis8">
    <w:name w:val="heading 8"/>
    <w:basedOn w:val="Normln"/>
    <w:next w:val="Normln"/>
    <w:link w:val="Nadpis8Char"/>
    <w:qFormat/>
    <w:rsid w:val="006F5E1C"/>
    <w:pPr>
      <w:tabs>
        <w:tab w:val="clear" w:pos="360"/>
        <w:tab w:val="num" w:pos="1440"/>
      </w:tabs>
      <w:spacing w:before="240" w:after="60"/>
      <w:ind w:left="1440" w:hanging="1440"/>
      <w:outlineLvl w:val="7"/>
    </w:pPr>
    <w:rPr>
      <w:rFonts w:ascii="Times New Roman" w:hAnsi="Times New Roman"/>
      <w:b w:val="0"/>
      <w:i/>
      <w:color w:val="auto"/>
      <w:sz w:val="24"/>
    </w:rPr>
  </w:style>
  <w:style w:type="paragraph" w:styleId="Nadpis9">
    <w:name w:val="heading 9"/>
    <w:basedOn w:val="Normln"/>
    <w:next w:val="Normln"/>
    <w:link w:val="Nadpis9Char"/>
    <w:qFormat/>
    <w:rsid w:val="006F5E1C"/>
    <w:pPr>
      <w:keepNext/>
      <w:tabs>
        <w:tab w:val="clear" w:pos="360"/>
        <w:tab w:val="num" w:pos="1584"/>
      </w:tabs>
      <w:ind w:left="1584" w:hanging="1584"/>
      <w:jc w:val="both"/>
      <w:outlineLvl w:val="8"/>
    </w:pPr>
    <w:rPr>
      <w:bCs/>
      <w:color w:val="auto"/>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NADPIS 2 Char"/>
    <w:basedOn w:val="Standardnpsmoodstavce"/>
    <w:link w:val="Nadpis2"/>
    <w:rsid w:val="006F5E1C"/>
    <w:rPr>
      <w:rFonts w:ascii="Verdana" w:eastAsia="Times New Roman" w:hAnsi="Verdana" w:cs="Times New Roman"/>
      <w:b/>
      <w:bCs/>
      <w:color w:val="000000"/>
      <w:sz w:val="24"/>
      <w:szCs w:val="20"/>
      <w:lang w:eastAsia="cs-CZ"/>
    </w:rPr>
  </w:style>
  <w:style w:type="character" w:customStyle="1" w:styleId="Nadpis4Char">
    <w:name w:val="Nadpis 4 Char"/>
    <w:aliases w:val="V_Head4 Char,V_Head41 Char,V_Head42 Char,V_Head43 Char,V_Head411 Char,V_Head44 Char,V_Head45 Char,V_Head412 Char,V_Head421 Char,V_Head431 Char,V_Head4111 Char,V_Head441 Char,V_Head46 Char,V_Head413 Char,V_Head422 Char,V_Head432 Char"/>
    <w:basedOn w:val="Standardnpsmoodstavce"/>
    <w:link w:val="Nadpis4"/>
    <w:rsid w:val="006F5E1C"/>
    <w:rPr>
      <w:rFonts w:ascii="Arial" w:eastAsia="Times New Roman" w:hAnsi="Arial" w:cs="Times New Roman"/>
      <w:b/>
      <w:color w:val="FF0000"/>
      <w:sz w:val="24"/>
      <w:szCs w:val="20"/>
      <w:lang w:eastAsia="cs-CZ"/>
    </w:rPr>
  </w:style>
  <w:style w:type="character" w:customStyle="1" w:styleId="Nadpis5Char">
    <w:name w:val="Nadpis 5 Char"/>
    <w:basedOn w:val="Standardnpsmoodstavce"/>
    <w:link w:val="Nadpis5"/>
    <w:rsid w:val="006F5E1C"/>
    <w:rPr>
      <w:rFonts w:ascii="Arial" w:eastAsia="Times New Roman" w:hAnsi="Arial" w:cs="Times New Roman"/>
      <w:snapToGrid w:val="0"/>
      <w:color w:val="000000"/>
      <w:sz w:val="24"/>
      <w:szCs w:val="20"/>
      <w:lang w:eastAsia="cs-CZ"/>
    </w:rPr>
  </w:style>
  <w:style w:type="character" w:customStyle="1" w:styleId="Nadpis6Char">
    <w:name w:val="Nadpis 6 Char"/>
    <w:basedOn w:val="Standardnpsmoodstavce"/>
    <w:link w:val="Nadpis6"/>
    <w:rsid w:val="006F5E1C"/>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6F5E1C"/>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6F5E1C"/>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6F5E1C"/>
    <w:rPr>
      <w:rFonts w:ascii="Arial" w:eastAsia="Times New Roman" w:hAnsi="Arial" w:cs="Times New Roman"/>
      <w:b/>
      <w:bCs/>
      <w:szCs w:val="20"/>
      <w:lang w:eastAsia="cs-CZ"/>
    </w:rPr>
  </w:style>
  <w:style w:type="paragraph" w:styleId="Zhlav">
    <w:name w:val="header"/>
    <w:basedOn w:val="Normln"/>
    <w:link w:val="ZhlavChar"/>
    <w:uiPriority w:val="99"/>
    <w:rsid w:val="006F5E1C"/>
    <w:pPr>
      <w:tabs>
        <w:tab w:val="center" w:pos="4536"/>
        <w:tab w:val="right" w:pos="9072"/>
      </w:tabs>
    </w:pPr>
  </w:style>
  <w:style w:type="character" w:customStyle="1" w:styleId="ZhlavChar">
    <w:name w:val="Záhlaví Char"/>
    <w:basedOn w:val="Standardnpsmoodstavce"/>
    <w:link w:val="Zhlav"/>
    <w:uiPriority w:val="99"/>
    <w:rsid w:val="006F5E1C"/>
    <w:rPr>
      <w:rFonts w:ascii="Arial" w:eastAsia="Times New Roman" w:hAnsi="Arial" w:cs="Times New Roman"/>
      <w:b/>
      <w:color w:val="000000"/>
      <w:sz w:val="20"/>
      <w:szCs w:val="20"/>
      <w:lang w:eastAsia="cs-CZ"/>
    </w:rPr>
  </w:style>
  <w:style w:type="paragraph" w:styleId="Zpat">
    <w:name w:val="footer"/>
    <w:basedOn w:val="Normln"/>
    <w:link w:val="ZpatChar"/>
    <w:semiHidden/>
    <w:rsid w:val="006F5E1C"/>
    <w:pPr>
      <w:tabs>
        <w:tab w:val="center" w:pos="4536"/>
        <w:tab w:val="right" w:pos="9072"/>
      </w:tabs>
    </w:pPr>
  </w:style>
  <w:style w:type="character" w:customStyle="1" w:styleId="ZpatChar">
    <w:name w:val="Zápatí Char"/>
    <w:basedOn w:val="Standardnpsmoodstavce"/>
    <w:link w:val="Zpat"/>
    <w:semiHidden/>
    <w:rsid w:val="006F5E1C"/>
    <w:rPr>
      <w:rFonts w:ascii="Arial" w:eastAsia="Times New Roman" w:hAnsi="Arial" w:cs="Times New Roman"/>
      <w:b/>
      <w:color w:val="000000"/>
      <w:sz w:val="20"/>
      <w:szCs w:val="20"/>
      <w:lang w:eastAsia="cs-CZ"/>
    </w:rPr>
  </w:style>
  <w:style w:type="paragraph" w:customStyle="1" w:styleId="CONSModstavec">
    <w:name w:val="CON SM odstavec"/>
    <w:basedOn w:val="Normln"/>
    <w:qFormat/>
    <w:rsid w:val="006F5E1C"/>
    <w:pPr>
      <w:tabs>
        <w:tab w:val="clear" w:pos="360"/>
        <w:tab w:val="num" w:pos="432"/>
      </w:tabs>
      <w:ind w:left="432" w:hanging="432"/>
    </w:pPr>
    <w:rPr>
      <w:rFonts w:ascii="Verdana" w:hAnsi="Verdana" w:cs="Tahoma"/>
      <w:b w:val="0"/>
    </w:rPr>
  </w:style>
  <w:style w:type="paragraph" w:styleId="Odstavecseseznamem">
    <w:name w:val="List Paragraph"/>
    <w:basedOn w:val="Normln"/>
    <w:link w:val="OdstavecseseznamemChar"/>
    <w:uiPriority w:val="34"/>
    <w:qFormat/>
    <w:rsid w:val="006F5E1C"/>
  </w:style>
  <w:style w:type="paragraph" w:customStyle="1" w:styleId="StyleNadpisdokumentuNounderline">
    <w:name w:val="Style Nadpis dokumentu + No underline"/>
    <w:basedOn w:val="Normln"/>
    <w:rsid w:val="006F5E1C"/>
    <w:pPr>
      <w:tabs>
        <w:tab w:val="clear" w:pos="360"/>
      </w:tabs>
      <w:jc w:val="center"/>
    </w:pPr>
    <w:rPr>
      <w:rFonts w:ascii="Futura Bk" w:hAnsi="Futura Bk"/>
      <w:bCs/>
      <w:color w:val="auto"/>
      <w:sz w:val="28"/>
      <w:szCs w:val="28"/>
      <w:lang w:eastAsia="en-US"/>
    </w:rPr>
  </w:style>
  <w:style w:type="paragraph" w:customStyle="1" w:styleId="MEZERA6B">
    <w:name w:val="MEZERA 6B"/>
    <w:basedOn w:val="Normln"/>
    <w:rsid w:val="006F5E1C"/>
    <w:pPr>
      <w:tabs>
        <w:tab w:val="clear" w:pos="360"/>
      </w:tabs>
      <w:overflowPunct w:val="0"/>
      <w:autoSpaceDE w:val="0"/>
      <w:autoSpaceDN w:val="0"/>
      <w:adjustRightInd w:val="0"/>
      <w:spacing w:before="60" w:after="60"/>
      <w:jc w:val="center"/>
      <w:textAlignment w:val="baseline"/>
    </w:pPr>
    <w:rPr>
      <w:rFonts w:ascii="Times New Roman" w:hAnsi="Times New Roman"/>
      <w:b w:val="0"/>
      <w:color w:val="auto"/>
      <w:sz w:val="12"/>
    </w:rPr>
  </w:style>
  <w:style w:type="paragraph" w:customStyle="1" w:styleId="HLAVICKA">
    <w:name w:val="HLAVICKA"/>
    <w:basedOn w:val="Normln"/>
    <w:rsid w:val="006F5E1C"/>
    <w:pPr>
      <w:tabs>
        <w:tab w:val="clear" w:pos="360"/>
        <w:tab w:val="left" w:pos="284"/>
        <w:tab w:val="left" w:pos="1134"/>
      </w:tabs>
      <w:overflowPunct w:val="0"/>
      <w:autoSpaceDE w:val="0"/>
      <w:autoSpaceDN w:val="0"/>
      <w:adjustRightInd w:val="0"/>
      <w:spacing w:after="60"/>
      <w:textAlignment w:val="baseline"/>
    </w:pPr>
    <w:rPr>
      <w:rFonts w:ascii="Times New Roman" w:hAnsi="Times New Roman"/>
      <w:b w:val="0"/>
      <w:color w:val="auto"/>
    </w:rPr>
  </w:style>
  <w:style w:type="character" w:styleId="Hypertextovodkaz">
    <w:name w:val="Hyperlink"/>
    <w:basedOn w:val="Standardnpsmoodstavce"/>
    <w:uiPriority w:val="99"/>
    <w:unhideWhenUsed/>
    <w:rsid w:val="00BF7DE7"/>
    <w:rPr>
      <w:color w:val="0000FF" w:themeColor="hyperlink"/>
      <w:u w:val="single"/>
    </w:rPr>
  </w:style>
  <w:style w:type="paragraph" w:styleId="Textbubliny">
    <w:name w:val="Balloon Text"/>
    <w:basedOn w:val="Normln"/>
    <w:link w:val="TextbublinyChar"/>
    <w:uiPriority w:val="99"/>
    <w:semiHidden/>
    <w:unhideWhenUsed/>
    <w:rsid w:val="002465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6570"/>
    <w:rPr>
      <w:rFonts w:ascii="Segoe UI" w:eastAsia="Times New Roman" w:hAnsi="Segoe UI" w:cs="Segoe UI"/>
      <w:b/>
      <w:color w:val="000000"/>
      <w:sz w:val="18"/>
      <w:szCs w:val="18"/>
      <w:lang w:eastAsia="cs-CZ"/>
    </w:rPr>
  </w:style>
  <w:style w:type="character" w:styleId="Odkaznakoment">
    <w:name w:val="annotation reference"/>
    <w:basedOn w:val="Standardnpsmoodstavce"/>
    <w:uiPriority w:val="99"/>
    <w:semiHidden/>
    <w:unhideWhenUsed/>
    <w:rsid w:val="005462AF"/>
    <w:rPr>
      <w:sz w:val="16"/>
      <w:szCs w:val="16"/>
    </w:rPr>
  </w:style>
  <w:style w:type="paragraph" w:styleId="Textkomente">
    <w:name w:val="annotation text"/>
    <w:basedOn w:val="Normln"/>
    <w:link w:val="TextkomenteChar"/>
    <w:uiPriority w:val="99"/>
    <w:semiHidden/>
    <w:unhideWhenUsed/>
    <w:rsid w:val="005462AF"/>
  </w:style>
  <w:style w:type="character" w:customStyle="1" w:styleId="TextkomenteChar">
    <w:name w:val="Text komentáře Char"/>
    <w:basedOn w:val="Standardnpsmoodstavce"/>
    <w:link w:val="Textkomente"/>
    <w:uiPriority w:val="99"/>
    <w:semiHidden/>
    <w:rsid w:val="005462AF"/>
    <w:rPr>
      <w:rFonts w:ascii="Arial" w:eastAsia="Times New Roman" w:hAnsi="Arial" w:cs="Times New Roman"/>
      <w:b/>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5462AF"/>
    <w:rPr>
      <w:bCs/>
    </w:rPr>
  </w:style>
  <w:style w:type="character" w:customStyle="1" w:styleId="PedmtkomenteChar">
    <w:name w:val="Předmět komentáře Char"/>
    <w:basedOn w:val="TextkomenteChar"/>
    <w:link w:val="Pedmtkomente"/>
    <w:uiPriority w:val="99"/>
    <w:semiHidden/>
    <w:rsid w:val="005462AF"/>
    <w:rPr>
      <w:rFonts w:ascii="Arial" w:eastAsia="Times New Roman" w:hAnsi="Arial" w:cs="Times New Roman"/>
      <w:b/>
      <w:bCs/>
      <w:color w:val="000000"/>
      <w:sz w:val="20"/>
      <w:szCs w:val="20"/>
      <w:lang w:eastAsia="cs-CZ"/>
    </w:rPr>
  </w:style>
  <w:style w:type="paragraph" w:styleId="Revize">
    <w:name w:val="Revision"/>
    <w:hidden/>
    <w:uiPriority w:val="99"/>
    <w:semiHidden/>
    <w:rsid w:val="00717E6D"/>
    <w:pPr>
      <w:spacing w:after="0" w:line="240" w:lineRule="auto"/>
    </w:pPr>
    <w:rPr>
      <w:rFonts w:ascii="Arial" w:eastAsia="Times New Roman" w:hAnsi="Arial" w:cs="Times New Roman"/>
      <w:b/>
      <w:color w:val="000000"/>
      <w:sz w:val="20"/>
      <w:szCs w:val="20"/>
      <w:lang w:eastAsia="cs-CZ"/>
    </w:rPr>
  </w:style>
  <w:style w:type="paragraph" w:styleId="Nzev">
    <w:name w:val="Title"/>
    <w:basedOn w:val="Normln"/>
    <w:link w:val="NzevChar"/>
    <w:qFormat/>
    <w:rsid w:val="00D1645B"/>
    <w:pPr>
      <w:tabs>
        <w:tab w:val="clear" w:pos="360"/>
      </w:tabs>
      <w:jc w:val="center"/>
    </w:pPr>
    <w:rPr>
      <w:rFonts w:ascii="Times New Roman" w:hAnsi="Times New Roman"/>
      <w:bCs/>
      <w:color w:val="auto"/>
      <w:sz w:val="28"/>
      <w:szCs w:val="24"/>
    </w:rPr>
  </w:style>
  <w:style w:type="character" w:customStyle="1" w:styleId="NzevChar">
    <w:name w:val="Název Char"/>
    <w:basedOn w:val="Standardnpsmoodstavce"/>
    <w:link w:val="Nzev"/>
    <w:rsid w:val="00D1645B"/>
    <w:rPr>
      <w:rFonts w:ascii="Times New Roman" w:eastAsia="Times New Roman" w:hAnsi="Times New Roman" w:cs="Times New Roman"/>
      <w:b/>
      <w:bCs/>
      <w:sz w:val="28"/>
      <w:szCs w:val="24"/>
      <w:lang w:eastAsia="cs-CZ"/>
    </w:rPr>
  </w:style>
  <w:style w:type="character" w:styleId="Siln">
    <w:name w:val="Strong"/>
    <w:basedOn w:val="Standardnpsmoodstavce"/>
    <w:uiPriority w:val="22"/>
    <w:qFormat/>
    <w:rsid w:val="004919B3"/>
    <w:rPr>
      <w:b/>
      <w:bCs/>
    </w:rPr>
  </w:style>
  <w:style w:type="table" w:customStyle="1" w:styleId="Svtlmkazvraznn11">
    <w:name w:val="Světlá mřížka – zvýraznění 11"/>
    <w:basedOn w:val="Normlntabulka"/>
    <w:uiPriority w:val="62"/>
    <w:rsid w:val="00A8290A"/>
    <w:pPr>
      <w:spacing w:after="0" w:line="240" w:lineRule="auto"/>
      <w:ind w:left="2160"/>
    </w:pPr>
    <w:rPr>
      <w:rFonts w:eastAsiaTheme="minorEastAsia"/>
      <w:sz w:val="20"/>
      <w:szCs w:val="20"/>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dn">
    <w:name w:val="Žádný"/>
    <w:rsid w:val="00394180"/>
  </w:style>
  <w:style w:type="character" w:customStyle="1" w:styleId="OdstavecseseznamemChar">
    <w:name w:val="Odstavec se seznamem Char"/>
    <w:link w:val="Odstavecseseznamem"/>
    <w:uiPriority w:val="34"/>
    <w:rsid w:val="006765FE"/>
    <w:rPr>
      <w:rFonts w:ascii="Arial" w:eastAsia="Times New Roman" w:hAnsi="Arial" w:cs="Times New Roman"/>
      <w:b/>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4852">
      <w:bodyDiv w:val="1"/>
      <w:marLeft w:val="0"/>
      <w:marRight w:val="0"/>
      <w:marTop w:val="0"/>
      <w:marBottom w:val="0"/>
      <w:divBdr>
        <w:top w:val="none" w:sz="0" w:space="0" w:color="auto"/>
        <w:left w:val="none" w:sz="0" w:space="0" w:color="auto"/>
        <w:bottom w:val="none" w:sz="0" w:space="0" w:color="auto"/>
        <w:right w:val="none" w:sz="0" w:space="0" w:color="auto"/>
      </w:divBdr>
    </w:div>
    <w:div w:id="146896815">
      <w:bodyDiv w:val="1"/>
      <w:marLeft w:val="0"/>
      <w:marRight w:val="0"/>
      <w:marTop w:val="0"/>
      <w:marBottom w:val="0"/>
      <w:divBdr>
        <w:top w:val="none" w:sz="0" w:space="0" w:color="auto"/>
        <w:left w:val="none" w:sz="0" w:space="0" w:color="auto"/>
        <w:bottom w:val="none" w:sz="0" w:space="0" w:color="auto"/>
        <w:right w:val="none" w:sz="0" w:space="0" w:color="auto"/>
      </w:divBdr>
    </w:div>
    <w:div w:id="185991169">
      <w:bodyDiv w:val="1"/>
      <w:marLeft w:val="0"/>
      <w:marRight w:val="0"/>
      <w:marTop w:val="0"/>
      <w:marBottom w:val="0"/>
      <w:divBdr>
        <w:top w:val="none" w:sz="0" w:space="0" w:color="auto"/>
        <w:left w:val="none" w:sz="0" w:space="0" w:color="auto"/>
        <w:bottom w:val="none" w:sz="0" w:space="0" w:color="auto"/>
        <w:right w:val="none" w:sz="0" w:space="0" w:color="auto"/>
      </w:divBdr>
    </w:div>
    <w:div w:id="489977778">
      <w:bodyDiv w:val="1"/>
      <w:marLeft w:val="0"/>
      <w:marRight w:val="0"/>
      <w:marTop w:val="0"/>
      <w:marBottom w:val="0"/>
      <w:divBdr>
        <w:top w:val="none" w:sz="0" w:space="0" w:color="auto"/>
        <w:left w:val="none" w:sz="0" w:space="0" w:color="auto"/>
        <w:bottom w:val="none" w:sz="0" w:space="0" w:color="auto"/>
        <w:right w:val="none" w:sz="0" w:space="0" w:color="auto"/>
      </w:divBdr>
    </w:div>
    <w:div w:id="518275145">
      <w:bodyDiv w:val="1"/>
      <w:marLeft w:val="0"/>
      <w:marRight w:val="0"/>
      <w:marTop w:val="0"/>
      <w:marBottom w:val="0"/>
      <w:divBdr>
        <w:top w:val="none" w:sz="0" w:space="0" w:color="auto"/>
        <w:left w:val="none" w:sz="0" w:space="0" w:color="auto"/>
        <w:bottom w:val="none" w:sz="0" w:space="0" w:color="auto"/>
        <w:right w:val="none" w:sz="0" w:space="0" w:color="auto"/>
      </w:divBdr>
    </w:div>
    <w:div w:id="1401828760">
      <w:bodyDiv w:val="1"/>
      <w:marLeft w:val="0"/>
      <w:marRight w:val="0"/>
      <w:marTop w:val="0"/>
      <w:marBottom w:val="0"/>
      <w:divBdr>
        <w:top w:val="none" w:sz="0" w:space="0" w:color="auto"/>
        <w:left w:val="none" w:sz="0" w:space="0" w:color="auto"/>
        <w:bottom w:val="none" w:sz="0" w:space="0" w:color="auto"/>
        <w:right w:val="none" w:sz="0" w:space="0" w:color="auto"/>
      </w:divBdr>
      <w:divsChild>
        <w:div w:id="425421603">
          <w:marLeft w:val="0"/>
          <w:marRight w:val="0"/>
          <w:marTop w:val="0"/>
          <w:marBottom w:val="0"/>
          <w:divBdr>
            <w:top w:val="none" w:sz="0" w:space="0" w:color="auto"/>
            <w:left w:val="none" w:sz="0" w:space="0" w:color="auto"/>
            <w:bottom w:val="none" w:sz="0" w:space="0" w:color="auto"/>
            <w:right w:val="none" w:sz="0" w:space="0" w:color="auto"/>
          </w:divBdr>
          <w:divsChild>
            <w:div w:id="1519613227">
              <w:marLeft w:val="0"/>
              <w:marRight w:val="0"/>
              <w:marTop w:val="0"/>
              <w:marBottom w:val="0"/>
              <w:divBdr>
                <w:top w:val="none" w:sz="0" w:space="0" w:color="auto"/>
                <w:left w:val="none" w:sz="0" w:space="0" w:color="auto"/>
                <w:bottom w:val="none" w:sz="0" w:space="0" w:color="auto"/>
                <w:right w:val="none" w:sz="0" w:space="0" w:color="auto"/>
              </w:divBdr>
              <w:divsChild>
                <w:div w:id="161314740">
                  <w:marLeft w:val="0"/>
                  <w:marRight w:val="0"/>
                  <w:marTop w:val="0"/>
                  <w:marBottom w:val="0"/>
                  <w:divBdr>
                    <w:top w:val="none" w:sz="0" w:space="0" w:color="auto"/>
                    <w:left w:val="none" w:sz="0" w:space="0" w:color="auto"/>
                    <w:bottom w:val="none" w:sz="0" w:space="0" w:color="auto"/>
                    <w:right w:val="none" w:sz="0" w:space="0" w:color="auto"/>
                  </w:divBdr>
                  <w:divsChild>
                    <w:div w:id="2114475131">
                      <w:marLeft w:val="0"/>
                      <w:marRight w:val="0"/>
                      <w:marTop w:val="0"/>
                      <w:marBottom w:val="150"/>
                      <w:divBdr>
                        <w:top w:val="none" w:sz="0" w:space="0" w:color="auto"/>
                        <w:left w:val="none" w:sz="0" w:space="0" w:color="auto"/>
                        <w:bottom w:val="none" w:sz="0" w:space="0" w:color="auto"/>
                        <w:right w:val="none" w:sz="0" w:space="0" w:color="auto"/>
                      </w:divBdr>
                      <w:divsChild>
                        <w:div w:id="1381787595">
                          <w:marLeft w:val="0"/>
                          <w:marRight w:val="0"/>
                          <w:marTop w:val="0"/>
                          <w:marBottom w:val="0"/>
                          <w:divBdr>
                            <w:top w:val="none" w:sz="0" w:space="0" w:color="auto"/>
                            <w:left w:val="none" w:sz="0" w:space="0" w:color="auto"/>
                            <w:bottom w:val="none" w:sz="0" w:space="0" w:color="auto"/>
                            <w:right w:val="none" w:sz="0" w:space="0" w:color="auto"/>
                          </w:divBdr>
                          <w:divsChild>
                            <w:div w:id="87430182">
                              <w:marLeft w:val="0"/>
                              <w:marRight w:val="0"/>
                              <w:marTop w:val="0"/>
                              <w:marBottom w:val="0"/>
                              <w:divBdr>
                                <w:top w:val="none" w:sz="0" w:space="0" w:color="auto"/>
                                <w:left w:val="none" w:sz="0" w:space="0" w:color="auto"/>
                                <w:bottom w:val="none" w:sz="0" w:space="0" w:color="auto"/>
                                <w:right w:val="none" w:sz="0" w:space="0" w:color="auto"/>
                              </w:divBdr>
                              <w:divsChild>
                                <w:div w:id="1023288029">
                                  <w:marLeft w:val="0"/>
                                  <w:marRight w:val="0"/>
                                  <w:marTop w:val="0"/>
                                  <w:marBottom w:val="0"/>
                                  <w:divBdr>
                                    <w:top w:val="none" w:sz="0" w:space="0" w:color="auto"/>
                                    <w:left w:val="none" w:sz="0" w:space="0" w:color="auto"/>
                                    <w:bottom w:val="none" w:sz="0" w:space="0" w:color="auto"/>
                                    <w:right w:val="none" w:sz="0" w:space="0" w:color="auto"/>
                                  </w:divBdr>
                                </w:div>
                              </w:divsChild>
                            </w:div>
                            <w:div w:id="1270043883">
                              <w:marLeft w:val="0"/>
                              <w:marRight w:val="0"/>
                              <w:marTop w:val="0"/>
                              <w:marBottom w:val="0"/>
                              <w:divBdr>
                                <w:top w:val="none" w:sz="0" w:space="0" w:color="auto"/>
                                <w:left w:val="none" w:sz="0" w:space="0" w:color="auto"/>
                                <w:bottom w:val="none" w:sz="0" w:space="0" w:color="auto"/>
                                <w:right w:val="none" w:sz="0" w:space="0" w:color="auto"/>
                              </w:divBdr>
                              <w:divsChild>
                                <w:div w:id="19929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139580">
          <w:marLeft w:val="0"/>
          <w:marRight w:val="0"/>
          <w:marTop w:val="0"/>
          <w:marBottom w:val="0"/>
          <w:divBdr>
            <w:top w:val="none" w:sz="0" w:space="0" w:color="auto"/>
            <w:left w:val="none" w:sz="0" w:space="0" w:color="auto"/>
            <w:bottom w:val="none" w:sz="0" w:space="0" w:color="auto"/>
            <w:right w:val="none" w:sz="0" w:space="0" w:color="auto"/>
          </w:divBdr>
          <w:divsChild>
            <w:div w:id="1091662446">
              <w:marLeft w:val="0"/>
              <w:marRight w:val="0"/>
              <w:marTop w:val="0"/>
              <w:marBottom w:val="0"/>
              <w:divBdr>
                <w:top w:val="none" w:sz="0" w:space="0" w:color="auto"/>
                <w:left w:val="none" w:sz="0" w:space="0" w:color="auto"/>
                <w:bottom w:val="none" w:sz="0" w:space="0" w:color="auto"/>
                <w:right w:val="none" w:sz="0" w:space="0" w:color="auto"/>
              </w:divBdr>
              <w:divsChild>
                <w:div w:id="814764429">
                  <w:marLeft w:val="0"/>
                  <w:marRight w:val="0"/>
                  <w:marTop w:val="0"/>
                  <w:marBottom w:val="0"/>
                  <w:divBdr>
                    <w:top w:val="none" w:sz="0" w:space="0" w:color="auto"/>
                    <w:left w:val="none" w:sz="0" w:space="0" w:color="auto"/>
                    <w:bottom w:val="none" w:sz="0" w:space="0" w:color="auto"/>
                    <w:right w:val="none" w:sz="0" w:space="0" w:color="auto"/>
                  </w:divBdr>
                  <w:divsChild>
                    <w:div w:id="1245065395">
                      <w:marLeft w:val="0"/>
                      <w:marRight w:val="0"/>
                      <w:marTop w:val="0"/>
                      <w:marBottom w:val="0"/>
                      <w:divBdr>
                        <w:top w:val="none" w:sz="0" w:space="0" w:color="auto"/>
                        <w:left w:val="none" w:sz="0" w:space="0" w:color="auto"/>
                        <w:bottom w:val="none" w:sz="0" w:space="0" w:color="auto"/>
                        <w:right w:val="none" w:sz="0" w:space="0" w:color="auto"/>
                      </w:divBdr>
                    </w:div>
                    <w:div w:id="487208918">
                      <w:marLeft w:val="0"/>
                      <w:marRight w:val="0"/>
                      <w:marTop w:val="0"/>
                      <w:marBottom w:val="150"/>
                      <w:divBdr>
                        <w:top w:val="none" w:sz="0" w:space="0" w:color="auto"/>
                        <w:left w:val="none" w:sz="0" w:space="0" w:color="auto"/>
                        <w:bottom w:val="none" w:sz="0" w:space="0" w:color="auto"/>
                        <w:right w:val="none" w:sz="0" w:space="0" w:color="auto"/>
                      </w:divBdr>
                      <w:divsChild>
                        <w:div w:id="113016721">
                          <w:marLeft w:val="0"/>
                          <w:marRight w:val="0"/>
                          <w:marTop w:val="0"/>
                          <w:marBottom w:val="0"/>
                          <w:divBdr>
                            <w:top w:val="none" w:sz="0" w:space="0" w:color="auto"/>
                            <w:left w:val="none" w:sz="0" w:space="0" w:color="auto"/>
                            <w:bottom w:val="none" w:sz="0" w:space="0" w:color="auto"/>
                            <w:right w:val="none" w:sz="0" w:space="0" w:color="auto"/>
                          </w:divBdr>
                          <w:divsChild>
                            <w:div w:id="230968003">
                              <w:marLeft w:val="0"/>
                              <w:marRight w:val="0"/>
                              <w:marTop w:val="0"/>
                              <w:marBottom w:val="0"/>
                              <w:divBdr>
                                <w:top w:val="none" w:sz="0" w:space="0" w:color="auto"/>
                                <w:left w:val="none" w:sz="0" w:space="0" w:color="auto"/>
                                <w:bottom w:val="none" w:sz="0" w:space="0" w:color="auto"/>
                                <w:right w:val="none" w:sz="0" w:space="0" w:color="auto"/>
                              </w:divBdr>
                              <w:divsChild>
                                <w:div w:id="1695575438">
                                  <w:marLeft w:val="0"/>
                                  <w:marRight w:val="0"/>
                                  <w:marTop w:val="0"/>
                                  <w:marBottom w:val="0"/>
                                  <w:divBdr>
                                    <w:top w:val="none" w:sz="0" w:space="0" w:color="auto"/>
                                    <w:left w:val="none" w:sz="0" w:space="0" w:color="auto"/>
                                    <w:bottom w:val="none" w:sz="0" w:space="0" w:color="auto"/>
                                    <w:right w:val="none" w:sz="0" w:space="0" w:color="auto"/>
                                  </w:divBdr>
                                </w:div>
                              </w:divsChild>
                            </w:div>
                            <w:div w:id="914894631">
                              <w:marLeft w:val="0"/>
                              <w:marRight w:val="0"/>
                              <w:marTop w:val="0"/>
                              <w:marBottom w:val="0"/>
                              <w:divBdr>
                                <w:top w:val="none" w:sz="0" w:space="0" w:color="auto"/>
                                <w:left w:val="none" w:sz="0" w:space="0" w:color="auto"/>
                                <w:bottom w:val="none" w:sz="0" w:space="0" w:color="auto"/>
                                <w:right w:val="none" w:sz="0" w:space="0" w:color="auto"/>
                              </w:divBdr>
                              <w:divsChild>
                                <w:div w:id="6376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189708">
          <w:marLeft w:val="0"/>
          <w:marRight w:val="0"/>
          <w:marTop w:val="0"/>
          <w:marBottom w:val="0"/>
          <w:divBdr>
            <w:top w:val="none" w:sz="0" w:space="0" w:color="auto"/>
            <w:left w:val="none" w:sz="0" w:space="0" w:color="auto"/>
            <w:bottom w:val="none" w:sz="0" w:space="0" w:color="auto"/>
            <w:right w:val="none" w:sz="0" w:space="0" w:color="auto"/>
          </w:divBdr>
          <w:divsChild>
            <w:div w:id="33578926">
              <w:marLeft w:val="0"/>
              <w:marRight w:val="0"/>
              <w:marTop w:val="0"/>
              <w:marBottom w:val="0"/>
              <w:divBdr>
                <w:top w:val="none" w:sz="0" w:space="0" w:color="auto"/>
                <w:left w:val="none" w:sz="0" w:space="0" w:color="auto"/>
                <w:bottom w:val="none" w:sz="0" w:space="0" w:color="auto"/>
                <w:right w:val="none" w:sz="0" w:space="0" w:color="auto"/>
              </w:divBdr>
              <w:divsChild>
                <w:div w:id="1940871638">
                  <w:marLeft w:val="0"/>
                  <w:marRight w:val="0"/>
                  <w:marTop w:val="0"/>
                  <w:marBottom w:val="0"/>
                  <w:divBdr>
                    <w:top w:val="none" w:sz="0" w:space="0" w:color="auto"/>
                    <w:left w:val="none" w:sz="0" w:space="0" w:color="auto"/>
                    <w:bottom w:val="none" w:sz="0" w:space="0" w:color="auto"/>
                    <w:right w:val="none" w:sz="0" w:space="0" w:color="auto"/>
                  </w:divBdr>
                  <w:divsChild>
                    <w:div w:id="1781483582">
                      <w:marLeft w:val="0"/>
                      <w:marRight w:val="0"/>
                      <w:marTop w:val="0"/>
                      <w:marBottom w:val="0"/>
                      <w:divBdr>
                        <w:top w:val="none" w:sz="0" w:space="0" w:color="auto"/>
                        <w:left w:val="none" w:sz="0" w:space="0" w:color="auto"/>
                        <w:bottom w:val="none" w:sz="0" w:space="0" w:color="auto"/>
                        <w:right w:val="none" w:sz="0" w:space="0" w:color="auto"/>
                      </w:divBdr>
                    </w:div>
                    <w:div w:id="1313871987">
                      <w:marLeft w:val="0"/>
                      <w:marRight w:val="0"/>
                      <w:marTop w:val="0"/>
                      <w:marBottom w:val="150"/>
                      <w:divBdr>
                        <w:top w:val="none" w:sz="0" w:space="0" w:color="auto"/>
                        <w:left w:val="none" w:sz="0" w:space="0" w:color="auto"/>
                        <w:bottom w:val="none" w:sz="0" w:space="0" w:color="auto"/>
                        <w:right w:val="none" w:sz="0" w:space="0" w:color="auto"/>
                      </w:divBdr>
                      <w:divsChild>
                        <w:div w:id="2110464468">
                          <w:marLeft w:val="0"/>
                          <w:marRight w:val="0"/>
                          <w:marTop w:val="0"/>
                          <w:marBottom w:val="0"/>
                          <w:divBdr>
                            <w:top w:val="none" w:sz="0" w:space="0" w:color="auto"/>
                            <w:left w:val="none" w:sz="0" w:space="0" w:color="auto"/>
                            <w:bottom w:val="none" w:sz="0" w:space="0" w:color="auto"/>
                            <w:right w:val="none" w:sz="0" w:space="0" w:color="auto"/>
                          </w:divBdr>
                          <w:divsChild>
                            <w:div w:id="1394769832">
                              <w:marLeft w:val="0"/>
                              <w:marRight w:val="0"/>
                              <w:marTop w:val="0"/>
                              <w:marBottom w:val="0"/>
                              <w:divBdr>
                                <w:top w:val="none" w:sz="0" w:space="0" w:color="auto"/>
                                <w:left w:val="none" w:sz="0" w:space="0" w:color="auto"/>
                                <w:bottom w:val="none" w:sz="0" w:space="0" w:color="auto"/>
                                <w:right w:val="none" w:sz="0" w:space="0" w:color="auto"/>
                              </w:divBdr>
                              <w:divsChild>
                                <w:div w:id="74128728">
                                  <w:marLeft w:val="0"/>
                                  <w:marRight w:val="0"/>
                                  <w:marTop w:val="0"/>
                                  <w:marBottom w:val="0"/>
                                  <w:divBdr>
                                    <w:top w:val="none" w:sz="0" w:space="0" w:color="auto"/>
                                    <w:left w:val="none" w:sz="0" w:space="0" w:color="auto"/>
                                    <w:bottom w:val="none" w:sz="0" w:space="0" w:color="auto"/>
                                    <w:right w:val="none" w:sz="0" w:space="0" w:color="auto"/>
                                  </w:divBdr>
                                </w:div>
                              </w:divsChild>
                            </w:div>
                            <w:div w:id="1983382745">
                              <w:marLeft w:val="0"/>
                              <w:marRight w:val="0"/>
                              <w:marTop w:val="0"/>
                              <w:marBottom w:val="0"/>
                              <w:divBdr>
                                <w:top w:val="none" w:sz="0" w:space="0" w:color="auto"/>
                                <w:left w:val="none" w:sz="0" w:space="0" w:color="auto"/>
                                <w:bottom w:val="none" w:sz="0" w:space="0" w:color="auto"/>
                                <w:right w:val="none" w:sz="0" w:space="0" w:color="auto"/>
                              </w:divBdr>
                              <w:divsChild>
                                <w:div w:id="1107852937">
                                  <w:marLeft w:val="0"/>
                                  <w:marRight w:val="0"/>
                                  <w:marTop w:val="0"/>
                                  <w:marBottom w:val="0"/>
                                  <w:divBdr>
                                    <w:top w:val="none" w:sz="0" w:space="0" w:color="auto"/>
                                    <w:left w:val="none" w:sz="0" w:space="0" w:color="auto"/>
                                    <w:bottom w:val="none" w:sz="0" w:space="0" w:color="auto"/>
                                    <w:right w:val="none" w:sz="0" w:space="0" w:color="auto"/>
                                  </w:divBdr>
                                  <w:divsChild>
                                    <w:div w:id="20298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366899">
          <w:marLeft w:val="0"/>
          <w:marRight w:val="0"/>
          <w:marTop w:val="0"/>
          <w:marBottom w:val="0"/>
          <w:divBdr>
            <w:top w:val="none" w:sz="0" w:space="0" w:color="auto"/>
            <w:left w:val="none" w:sz="0" w:space="0" w:color="auto"/>
            <w:bottom w:val="none" w:sz="0" w:space="0" w:color="auto"/>
            <w:right w:val="none" w:sz="0" w:space="0" w:color="auto"/>
          </w:divBdr>
          <w:divsChild>
            <w:div w:id="1140028057">
              <w:marLeft w:val="0"/>
              <w:marRight w:val="0"/>
              <w:marTop w:val="0"/>
              <w:marBottom w:val="0"/>
              <w:divBdr>
                <w:top w:val="none" w:sz="0" w:space="0" w:color="auto"/>
                <w:left w:val="none" w:sz="0" w:space="0" w:color="auto"/>
                <w:bottom w:val="none" w:sz="0" w:space="0" w:color="auto"/>
                <w:right w:val="none" w:sz="0" w:space="0" w:color="auto"/>
              </w:divBdr>
              <w:divsChild>
                <w:div w:id="1638297476">
                  <w:marLeft w:val="0"/>
                  <w:marRight w:val="0"/>
                  <w:marTop w:val="0"/>
                  <w:marBottom w:val="0"/>
                  <w:divBdr>
                    <w:top w:val="none" w:sz="0" w:space="0" w:color="auto"/>
                    <w:left w:val="none" w:sz="0" w:space="0" w:color="auto"/>
                    <w:bottom w:val="none" w:sz="0" w:space="0" w:color="auto"/>
                    <w:right w:val="none" w:sz="0" w:space="0" w:color="auto"/>
                  </w:divBdr>
                  <w:divsChild>
                    <w:div w:id="860124990">
                      <w:marLeft w:val="0"/>
                      <w:marRight w:val="0"/>
                      <w:marTop w:val="0"/>
                      <w:marBottom w:val="0"/>
                      <w:divBdr>
                        <w:top w:val="none" w:sz="0" w:space="0" w:color="auto"/>
                        <w:left w:val="none" w:sz="0" w:space="0" w:color="auto"/>
                        <w:bottom w:val="none" w:sz="0" w:space="0" w:color="auto"/>
                        <w:right w:val="none" w:sz="0" w:space="0" w:color="auto"/>
                      </w:divBdr>
                    </w:div>
                    <w:div w:id="1204905880">
                      <w:marLeft w:val="0"/>
                      <w:marRight w:val="0"/>
                      <w:marTop w:val="0"/>
                      <w:marBottom w:val="150"/>
                      <w:divBdr>
                        <w:top w:val="none" w:sz="0" w:space="0" w:color="auto"/>
                        <w:left w:val="none" w:sz="0" w:space="0" w:color="auto"/>
                        <w:bottom w:val="none" w:sz="0" w:space="0" w:color="auto"/>
                        <w:right w:val="none" w:sz="0" w:space="0" w:color="auto"/>
                      </w:divBdr>
                      <w:divsChild>
                        <w:div w:id="76679013">
                          <w:marLeft w:val="0"/>
                          <w:marRight w:val="0"/>
                          <w:marTop w:val="0"/>
                          <w:marBottom w:val="0"/>
                          <w:divBdr>
                            <w:top w:val="none" w:sz="0" w:space="0" w:color="auto"/>
                            <w:left w:val="none" w:sz="0" w:space="0" w:color="auto"/>
                            <w:bottom w:val="none" w:sz="0" w:space="0" w:color="auto"/>
                            <w:right w:val="none" w:sz="0" w:space="0" w:color="auto"/>
                          </w:divBdr>
                          <w:divsChild>
                            <w:div w:id="1287127360">
                              <w:marLeft w:val="0"/>
                              <w:marRight w:val="0"/>
                              <w:marTop w:val="0"/>
                              <w:marBottom w:val="0"/>
                              <w:divBdr>
                                <w:top w:val="none" w:sz="0" w:space="0" w:color="auto"/>
                                <w:left w:val="none" w:sz="0" w:space="0" w:color="auto"/>
                                <w:bottom w:val="none" w:sz="0" w:space="0" w:color="auto"/>
                                <w:right w:val="none" w:sz="0" w:space="0" w:color="auto"/>
                              </w:divBdr>
                              <w:divsChild>
                                <w:div w:id="1118529355">
                                  <w:marLeft w:val="0"/>
                                  <w:marRight w:val="0"/>
                                  <w:marTop w:val="0"/>
                                  <w:marBottom w:val="0"/>
                                  <w:divBdr>
                                    <w:top w:val="none" w:sz="0" w:space="0" w:color="auto"/>
                                    <w:left w:val="none" w:sz="0" w:space="0" w:color="auto"/>
                                    <w:bottom w:val="none" w:sz="0" w:space="0" w:color="auto"/>
                                    <w:right w:val="none" w:sz="0" w:space="0" w:color="auto"/>
                                  </w:divBdr>
                                </w:div>
                              </w:divsChild>
                            </w:div>
                            <w:div w:id="1847942384">
                              <w:marLeft w:val="0"/>
                              <w:marRight w:val="0"/>
                              <w:marTop w:val="0"/>
                              <w:marBottom w:val="0"/>
                              <w:divBdr>
                                <w:top w:val="none" w:sz="0" w:space="0" w:color="auto"/>
                                <w:left w:val="none" w:sz="0" w:space="0" w:color="auto"/>
                                <w:bottom w:val="none" w:sz="0" w:space="0" w:color="auto"/>
                                <w:right w:val="none" w:sz="0" w:space="0" w:color="auto"/>
                              </w:divBdr>
                              <w:divsChild>
                                <w:div w:id="18550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41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t&#345;ednictv&#237;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ulk.cz" TargetMode="External"/><Relationship Id="rId4" Type="http://schemas.openxmlformats.org/officeDocument/2006/relationships/settings" Target="settings.xml"/><Relationship Id="rId9" Type="http://schemas.openxmlformats.org/officeDocument/2006/relationships/hyperlink" Target="http://www.exon.cz/servisni-podpora"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F5440-EC99-4114-A022-DB5D5A2F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2458</Words>
  <Characters>14507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katerina.vlckova</dc:creator>
  <cp:lastModifiedBy>epodatelna</cp:lastModifiedBy>
  <cp:revision>2</cp:revision>
  <cp:lastPrinted>2020-07-14T07:48:00Z</cp:lastPrinted>
  <dcterms:created xsi:type="dcterms:W3CDTF">2020-07-29T08:08:00Z</dcterms:created>
  <dcterms:modified xsi:type="dcterms:W3CDTF">2020-07-29T08:08:00Z</dcterms:modified>
</cp:coreProperties>
</file>