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6171/SFDI/331035/18645/2020</w:t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314/2020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Ing. Olga Hobstová</w:t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266 097 566</w:t>
            </w: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16.11.2020</w:t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0"/>
        </w:rPr>
      </w:pPr>
    </w:p>
    <w:p>
      <w:pPr>
        <w:pStyle w:val="MDSR"/>
        <w:ind w:firstLine="0"/>
        <w:rPr>
          <w:rFonts w:ascii="Arial" w:hAnsi="Arial" w:cs="Arial"/>
          <w:b/>
          <w:sz w:val="20"/>
        </w:rPr>
      </w:pPr>
    </w:p>
    <w:p>
      <w:pPr>
        <w:pStyle w:val="MDSR"/>
        <w:ind w:firstLine="0"/>
        <w:rPr>
          <w:rFonts w:ascii="Arial" w:hAnsi="Arial" w:cs="Arial"/>
          <w:b/>
          <w:sz w:val="20"/>
        </w:rPr>
      </w:pPr>
    </w:p>
    <w:p>
      <w:pPr>
        <w:pStyle w:val="MDSR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Objednávka stavebních prací – vybudování základové patky pro kiosky sloužící k prodeji elektronických dálničních známek, D48 – areál bývalé celnice ve směru na Frýdek-Místek </w:t>
      </w:r>
      <w:r>
        <w:rPr>
          <w:rFonts w:ascii="Arial" w:hAnsi="Arial" w:cs="Arial"/>
          <w:sz w:val="22"/>
        </w:rPr>
        <w:t>(dále jen jako „objednávka“)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Státní fond dopravní infrastruktury (dále také jako „objednatel“) u Vás, jakožto zhotovitele, objednává na základě Vaší nabídky k veřejné zakázce „Vybudování základové patky D48“ provedení stavebních prací, jejichž předmětem je vybudování Základové patky pro kiosky sloužící k prodeji elektronických dálničních známek, vč. přípojky elektro (stavba je pod tímto názvem vedena v projektové dokumentaci stavby. Kiosky slouží k výběru časového poplatku na zpoplatněných úsecích dálnic (dálničních známek) dle zákona č. 13/1997 Sb., o pozemních komunikacích.), a to pro objekt D48, areál bývalé celnice ve směru na Frýdek-Místek (dále jen jako „dílo“).</w:t>
      </w:r>
    </w:p>
    <w:p>
      <w:pPr>
        <w:pStyle w:val="Odstavecseseznamem"/>
        <w:numPr>
          <w:ilvl w:val="0"/>
          <w:numId w:val="11"/>
        </w:num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Doba a místo plnění</w:t>
      </w:r>
    </w:p>
    <w:p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zahájit plnění předmětu této objednávky dnem protokolárního předání staveniště v místě Chotěbuz, areál bývalé celnice ve směru na Frýdek-Místek na území obce Chotěbuz, katastrální území Zpupná Lhota. Zahájením plnění předmětu této objednávky se rozumí protokolární předání staveniště objednatelem zhotoviteli a zapsání této skutečnosti do stavebního deníku. </w:t>
      </w:r>
    </w:p>
    <w:p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Zhotovení díla bude uskutečněno co nejdříve od akceptace této objednávky zhotovitelem, nejpozději však do 20. 12. 2020.</w:t>
      </w:r>
    </w:p>
    <w:p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Předání a převzetí díla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účely této objednávky je dílo dokončeno, je-li provedeno v souladu s touto objednávkou, jejími přílohami a se zadávací dokumentací k výše uvedené veřejné zakázce. Do dokončení díla je zhotovitel povinen provést veškerá plnění související s provedením a dokončením díla na základě této objednávky. 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odevzdá a objednatel převezme dokončené dílo podpisem protokolu o předání a převzetí díla. Objednatel a zhotovitel obdrží vždy po jednom vyhotovení. Svůj úmysl předat dokončené dílo oznámí zhotovitel objednateli nejméně pět kalendářních dnů před termínem přejímacího řízení formou e-mailu, a to na emailovou adresu olga.hobstova@sfdi.cz.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převezme dokončené dílo po kontrole provedené při přejímacím řízení, pokud bude staveniště řádně vyklizené a zhotovené dílo bude provedeno v souladu s touto objednávkou, jejími přílohami a, zadávací dokumentací k výše uvedené veřejné zakázce. Pokud při předání díla budou zjištěny vady a nedodělky, uvede se tato skutečnost v protokolu o předání a převzetí díla (dílo bude převzato s výhradami) a objednatel stanoví lhůtu pro jejich odstranění. Do doby odstranění vad a nedodělků nevzniká zhotoviteli právo vystavit fakturu dle této objednávky a objednatel nemá povinnost uhradit cenu za provedení díla. Po odstranění těchto vad a nedodělků objednatel dílo převezme s doplněním této skutečnosti do protokolu o předání a převzetí díla. 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při předání a převzetí dokončeného díla předá objednateli:</w:t>
      </w:r>
    </w:p>
    <w:p>
      <w:pPr>
        <w:pStyle w:val="Odstavecseseznamem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  <w:lang w:eastAsia="cs-CZ" w:bidi="ar-SA"/>
        </w:rPr>
      </w:pPr>
      <w:r>
        <w:rPr>
          <w:rFonts w:ascii="Arial" w:hAnsi="Arial" w:cs="Arial"/>
          <w:sz w:val="20"/>
          <w:szCs w:val="20"/>
          <w:lang w:eastAsia="cs-CZ" w:bidi="ar-SA"/>
        </w:rPr>
        <w:lastRenderedPageBreak/>
        <w:t xml:space="preserve">veškeré doklady, protokoly o požadovaných zkouškách, které jsou nutné pro získání oprávnění k užití díla, dalšímu užívání díla nebo které jsou nařízeny příslušnými právními předpisy; </w:t>
      </w:r>
    </w:p>
    <w:p>
      <w:pPr>
        <w:pStyle w:val="Odstavecseseznamem"/>
        <w:numPr>
          <w:ilvl w:val="0"/>
          <w:numId w:val="12"/>
        </w:numPr>
        <w:spacing w:before="120"/>
        <w:rPr>
          <w:rFonts w:ascii="Arial" w:hAnsi="Arial" w:cs="Arial"/>
          <w:sz w:val="20"/>
          <w:szCs w:val="20"/>
          <w:lang w:eastAsia="cs-CZ" w:bidi="ar-SA"/>
        </w:rPr>
      </w:pPr>
      <w:r>
        <w:rPr>
          <w:rFonts w:ascii="Arial" w:hAnsi="Arial" w:cs="Arial"/>
          <w:sz w:val="20"/>
          <w:szCs w:val="20"/>
          <w:lang w:eastAsia="cs-CZ" w:bidi="ar-SA"/>
        </w:rPr>
        <w:t>dokumentaci skutečného provedení díla, a to ve třech vyhotoveních v listinné podobě a  v elektronické podobě ve formátu *.</w:t>
      </w:r>
      <w:proofErr w:type="spellStart"/>
      <w:r>
        <w:rPr>
          <w:rFonts w:ascii="Arial" w:hAnsi="Arial" w:cs="Arial"/>
          <w:sz w:val="20"/>
          <w:szCs w:val="20"/>
          <w:lang w:eastAsia="cs-CZ" w:bidi="ar-SA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cs-CZ" w:bidi="ar-SA"/>
        </w:rPr>
        <w:t xml:space="preserve"> a *.</w:t>
      </w:r>
      <w:proofErr w:type="spellStart"/>
      <w:r>
        <w:rPr>
          <w:rFonts w:ascii="Arial" w:hAnsi="Arial" w:cs="Arial"/>
          <w:sz w:val="20"/>
          <w:szCs w:val="20"/>
          <w:lang w:eastAsia="cs-CZ" w:bidi="ar-SA"/>
        </w:rPr>
        <w:t>dwg</w:t>
      </w:r>
      <w:proofErr w:type="spellEnd"/>
      <w:r>
        <w:rPr>
          <w:rFonts w:ascii="Arial" w:hAnsi="Arial" w:cs="Arial"/>
          <w:sz w:val="20"/>
          <w:szCs w:val="20"/>
          <w:lang w:eastAsia="cs-CZ" w:bidi="ar-SA"/>
        </w:rPr>
        <w:t xml:space="preserve">; </w:t>
      </w:r>
    </w:p>
    <w:p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 dodání těchto dokladů nelze dílo považovat za řádně předané.</w:t>
      </w:r>
    </w:p>
    <w:p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Platební podmínky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 provedení díla je stanovena na základě výsledku zadávacího řízení veřejné zakázky „Vybudování základové patky D48“, </w:t>
      </w:r>
      <w:proofErr w:type="gramStart"/>
      <w:r>
        <w:rPr>
          <w:rFonts w:ascii="Arial" w:hAnsi="Arial" w:cs="Arial"/>
          <w:sz w:val="20"/>
        </w:rPr>
        <w:t>č.j.</w:t>
      </w:r>
      <w:proofErr w:type="gramEnd"/>
      <w:r>
        <w:rPr>
          <w:rFonts w:ascii="Arial" w:hAnsi="Arial" w:cs="Arial"/>
          <w:sz w:val="20"/>
        </w:rPr>
        <w:t>: 7405/SFDI/310157/16516/2020, resp. nabídkou vybraného dodavatele. Pro stanovení celkové ceny díla jsou rozhodující Soupisy prací a dodávek uvedené v příloze č. 1 a 2 této objednávky.</w:t>
      </w:r>
    </w:p>
    <w:p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Jednotkové ceny uvedené v příloze č. 1 a 2 této objednávky jsou nejvýše přípustné, zahrnující veškeré související náklady zhotovitele nezbytné k řádnému a včasnému provedení díla. </w:t>
      </w:r>
    </w:p>
    <w:p>
      <w:p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sz w:val="20"/>
        </w:rPr>
        <w:t xml:space="preserve">Fakturu je možné zaslat až po řádném splnění předmětu objednávky. Splatnost faktury (daňového dokladu) je 20 kalendářních dnů ode dne prokazatelného doručení faktury na email: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podatelna@sfdi.cz</w:t>
        </w:r>
      </w:hyperlink>
      <w:r>
        <w:rPr>
          <w:rFonts w:ascii="Arial" w:hAnsi="Arial" w:cs="Arial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 xml:space="preserve">Splatnost faktury je dodržena, jestliže v poslední den lhůty splatnosti je fakturovaná částka odepsána z účtu objednatele ve prospěch účtu zhotovitele. 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oprávněn vadnou fakturu před uplynutím lhůty splatnosti vrátit zhotoviteli bez zaplacení k provedení opravy v těchto případech:</w:t>
      </w:r>
    </w:p>
    <w:p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chybně vyúčtována cena za stavební práce,</w:t>
      </w:r>
    </w:p>
    <w:p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budou-li vyúčtovány práce, které nebyly provedeny či nebyly potvrzeny oprávněným zástupcem objednatele,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vrácené faktuře musí objednatel vyznačit důvod vrácení faktury. Zhotovitel je povinen vystavit novou fakturu s tím, že oprávněným vrácením faktury přestává běžet původní lhůta splatnosti a běží nová 20 denní lhůta ode dne prokazatelného doručení opravené a všemi náležitostmi opatřené faktury objednateli.</w:t>
      </w:r>
    </w:p>
    <w:p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Práva a povinnosti objednatele a zhotovitele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povede o prováděných pracích stavební deník, do kterého bude zapisovat denní zápisy, všechny skutečnosti rozhodné pro plnění objednávky, zejména údaje o časovém postupu prací, o jakosti díla atp. Za objednatele sleduje obsah stavebního deníku a stvrzuje svým podpisem rozsah a kvalitu vykonané práce osoba oprávněná k rozhodování ve věcech realizace, tedy Ing. Eduard Muroň,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eduard.muron@sfdi.cz</w:t>
        </w:r>
      </w:hyperlink>
      <w:r>
        <w:rPr>
          <w:rFonts w:ascii="Arial" w:hAnsi="Arial" w:cs="Arial"/>
          <w:sz w:val="20"/>
        </w:rPr>
        <w:t xml:space="preserve">, tel. číslo: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>.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nejméně 7 pracovních dní před zahájení plnění předmětu této objednávky informovat Generální ředitelství cel a Policii České republiky o termínu zahájení plnění předmětu této objednávky (stavebních prací) a to na následující kontaktní údaje:</w:t>
      </w:r>
    </w:p>
    <w:p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Generální ředitelství cel –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>,</w:t>
      </w:r>
    </w:p>
    <w:p>
      <w:pPr>
        <w:pStyle w:val="Odstavecseseznamem"/>
        <w:numPr>
          <w:ilvl w:val="0"/>
          <w:numId w:val="13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Policie České republiky –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>.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Prováděné práce i veškerý zhotovitelem použitý materiál musí odpovídat právním předpisům, platným technickým normám a směrnicím platným v době provádění díla, jakož i požadavkům objednatele. Zhotovitel se zavazuje, že k provedení díla budou použity obvyklé a vyzkoušené technologie, dílo bude provedeno s vynaložením odborné péče v kvalitě dle této objednávky a příloh této objednávky, kde jsou technické a kvalitativní podmínky díla jednoznačně vymezeny. Objednatel si vyhrazuje právo průběžné kontroly stavby. V případě zjištění porušení technických či kvalitativních podmínek je objednatel oprávněn zastavit práce s tím, že veškerou demontáž, montáž, opravu či úpravu atp. části díla realizovaných v rozporu s touto objednávkou provede zhotovitel na vlastní náklady. </w:t>
      </w:r>
    </w:p>
    <w:p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zajišťovat dodržování předpisů týkajících se ekologických a hygienických pravidel, jakož i předpisů týkajících se bezpečnosti a ochrany zdraví při práci a požárních předpisů.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mít po celou dobu platnosti objednávky uzavřeno pojištění odpovědnosti za škodu způsobenou třetí osobě v minimální výši 580.000 Kč. </w:t>
      </w:r>
    </w:p>
    <w:p>
      <w:pPr>
        <w:pStyle w:val="JKNadpis2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Objednatel si vyhrazuje změnu závazku z objednávky a to zejména provádět změny v množství materiálu, příp. stavebních prací dle skutečného množství poskytnutého materiálu či stavebních prací pro řádné zhotovení díla zhotovitelem. Každá změna v rozsahu dodaného množství materiálu, příp. </w:t>
      </w:r>
      <w:r>
        <w:rPr>
          <w:rFonts w:cs="Arial"/>
          <w:sz w:val="20"/>
          <w:lang w:val="cs-CZ"/>
        </w:rPr>
        <w:lastRenderedPageBreak/>
        <w:t xml:space="preserve">stavebních prací vznesená zhotovitelem bude po odsouhlasení objednatelem zapsána do stavebního deníku. Cena za skutečné množství materiálu či práce bude stanovena v souladu s přílohou č. 1 a 2 této objednávky na základě výpočtu z nabídnutých jednotkových cen příslušných položek soupisů prací dodávek. Uplatnění vyhrazených změn závazku se nepovažuje za podstatnou změnu závazku. Nové položky materiálů a nové stavební práce, které nejsou v přílohách této objednávky, může zhotovitel použít po předchozím písemném souhlasu objednatele (zápisem do stavebního deníku a e-mailem). V takovém případě jejich provedení bude vždy jako podklad pro následnou fakturaci stvrzeno zápisem ve stavebním deníku. Totéž platí pro dodávku materiálů a prací, které jsou obsaženy v přílohách této objednávky, stavebních prací, služeb a dodávek, které nelze označit jako </w:t>
      </w:r>
      <w:proofErr w:type="spellStart"/>
      <w:r>
        <w:rPr>
          <w:rFonts w:cs="Arial"/>
          <w:sz w:val="20"/>
          <w:lang w:val="cs-CZ"/>
        </w:rPr>
        <w:t>dopřesnění</w:t>
      </w:r>
      <w:proofErr w:type="spellEnd"/>
      <w:r>
        <w:rPr>
          <w:rFonts w:cs="Arial"/>
          <w:sz w:val="20"/>
          <w:lang w:val="cs-CZ"/>
        </w:rPr>
        <w:t xml:space="preserve"> skutečného množství poskytnutého zhotovitelem za účelem řádného zhotovení díla. </w:t>
      </w:r>
    </w:p>
    <w:p>
      <w:pPr>
        <w:pStyle w:val="JKNadpis2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Odlišné položky materiálů oproti materiálům uvedeným v přílohách této objednávky může zhotovitel použít pouze po předchozím písemném souhlasu objednatele (zápisem do stavebního deníku a e-mailem), a to za předpokladu, že nedojde k podstatné změně závazků ze smlouvy, tj. nové položky materiálů jsou ve vztahu k nahrazovaným položkám srovnatelným druhem materiálů, jsou kvalitativně stejné nebo lepší a jejich cena je stejná nebo nižší. Zároveň položky ze soupisu prací a dodávek, které budou zaměňované, musí být písemně a řádně zdůvodněny. Veškeré výše uvedené změny musí být objednatelem odsouhlaseny, a to podpisem změnového listu osobou odpovědnou ve věcech realizace. Zhotovitel je povinen vést evidenci těchto změn vč. uvedení jednotkových cen, množství a celkové ceny dané změny ve formulářích odpovídajících příloze č. 1 a 2 této objednávky. </w:t>
      </w:r>
    </w:p>
    <w:p>
      <w:pPr>
        <w:pStyle w:val="JKNadpis2"/>
        <w:spacing w:after="120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Zhotovitel je povinen před započetím prací provést školení svých pracovníků v oblasti BOZP, PO a OŽP zejména ve smyslu NV č. 201/2010 Sb. a NV č. 495/2001 Sb., </w:t>
      </w:r>
      <w:proofErr w:type="spellStart"/>
      <w:r>
        <w:rPr>
          <w:rFonts w:cs="Arial"/>
          <w:sz w:val="20"/>
          <w:lang w:val="cs-CZ"/>
        </w:rPr>
        <w:t>vyhl</w:t>
      </w:r>
      <w:proofErr w:type="spellEnd"/>
      <w:r>
        <w:rPr>
          <w:rFonts w:cs="Arial"/>
          <w:sz w:val="20"/>
          <w:lang w:val="cs-CZ"/>
        </w:rPr>
        <w:t>. ČÚBP č. 48/1982 Sb., zákona č. 262/2006 Sb., zákoníku práce a zákona č.133/1985 Sb., o požární ochraně, vše ve znění pozdějších předpisů. O provedeném školení musí být pořízen záznam s prokazatelnými podpisy zúčastněných osob, jehož kopie bude předána objednateli před započetím prací. Náklady spojené se zajišťováním bezpečnosti a ochrany zdraví při práci si hradí zhotovitel.</w:t>
      </w:r>
    </w:p>
    <w:p>
      <w:pPr>
        <w:pStyle w:val="JKNadpis2"/>
        <w:numPr>
          <w:ilvl w:val="0"/>
          <w:numId w:val="11"/>
        </w:numPr>
        <w:spacing w:after="120"/>
        <w:rPr>
          <w:rFonts w:cs="Arial"/>
          <w:b/>
          <w:sz w:val="20"/>
          <w:u w:val="single"/>
          <w:lang w:val="cs-CZ"/>
        </w:rPr>
      </w:pPr>
      <w:r>
        <w:rPr>
          <w:rFonts w:cs="Arial"/>
          <w:b/>
          <w:sz w:val="20"/>
          <w:u w:val="single"/>
          <w:lang w:val="cs-CZ"/>
        </w:rPr>
        <w:t>Záruka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odpovídá za vady díla, jeho řádné provedení dle této objednávky vč. příloh. Zhotovitel ode dne předání a převzetí díla poskytuje záruku 5 let na bezplatné odstranění vad, jež mu byly písemně oznámeny do 14 dnů po jejich zjištění. 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Vady díla zjištěné v záruční době má objednatel právo reklamovat u zhotovitele písemně, e-mailem, s upřesněním výskytu vady a způsobu, jak se tato vada projevuje. 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povinen se do 48 hodin od uplatnění reklamace objednatelem dostavit ke zjištění a ověření vady a v případě, že je to technicky možné zahájit bezodkladně práce na odstranění vady. Není-li technicky možné provést neprodleně odstranění vady, je zhotovitel povinen následně do 24 hodin započít s jejím odstraňováním a ukončit práce ve lhůtě dohodnuté s objednatelem, nejpozději však do 14 dnů od obdržení písemného oznámení o vadě. 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Vady díla, jejichž působením by mohly vzniknout další škody na majetku objednatele nebo na majetku třetích osob, nebo jejichž působením by došlo k omezení řádného užívání díla, se zhotovitel zavazuje odstranit do 24 hodin od jejich oznámení objednatelem. V případě že zhotovitel vady ve lhůtě neodstraní, je objednatel oprávněn tyto vady odstranit na náklad zhotovitele sám či prostřednictvím třetí osoby.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odstranění vady sepíše zhotovitel protokol, který po převzetí opravené části díla podepíše objednatel a každá ze smluvních stran obdrží jedno vyhotovení.</w:t>
      </w:r>
    </w:p>
    <w:p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Doba od uplatnění práva z odpovědnosti za vady až do doby odstranění vady se nepočítá do záruční doby dané části díla; po tuto dobu tedy záruční doba neběží. V případě odstranění vady dodáním náhradního plnění (nahrazením novou bezvadnou věcí) běží pro toto náhradní plnění (věc) nová záruční doba, a to ode dne převzetí plnění (věci) objednatelem. Během záruční doby je objednatel oprávněn reklamovat zjevné i skryté vady.</w:t>
      </w:r>
    </w:p>
    <w:p>
      <w:pPr>
        <w:pStyle w:val="Odstavecseseznamem"/>
        <w:numPr>
          <w:ilvl w:val="0"/>
          <w:numId w:val="11"/>
        </w:num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Sankce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prodlení zhotovitele s provedením díla objednateli z důvodu vzniklého na straně zhotovitele, se sjednává smluvní pokuta ve výši 10 000 Kč za každý i započatý den prodlení. Pro vyloučení pochybností se provedením díla rozumí dokončení i protokolární předání díla.</w:t>
      </w:r>
    </w:p>
    <w:p>
      <w:pPr>
        <w:pStyle w:val="JKNadpis2"/>
        <w:rPr>
          <w:rFonts w:ascii="Times New Roman" w:hAnsi="Times New Roman"/>
          <w:color w:val="000000"/>
          <w:sz w:val="20"/>
          <w:lang w:val="cs-CZ"/>
        </w:rPr>
      </w:pPr>
      <w:r>
        <w:rPr>
          <w:rFonts w:cs="Arial"/>
          <w:sz w:val="20"/>
          <w:lang w:val="cs-CZ"/>
        </w:rPr>
        <w:lastRenderedPageBreak/>
        <w:t>V případě prodlení objednatele se zaplacením faktury, je zhotovitel oprávněn požadovat po objednateli úrok z prodlení ve výši stanovené obecně závazným právním předpisem za každý kalendářní den prodlení.</w:t>
      </w:r>
    </w:p>
    <w:p>
      <w:pPr>
        <w:pStyle w:val="JKNadpis2"/>
        <w:rPr>
          <w:rFonts w:ascii="Times New Roman" w:hAnsi="Times New Roman"/>
          <w:color w:val="000000"/>
          <w:sz w:val="20"/>
          <w:lang w:val="cs-CZ"/>
        </w:rPr>
      </w:pPr>
      <w:r>
        <w:rPr>
          <w:rFonts w:cs="Arial"/>
          <w:sz w:val="20"/>
          <w:lang w:val="cs-CZ"/>
        </w:rPr>
        <w:t>Smluvní pokuty jsou splatné do 7 dnů ode dne, kdy je povinné smluvní straně doručena faktura s vyúčtovanou smluvní pokutou. Pokud nebude možné prokázat doručení faktury s vyúčtovanou smluvní pokutou jiným způsobem, má se za to, že tato faktura byla doručena 3. den po jejím odeslání.</w:t>
      </w:r>
    </w:p>
    <w:p>
      <w:pPr>
        <w:pStyle w:val="JKNadpis2"/>
        <w:rPr>
          <w:rFonts w:cs="Arial"/>
          <w:color w:val="000000"/>
          <w:sz w:val="20"/>
          <w:lang w:val="cs-CZ"/>
        </w:rPr>
      </w:pPr>
      <w:r>
        <w:rPr>
          <w:rFonts w:cs="Arial"/>
          <w:color w:val="000000"/>
          <w:sz w:val="20"/>
          <w:lang w:val="cs-CZ"/>
        </w:rPr>
        <w:t>Uplatněním smluvní pokuty není dotčen nárok na náhradu škody v plné výši.</w:t>
      </w:r>
    </w:p>
    <w:p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Obecná ustanovení</w:t>
      </w: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Právní vztahy, které vzniknou při realizaci závazků vyplývajících z této objednávky, se řídí právním řádem České republiky. Právní vztahy neupravené touto objednávkou se řídí zejména ustanoveními zák. č. 89/2012 Sb., občanský zákoník, ve znění pozdějších předpisů. </w:t>
      </w:r>
    </w:p>
    <w:p>
      <w:pPr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Strany objednávky shodně konstatují, že v souvislosti s uzavřením této objednávky a na jejím základě si strany objednávky vzájemně předávají a i do budoucna budou předávat za účelem zajištění řádného plnění objednávky osobní údaje kontaktních osob, které se podílejí nebo budou podílet na plnění této objednávky, s uvedením jejich osobních údajů: jméno, příjmení, titul, funkce, telefonický a e-mailový kontakt, u kterých právním důvodem pro jejich zpracování stranami objednávky, jako správci těchto osobních údajů, je jejich oprávněný zájem na splnění této objednávky, na kterém se v mezích své kompetence podílejí subjekty údajů. V souvislosti s tím se každá strana objednávky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objednávky, a že toto zpracování je v souladu s úpravou dle článku 6 odst. 1 písm. f) uvedeného nařízení a se zákonem č. 110/2019 Sb., o zpracování osobních údajů, a dále aby subjekty údajů byly informovány o svých právech v rozsahu, jak pro ně vyplývají z uvedeného nařízení a z citovaného zákona. Vzor prohlášení o informování je ke stažení na webových stránkách: </w:t>
      </w:r>
      <w:hyperlink r:id="rId11" w:history="1">
        <w:r>
          <w:rPr>
            <w:rStyle w:val="Hypertextovodkaz"/>
            <w:rFonts w:ascii="Arial" w:hAnsi="Arial" w:cs="Arial"/>
            <w:sz w:val="20"/>
          </w:rPr>
          <w:t>www.sfdi.cz/gdpr</w:t>
        </w:r>
      </w:hyperlink>
      <w:r>
        <w:rPr>
          <w:rFonts w:ascii="Arial" w:hAnsi="Arial" w:cs="Arial"/>
          <w:sz w:val="20"/>
        </w:rPr>
        <w:t xml:space="preserve">. 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Vás žádám o potvrzení přijetí a akceptaci této objednávky (potvrzení viz následující strana objednávky). Po akceptaci bude objednávka uveřejněna v centrálním registru smluv v souladu se zákonem č. 340/2015 Sb.,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pozdravem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Zbyněk Hořelica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ředitel Státního fondu dopravní infrastruktury</w:t>
      </w:r>
    </w:p>
    <w:p>
      <w:pPr>
        <w:spacing w:after="120"/>
        <w:jc w:val="both"/>
        <w:rPr>
          <w:rFonts w:ascii="Arial" w:hAnsi="Arial" w:cs="Arial"/>
          <w:b/>
          <w:sz w:val="20"/>
        </w:rPr>
      </w:pPr>
    </w:p>
    <w:p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Přílohy:</w:t>
      </w:r>
    </w:p>
    <w:p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prací a dodávek A</w:t>
      </w:r>
    </w:p>
    <w:p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prací a dodávek B</w:t>
      </w:r>
    </w:p>
    <w:p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poddodavatelů</w:t>
      </w:r>
    </w:p>
    <w:p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dokumentace</w:t>
      </w:r>
    </w:p>
    <w:p>
      <w:pPr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Zhotovitel: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 – Silnice a.s.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Husova 1697, 530 03 Pardubice</w:t>
      </w:r>
      <w:r>
        <w:rPr>
          <w:rFonts w:ascii="Arial" w:hAnsi="Arial" w:cs="Arial"/>
          <w:sz w:val="20"/>
        </w:rPr>
        <w:tab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42196868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CZ42196868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bankovního účtu: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 41 – Stavební práce</w:t>
      </w:r>
      <w:r>
        <w:rPr>
          <w:rFonts w:ascii="Arial" w:hAnsi="Arial" w:cs="Arial"/>
          <w:sz w:val="20"/>
        </w:rPr>
        <w:br w:type="page"/>
      </w:r>
    </w:p>
    <w:p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Tímto potvrzuji přijetí objednávky CEO 314/2020  a akceptuji tak veškerá její ustanovení.</w:t>
      </w: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Zhotovitele dne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0"/>
        </w:rPr>
      </w:pPr>
    </w:p>
    <w:p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(hůlkově)</w:t>
      </w:r>
      <w:r>
        <w:rPr>
          <w:rFonts w:ascii="Arial" w:hAnsi="Arial" w:cs="Arial"/>
          <w:sz w:val="20"/>
        </w:rPr>
        <w:tab/>
        <w:t>………………………………………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5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F6639E"/>
    <w:multiLevelType w:val="multilevel"/>
    <w:tmpl w:val="460E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1E1DDC"/>
    <w:multiLevelType w:val="hybridMultilevel"/>
    <w:tmpl w:val="D5EE8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7EA"/>
    <w:multiLevelType w:val="hybridMultilevel"/>
    <w:tmpl w:val="30B4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1361"/>
    <w:multiLevelType w:val="hybridMultilevel"/>
    <w:tmpl w:val="30B4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1FE"/>
    <w:multiLevelType w:val="multilevel"/>
    <w:tmpl w:val="F0769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28375E"/>
    <w:multiLevelType w:val="multilevel"/>
    <w:tmpl w:val="2AE4F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687452"/>
    <w:multiLevelType w:val="multilevel"/>
    <w:tmpl w:val="3C143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F30F58"/>
    <w:multiLevelType w:val="multilevel"/>
    <w:tmpl w:val="552E2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A85334"/>
    <w:multiLevelType w:val="hybridMultilevel"/>
    <w:tmpl w:val="CF0E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1316"/>
    <w:multiLevelType w:val="hybridMultilevel"/>
    <w:tmpl w:val="9DC89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19EB"/>
    <w:multiLevelType w:val="multilevel"/>
    <w:tmpl w:val="D2F6B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szCs w:val="24"/>
      <w:lang w:eastAsia="en-US" w:bidi="en-US"/>
    </w:rPr>
  </w:style>
  <w:style w:type="paragraph" w:customStyle="1" w:styleId="JKNadpis2">
    <w:name w:val="JK_Nadpis 2"/>
    <w:basedOn w:val="Nadpis2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szCs w:val="24"/>
      <w:lang w:eastAsia="en-US" w:bidi="en-US"/>
    </w:rPr>
  </w:style>
  <w:style w:type="paragraph" w:customStyle="1" w:styleId="JKNadpis2">
    <w:name w:val="JK_Nadpis 2"/>
    <w:basedOn w:val="Nadpis2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di.cz/gdp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duard.muron@sfdi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datelna@sfdi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347C-F5DC-4DE4-93BB-505472A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15138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2020-11-18T09:52:00Z</dcterms:created>
  <dcterms:modified xsi:type="dcterms:W3CDTF">2020-11-18T09:52:00Z</dcterms:modified>
</cp:coreProperties>
</file>