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A26335" w14:textId="6E0BCDD8" w:rsidR="0038294A" w:rsidRPr="00853459" w:rsidRDefault="0038294A" w:rsidP="0038294A">
      <w:pPr>
        <w:keepNext/>
        <w:spacing w:before="120"/>
        <w:jc w:val="both"/>
        <w:rPr>
          <w:shd w:val="clear" w:color="auto" w:fill="FFFFFF"/>
        </w:rPr>
      </w:pPr>
      <w:r w:rsidRPr="00264A22">
        <w:rPr>
          <w:shd w:val="clear" w:color="auto" w:fill="FFFFFF"/>
        </w:rPr>
        <w:t xml:space="preserve">Příloha č. </w:t>
      </w:r>
      <w:r w:rsidR="00264A22" w:rsidRPr="00264A22">
        <w:rPr>
          <w:shd w:val="clear" w:color="auto" w:fill="FFFFFF"/>
        </w:rPr>
        <w:t>3</w:t>
      </w:r>
      <w:r w:rsidRPr="00264A22">
        <w:rPr>
          <w:shd w:val="clear" w:color="auto" w:fill="FFFFFF"/>
        </w:rPr>
        <w:t>, ke smlouvě</w:t>
      </w:r>
      <w:r w:rsidRPr="00853459">
        <w:rPr>
          <w:shd w:val="clear" w:color="auto" w:fill="FFFFFF"/>
        </w:rPr>
        <w:t xml:space="preserve"> </w:t>
      </w:r>
      <w:proofErr w:type="gramStart"/>
      <w:r w:rsidRPr="00853459">
        <w:rPr>
          <w:shd w:val="clear" w:color="auto" w:fill="FFFFFF"/>
        </w:rPr>
        <w:t>č.j.</w:t>
      </w:r>
      <w:proofErr w:type="gramEnd"/>
      <w:r w:rsidRPr="00853459">
        <w:rPr>
          <w:shd w:val="clear" w:color="auto" w:fill="FFFFFF"/>
        </w:rPr>
        <w:t xml:space="preserve"> </w:t>
      </w:r>
      <w:r w:rsidR="00F96681">
        <w:rPr>
          <w:shd w:val="clear" w:color="auto" w:fill="FFFFFF"/>
        </w:rPr>
        <w:t>279558/2017-ČRA</w:t>
      </w:r>
      <w:bookmarkStart w:id="0" w:name="_GoBack"/>
      <w:bookmarkEnd w:id="0"/>
      <w:r w:rsidRPr="00853459">
        <w:rPr>
          <w:shd w:val="clear" w:color="auto" w:fill="FFFFFF"/>
        </w:rPr>
        <w:t xml:space="preserve">: </w:t>
      </w:r>
      <w:r w:rsidRPr="00853459">
        <w:rPr>
          <w:spacing w:val="-4"/>
        </w:rPr>
        <w:t>Popis zpracování předmětu plnění</w:t>
      </w:r>
    </w:p>
    <w:p w14:paraId="1CC4AA0B" w14:textId="77777777" w:rsidR="0038294A" w:rsidRDefault="0038294A" w:rsidP="0038294A">
      <w:pPr>
        <w:jc w:val="both"/>
        <w:rPr>
          <w:b/>
          <w:u w:val="single"/>
        </w:rPr>
      </w:pPr>
    </w:p>
    <w:p w14:paraId="3FBC2DE8" w14:textId="77777777" w:rsidR="0038294A" w:rsidRPr="00AD7F3C" w:rsidRDefault="00AD7F3C" w:rsidP="0038294A">
      <w:pPr>
        <w:jc w:val="both"/>
        <w:rPr>
          <w:b/>
          <w:sz w:val="26"/>
          <w:szCs w:val="26"/>
          <w:u w:val="single"/>
        </w:rPr>
      </w:pPr>
      <w:r w:rsidRPr="00AD7F3C">
        <w:rPr>
          <w:b/>
          <w:sz w:val="26"/>
          <w:szCs w:val="26"/>
          <w:u w:val="single"/>
        </w:rPr>
        <w:t xml:space="preserve">I. </w:t>
      </w:r>
      <w:r w:rsidR="0038294A" w:rsidRPr="00AD7F3C">
        <w:rPr>
          <w:b/>
          <w:sz w:val="26"/>
          <w:szCs w:val="26"/>
          <w:u w:val="single"/>
        </w:rPr>
        <w:t xml:space="preserve">Popis zpracování předmětu plnění </w:t>
      </w:r>
    </w:p>
    <w:p w14:paraId="3139E2D1" w14:textId="77777777" w:rsidR="00FA306C" w:rsidRDefault="0038294A" w:rsidP="0038294A">
      <w:pPr>
        <w:jc w:val="both"/>
      </w:pPr>
      <w:r>
        <w:t xml:space="preserve">Předmětem plnění je </w:t>
      </w:r>
      <w:r w:rsidRPr="00853459">
        <w:t>zpracování</w:t>
      </w:r>
      <w:r>
        <w:t xml:space="preserve"> studie proveditelnosti projektového </w:t>
      </w:r>
      <w:r w:rsidR="0014493D">
        <w:t xml:space="preserve">námětu </w:t>
      </w:r>
      <w:r>
        <w:t xml:space="preserve">s názvem </w:t>
      </w:r>
      <w:r w:rsidRPr="00C1181B">
        <w:rPr>
          <w:b/>
          <w:i/>
        </w:rPr>
        <w:t>„</w:t>
      </w:r>
      <w:proofErr w:type="spellStart"/>
      <w:r w:rsidRPr="00C1181B">
        <w:rPr>
          <w:b/>
          <w:i/>
        </w:rPr>
        <w:t>Archives</w:t>
      </w:r>
      <w:proofErr w:type="spellEnd"/>
      <w:r w:rsidRPr="00C1181B">
        <w:rPr>
          <w:b/>
          <w:i/>
        </w:rPr>
        <w:t xml:space="preserve"> </w:t>
      </w:r>
      <w:proofErr w:type="spellStart"/>
      <w:r w:rsidRPr="00C1181B">
        <w:rPr>
          <w:b/>
          <w:i/>
        </w:rPr>
        <w:t>without</w:t>
      </w:r>
      <w:proofErr w:type="spellEnd"/>
      <w:r w:rsidRPr="00C1181B">
        <w:rPr>
          <w:b/>
          <w:i/>
        </w:rPr>
        <w:t xml:space="preserve"> </w:t>
      </w:r>
      <w:proofErr w:type="spellStart"/>
      <w:r w:rsidRPr="00C1181B">
        <w:rPr>
          <w:b/>
          <w:i/>
        </w:rPr>
        <w:t>borders</w:t>
      </w:r>
      <w:proofErr w:type="spellEnd"/>
      <w:r w:rsidRPr="00C1181B">
        <w:rPr>
          <w:b/>
          <w:i/>
        </w:rPr>
        <w:t xml:space="preserve">: </w:t>
      </w:r>
      <w:proofErr w:type="spellStart"/>
      <w:r w:rsidRPr="00C1181B">
        <w:rPr>
          <w:b/>
          <w:i/>
        </w:rPr>
        <w:t>One</w:t>
      </w:r>
      <w:proofErr w:type="spellEnd"/>
      <w:r w:rsidRPr="00C1181B">
        <w:rPr>
          <w:b/>
          <w:i/>
        </w:rPr>
        <w:t xml:space="preserve"> more step forward“,</w:t>
      </w:r>
      <w:r w:rsidRPr="00C1181B">
        <w:rPr>
          <w:b/>
        </w:rPr>
        <w:t xml:space="preserve"> </w:t>
      </w:r>
      <w:r>
        <w:t xml:space="preserve">předloženého gruzínskou nevládní organizací </w:t>
      </w:r>
      <w:proofErr w:type="spellStart"/>
      <w:r w:rsidR="00C1181B" w:rsidRPr="00C1181B">
        <w:rPr>
          <w:i/>
        </w:rPr>
        <w:t>Caucasus</w:t>
      </w:r>
      <w:proofErr w:type="spellEnd"/>
      <w:r w:rsidR="00C1181B" w:rsidRPr="00C1181B">
        <w:rPr>
          <w:i/>
        </w:rPr>
        <w:t xml:space="preserve"> </w:t>
      </w:r>
      <w:proofErr w:type="spellStart"/>
      <w:r w:rsidR="00C1181B" w:rsidRPr="00C1181B">
        <w:rPr>
          <w:i/>
        </w:rPr>
        <w:t>Dialogue</w:t>
      </w:r>
      <w:proofErr w:type="spellEnd"/>
      <w:r w:rsidR="00C1181B" w:rsidRPr="00C1181B">
        <w:rPr>
          <w:i/>
        </w:rPr>
        <w:t xml:space="preserve"> </w:t>
      </w:r>
      <w:proofErr w:type="spellStart"/>
      <w:r w:rsidR="00C1181B" w:rsidRPr="00C1181B">
        <w:rPr>
          <w:i/>
        </w:rPr>
        <w:t>Foundation</w:t>
      </w:r>
      <w:proofErr w:type="spellEnd"/>
      <w:r w:rsidR="00C1181B" w:rsidRPr="00C1181B">
        <w:rPr>
          <w:i/>
        </w:rPr>
        <w:t xml:space="preserve"> (CDF) / </w:t>
      </w:r>
      <w:proofErr w:type="spellStart"/>
      <w:r w:rsidR="00C1181B" w:rsidRPr="00C1181B">
        <w:rPr>
          <w:i/>
        </w:rPr>
        <w:t>Work</w:t>
      </w:r>
      <w:proofErr w:type="spellEnd"/>
      <w:r w:rsidR="00C1181B" w:rsidRPr="00C1181B">
        <w:rPr>
          <w:i/>
        </w:rPr>
        <w:t xml:space="preserve"> Group </w:t>
      </w:r>
      <w:proofErr w:type="spellStart"/>
      <w:r w:rsidR="00C1181B" w:rsidRPr="00C1181B">
        <w:rPr>
          <w:i/>
        </w:rPr>
        <w:t>for</w:t>
      </w:r>
      <w:proofErr w:type="spellEnd"/>
      <w:r w:rsidR="00C1181B" w:rsidRPr="00C1181B">
        <w:rPr>
          <w:i/>
        </w:rPr>
        <w:t xml:space="preserve"> </w:t>
      </w:r>
      <w:proofErr w:type="spellStart"/>
      <w:r w:rsidR="00C1181B" w:rsidRPr="00C1181B">
        <w:rPr>
          <w:i/>
        </w:rPr>
        <w:t>Social</w:t>
      </w:r>
      <w:proofErr w:type="spellEnd"/>
      <w:r w:rsidR="00C1181B" w:rsidRPr="00C1181B">
        <w:rPr>
          <w:i/>
        </w:rPr>
        <w:t xml:space="preserve"> and </w:t>
      </w:r>
      <w:proofErr w:type="spellStart"/>
      <w:r w:rsidR="00C1181B" w:rsidRPr="00C1181B">
        <w:rPr>
          <w:i/>
        </w:rPr>
        <w:t>Humanitarian</w:t>
      </w:r>
      <w:proofErr w:type="spellEnd"/>
      <w:r w:rsidR="00C1181B" w:rsidRPr="00C1181B">
        <w:rPr>
          <w:i/>
        </w:rPr>
        <w:t xml:space="preserve"> </w:t>
      </w:r>
      <w:proofErr w:type="spellStart"/>
      <w:r w:rsidR="00C1181B" w:rsidRPr="00C1181B">
        <w:rPr>
          <w:i/>
        </w:rPr>
        <w:t>Issues</w:t>
      </w:r>
      <w:proofErr w:type="spellEnd"/>
      <w:r w:rsidR="00C1181B" w:rsidRPr="00C1181B">
        <w:rPr>
          <w:i/>
        </w:rPr>
        <w:t xml:space="preserve"> „</w:t>
      </w:r>
      <w:proofErr w:type="spellStart"/>
      <w:r w:rsidR="00C1181B" w:rsidRPr="00C1181B">
        <w:rPr>
          <w:i/>
        </w:rPr>
        <w:t>Alasha</w:t>
      </w:r>
      <w:proofErr w:type="spellEnd"/>
      <w:r w:rsidR="00C1181B" w:rsidRPr="00C1181B">
        <w:rPr>
          <w:i/>
        </w:rPr>
        <w:t>“</w:t>
      </w:r>
      <w:r w:rsidRPr="00C1181B">
        <w:rPr>
          <w:i/>
        </w:rPr>
        <w:t xml:space="preserve">. </w:t>
      </w:r>
      <w:r w:rsidR="0014493D">
        <w:t>(Projektový námět je přílohou č. 2 této smlouvy.)</w:t>
      </w:r>
      <w:r w:rsidR="00264A22">
        <w:t xml:space="preserve"> </w:t>
      </w:r>
    </w:p>
    <w:p w14:paraId="14BF34FC" w14:textId="77777777" w:rsidR="0038294A" w:rsidRDefault="00FA306C" w:rsidP="0038294A">
      <w:pPr>
        <w:jc w:val="both"/>
      </w:pPr>
      <w:r w:rsidRPr="00FA306C">
        <w:t xml:space="preserve">Studie proveditelnosti bude připravena </w:t>
      </w:r>
      <w:r w:rsidR="00AD7F3C">
        <w:t xml:space="preserve">na základě </w:t>
      </w:r>
      <w:r w:rsidR="00AD7F3C" w:rsidRPr="00AD7F3C">
        <w:rPr>
          <w:b/>
        </w:rPr>
        <w:t>následujících východisek</w:t>
      </w:r>
      <w:r w:rsidR="00AD7F3C">
        <w:t xml:space="preserve">, </w:t>
      </w:r>
      <w:r w:rsidR="00AD7F3C" w:rsidRPr="00AD7F3C">
        <w:rPr>
          <w:b/>
        </w:rPr>
        <w:t>etap a aktivit</w:t>
      </w:r>
      <w:r w:rsidR="00AD7F3C">
        <w:t xml:space="preserve">, </w:t>
      </w:r>
      <w:r w:rsidR="00AD7F3C" w:rsidRPr="00AD7F3C">
        <w:rPr>
          <w:b/>
        </w:rPr>
        <w:t>časového harmonogramu</w:t>
      </w:r>
      <w:r w:rsidR="00AD7F3C">
        <w:t xml:space="preserve">, </w:t>
      </w:r>
      <w:r w:rsidR="00AD7F3C" w:rsidRPr="00AD7F3C">
        <w:rPr>
          <w:b/>
        </w:rPr>
        <w:t>výstupů</w:t>
      </w:r>
      <w:r w:rsidR="00AD7F3C">
        <w:t>,</w:t>
      </w:r>
      <w:r w:rsidR="00AD7F3C" w:rsidRPr="00AD7F3C">
        <w:rPr>
          <w:b/>
        </w:rPr>
        <w:t xml:space="preserve"> rozpočtu</w:t>
      </w:r>
      <w:r w:rsidR="00AD7F3C">
        <w:t xml:space="preserve"> a </w:t>
      </w:r>
      <w:r w:rsidR="00AD7F3C" w:rsidRPr="00AD7F3C">
        <w:rPr>
          <w:b/>
        </w:rPr>
        <w:t>personálního zajištění</w:t>
      </w:r>
      <w:r w:rsidR="00AD7F3C">
        <w:t xml:space="preserve">. </w:t>
      </w:r>
    </w:p>
    <w:p w14:paraId="06605ED9" w14:textId="77777777" w:rsidR="00AD7F3C" w:rsidRPr="00AD7F3C" w:rsidRDefault="00AD7F3C" w:rsidP="0038294A">
      <w:pPr>
        <w:jc w:val="both"/>
      </w:pPr>
    </w:p>
    <w:p w14:paraId="3A236042" w14:textId="77777777" w:rsidR="0038294A" w:rsidRPr="00AD7F3C" w:rsidRDefault="00AD7F3C" w:rsidP="0038294A">
      <w:pPr>
        <w:jc w:val="both"/>
        <w:rPr>
          <w:rFonts w:eastAsia="Times New Roman"/>
          <w:b/>
          <w:sz w:val="26"/>
          <w:szCs w:val="26"/>
          <w:u w:val="single"/>
          <w:lang w:eastAsia="cs-CZ"/>
        </w:rPr>
      </w:pPr>
      <w:r w:rsidRPr="00AD7F3C">
        <w:rPr>
          <w:rFonts w:eastAsia="Times New Roman"/>
          <w:b/>
          <w:sz w:val="26"/>
          <w:szCs w:val="26"/>
          <w:u w:val="single"/>
          <w:lang w:eastAsia="cs-CZ"/>
        </w:rPr>
        <w:t xml:space="preserve">II. </w:t>
      </w:r>
      <w:r w:rsidR="0038294A" w:rsidRPr="00AD7F3C">
        <w:rPr>
          <w:rFonts w:eastAsia="Times New Roman"/>
          <w:b/>
          <w:sz w:val="26"/>
          <w:szCs w:val="26"/>
          <w:u w:val="single"/>
          <w:lang w:eastAsia="cs-CZ"/>
        </w:rPr>
        <w:t>Východiska:</w:t>
      </w:r>
    </w:p>
    <w:p w14:paraId="7A308B01" w14:textId="77777777" w:rsidR="00AD7F3C" w:rsidRDefault="0038294A" w:rsidP="0038294A">
      <w:pPr>
        <w:contextualSpacing/>
        <w:jc w:val="both"/>
        <w:rPr>
          <w:rFonts w:eastAsia="Times New Roman"/>
          <w:lang w:eastAsia="cs-CZ"/>
        </w:rPr>
      </w:pPr>
      <w:r>
        <w:rPr>
          <w:rFonts w:eastAsia="Times New Roman"/>
          <w:lang w:eastAsia="cs-CZ"/>
        </w:rPr>
        <w:t xml:space="preserve">V důsledku války na počátku 90. let a opětovného konfliktu v srpnu 2008 zůstává Abcházie mezinárodně neuznaným, nicméně fakticky odtrženým regionem od vlastní Gruzie. Nynější společnosti jsou navzájem izolované, na obou stranách konfliktní linie již vyrostla nová generace bez jakékoli zkušenosti vzájemného soužití. U zrodu konfliktu přitom stála odlišná interpretace společensko-politického vývoje, která z historie učinila mocný nástroj politického boje. Role archivnických institucí v podobě zachovávání a zpřístupňování dobových materiálů je proto v tomto světle pro opětovné navazování vazeb a budování důvěry mezi stranami velmi důležitá. </w:t>
      </w:r>
    </w:p>
    <w:p w14:paraId="3351AD0F" w14:textId="77777777" w:rsidR="00AD7F3C" w:rsidRDefault="00AD7F3C" w:rsidP="0038294A">
      <w:pPr>
        <w:contextualSpacing/>
        <w:jc w:val="both"/>
        <w:rPr>
          <w:rFonts w:eastAsia="Times New Roman"/>
          <w:lang w:eastAsia="cs-CZ"/>
        </w:rPr>
      </w:pPr>
    </w:p>
    <w:p w14:paraId="5F68F07D" w14:textId="77777777" w:rsidR="00AD7F3C" w:rsidRDefault="0038294A" w:rsidP="0038294A">
      <w:pPr>
        <w:contextualSpacing/>
        <w:jc w:val="both"/>
        <w:rPr>
          <w:rFonts w:eastAsia="Times New Roman"/>
          <w:lang w:eastAsia="cs-CZ"/>
        </w:rPr>
      </w:pPr>
      <w:r>
        <w:rPr>
          <w:rFonts w:eastAsia="Times New Roman"/>
          <w:lang w:eastAsia="cs-CZ"/>
        </w:rPr>
        <w:t xml:space="preserve">Návrh na propojování a rozvíjení spolupráce mezi experty </w:t>
      </w:r>
      <w:r w:rsidR="00264411">
        <w:rPr>
          <w:rFonts w:eastAsia="Times New Roman"/>
          <w:lang w:eastAsia="cs-CZ"/>
        </w:rPr>
        <w:t>na archivnictví z Gruzie a Abchá</w:t>
      </w:r>
      <w:r>
        <w:rPr>
          <w:rFonts w:eastAsia="Times New Roman"/>
          <w:lang w:eastAsia="cs-CZ"/>
        </w:rPr>
        <w:t xml:space="preserve">zie vychází z dosavadní práce gruzínské žadatelské organizace </w:t>
      </w:r>
      <w:r w:rsidR="00C1181B">
        <w:rPr>
          <w:rFonts w:eastAsia="Times New Roman"/>
          <w:lang w:eastAsia="cs-CZ"/>
        </w:rPr>
        <w:t>(</w:t>
      </w:r>
      <w:proofErr w:type="spellStart"/>
      <w:r w:rsidR="00C1181B" w:rsidRPr="00C1181B">
        <w:rPr>
          <w:rFonts w:eastAsia="Times New Roman"/>
          <w:lang w:eastAsia="cs-CZ"/>
        </w:rPr>
        <w:t>Caucasus</w:t>
      </w:r>
      <w:proofErr w:type="spellEnd"/>
      <w:r w:rsidR="00C1181B" w:rsidRPr="00C1181B">
        <w:rPr>
          <w:rFonts w:eastAsia="Times New Roman"/>
          <w:lang w:eastAsia="cs-CZ"/>
        </w:rPr>
        <w:t xml:space="preserve"> </w:t>
      </w:r>
      <w:proofErr w:type="spellStart"/>
      <w:r w:rsidR="00C1181B" w:rsidRPr="00C1181B">
        <w:rPr>
          <w:rFonts w:eastAsia="Times New Roman"/>
          <w:lang w:eastAsia="cs-CZ"/>
        </w:rPr>
        <w:t>Dialogue</w:t>
      </w:r>
      <w:proofErr w:type="spellEnd"/>
      <w:r w:rsidR="00C1181B" w:rsidRPr="00C1181B">
        <w:rPr>
          <w:rFonts w:eastAsia="Times New Roman"/>
          <w:lang w:eastAsia="cs-CZ"/>
        </w:rPr>
        <w:t xml:space="preserve"> </w:t>
      </w:r>
      <w:proofErr w:type="spellStart"/>
      <w:r w:rsidR="00C1181B" w:rsidRPr="00C1181B">
        <w:rPr>
          <w:rFonts w:eastAsia="Times New Roman"/>
          <w:lang w:eastAsia="cs-CZ"/>
        </w:rPr>
        <w:t>Foundation</w:t>
      </w:r>
      <w:proofErr w:type="spellEnd"/>
      <w:r w:rsidR="00C1181B" w:rsidRPr="00C1181B">
        <w:rPr>
          <w:rFonts w:eastAsia="Times New Roman"/>
          <w:lang w:eastAsia="cs-CZ"/>
        </w:rPr>
        <w:t xml:space="preserve"> (CDF) / </w:t>
      </w:r>
      <w:proofErr w:type="spellStart"/>
      <w:r w:rsidR="00C1181B" w:rsidRPr="00C1181B">
        <w:rPr>
          <w:rFonts w:eastAsia="Times New Roman"/>
          <w:lang w:eastAsia="cs-CZ"/>
        </w:rPr>
        <w:t>Work</w:t>
      </w:r>
      <w:proofErr w:type="spellEnd"/>
      <w:r w:rsidR="00C1181B" w:rsidRPr="00C1181B">
        <w:rPr>
          <w:rFonts w:eastAsia="Times New Roman"/>
          <w:lang w:eastAsia="cs-CZ"/>
        </w:rPr>
        <w:t xml:space="preserve"> Group </w:t>
      </w:r>
      <w:proofErr w:type="spellStart"/>
      <w:r w:rsidR="00C1181B" w:rsidRPr="00C1181B">
        <w:rPr>
          <w:rFonts w:eastAsia="Times New Roman"/>
          <w:lang w:eastAsia="cs-CZ"/>
        </w:rPr>
        <w:t>for</w:t>
      </w:r>
      <w:proofErr w:type="spellEnd"/>
      <w:r w:rsidR="00C1181B" w:rsidRPr="00C1181B">
        <w:rPr>
          <w:rFonts w:eastAsia="Times New Roman"/>
          <w:lang w:eastAsia="cs-CZ"/>
        </w:rPr>
        <w:t xml:space="preserve"> </w:t>
      </w:r>
      <w:proofErr w:type="spellStart"/>
      <w:r w:rsidR="00C1181B" w:rsidRPr="00C1181B">
        <w:rPr>
          <w:rFonts w:eastAsia="Times New Roman"/>
          <w:lang w:eastAsia="cs-CZ"/>
        </w:rPr>
        <w:t>Social</w:t>
      </w:r>
      <w:proofErr w:type="spellEnd"/>
      <w:r w:rsidR="00C1181B" w:rsidRPr="00C1181B">
        <w:rPr>
          <w:rFonts w:eastAsia="Times New Roman"/>
          <w:lang w:eastAsia="cs-CZ"/>
        </w:rPr>
        <w:t xml:space="preserve"> and </w:t>
      </w:r>
      <w:proofErr w:type="spellStart"/>
      <w:r w:rsidR="00C1181B" w:rsidRPr="00C1181B">
        <w:rPr>
          <w:rFonts w:eastAsia="Times New Roman"/>
          <w:lang w:eastAsia="cs-CZ"/>
        </w:rPr>
        <w:t>Humanitarian</w:t>
      </w:r>
      <w:proofErr w:type="spellEnd"/>
      <w:r w:rsidR="00C1181B" w:rsidRPr="00C1181B">
        <w:rPr>
          <w:rFonts w:eastAsia="Times New Roman"/>
          <w:lang w:eastAsia="cs-CZ"/>
        </w:rPr>
        <w:t xml:space="preserve"> </w:t>
      </w:r>
      <w:proofErr w:type="spellStart"/>
      <w:r w:rsidR="00C1181B" w:rsidRPr="00C1181B">
        <w:rPr>
          <w:rFonts w:eastAsia="Times New Roman"/>
          <w:lang w:eastAsia="cs-CZ"/>
        </w:rPr>
        <w:t>Issues</w:t>
      </w:r>
      <w:proofErr w:type="spellEnd"/>
      <w:r w:rsidR="00C1181B" w:rsidRPr="00C1181B">
        <w:rPr>
          <w:rFonts w:eastAsia="Times New Roman"/>
          <w:lang w:eastAsia="cs-CZ"/>
        </w:rPr>
        <w:t xml:space="preserve"> „</w:t>
      </w:r>
      <w:proofErr w:type="spellStart"/>
      <w:r w:rsidR="00C1181B" w:rsidRPr="00C1181B">
        <w:rPr>
          <w:rFonts w:eastAsia="Times New Roman"/>
          <w:lang w:eastAsia="cs-CZ"/>
        </w:rPr>
        <w:t>Alasha</w:t>
      </w:r>
      <w:proofErr w:type="spellEnd"/>
      <w:r w:rsidR="00C1181B" w:rsidRPr="00C1181B">
        <w:rPr>
          <w:rFonts w:eastAsia="Times New Roman"/>
          <w:lang w:eastAsia="cs-CZ"/>
        </w:rPr>
        <w:t>“</w:t>
      </w:r>
      <w:r w:rsidR="00C1181B">
        <w:rPr>
          <w:rFonts w:eastAsia="Times New Roman"/>
          <w:lang w:eastAsia="cs-CZ"/>
        </w:rPr>
        <w:t xml:space="preserve">) </w:t>
      </w:r>
      <w:r>
        <w:rPr>
          <w:rFonts w:eastAsia="Times New Roman"/>
          <w:lang w:eastAsia="cs-CZ"/>
        </w:rPr>
        <w:t>a opírá se o plán předávání archivnických materiálů a práci s mladými studenty (primárně na abchazské straně). Potenciálně tak vytváří zajímavý prostor k budování vzájemného porozumě</w:t>
      </w:r>
      <w:r w:rsidR="00AD7F3C">
        <w:rPr>
          <w:rFonts w:eastAsia="Times New Roman"/>
          <w:lang w:eastAsia="cs-CZ"/>
        </w:rPr>
        <w:t xml:space="preserve">ní, a jeví se jako pozoruhodný </w:t>
      </w:r>
      <w:r>
        <w:rPr>
          <w:rFonts w:eastAsia="Times New Roman"/>
          <w:lang w:eastAsia="cs-CZ"/>
        </w:rPr>
        <w:t>a do značné míry ambiciózní</w:t>
      </w:r>
      <w:r w:rsidR="00AD7F3C">
        <w:rPr>
          <w:rFonts w:eastAsia="Times New Roman"/>
          <w:lang w:eastAsia="cs-CZ"/>
        </w:rPr>
        <w:t>.</w:t>
      </w:r>
      <w:r w:rsidR="00AD7F3C">
        <w:rPr>
          <w:rStyle w:val="Znakapoznpodarou"/>
          <w:rFonts w:eastAsia="Times New Roman"/>
          <w:lang w:eastAsia="cs-CZ"/>
        </w:rPr>
        <w:footnoteReference w:id="1"/>
      </w:r>
      <w:r w:rsidR="00AD7F3C">
        <w:rPr>
          <w:rFonts w:eastAsia="Times New Roman"/>
          <w:lang w:eastAsia="cs-CZ"/>
        </w:rPr>
        <w:t xml:space="preserve"> </w:t>
      </w:r>
    </w:p>
    <w:p w14:paraId="57DED5A8" w14:textId="77777777" w:rsidR="00AD7F3C" w:rsidRDefault="00AD7F3C" w:rsidP="0038294A">
      <w:pPr>
        <w:contextualSpacing/>
        <w:jc w:val="both"/>
        <w:rPr>
          <w:rFonts w:eastAsia="Times New Roman"/>
          <w:lang w:eastAsia="cs-CZ"/>
        </w:rPr>
      </w:pPr>
    </w:p>
    <w:p w14:paraId="1AB77D9A" w14:textId="77777777" w:rsidR="0038294A" w:rsidRDefault="0038294A" w:rsidP="0038294A">
      <w:pPr>
        <w:contextualSpacing/>
        <w:jc w:val="both"/>
        <w:rPr>
          <w:rFonts w:eastAsia="Times New Roman"/>
          <w:lang w:eastAsia="cs-CZ"/>
        </w:rPr>
      </w:pPr>
      <w:r>
        <w:rPr>
          <w:rFonts w:eastAsia="Times New Roman"/>
          <w:lang w:eastAsia="cs-CZ"/>
        </w:rPr>
        <w:t xml:space="preserve">Vzhledem k citlivosti kontextu si daný projektový záměr vyžaduje v první etapě pečlivé zhodnocení aktuální místní situace, politického nastavení, kapacity žadatelských organizací a kredibility jejich představitelů a představitelek v obou společnostech a vůle obou stran projekt realizovat (respektive jeho realizaci nebránit). Teprve až po této fázi dává smysl zaměřit se na odbornou podstatu projektového záměru, tzn. na vyhodnocení </w:t>
      </w:r>
      <w:r w:rsidR="00AD7F3C">
        <w:rPr>
          <w:rFonts w:eastAsia="Times New Roman"/>
          <w:lang w:eastAsia="cs-CZ"/>
        </w:rPr>
        <w:t>odborných kapacit</w:t>
      </w:r>
      <w:r>
        <w:rPr>
          <w:rFonts w:eastAsia="Times New Roman"/>
          <w:lang w:eastAsia="cs-CZ"/>
        </w:rPr>
        <w:t xml:space="preserve">, materiálních i personálních možností zapojených archivnických institucí a efektivity archivářských postupů. </w:t>
      </w:r>
    </w:p>
    <w:p w14:paraId="0C5A422F" w14:textId="77777777" w:rsidR="00AD7F3C" w:rsidRDefault="00AD7F3C" w:rsidP="0038294A">
      <w:pPr>
        <w:contextualSpacing/>
        <w:jc w:val="both"/>
        <w:rPr>
          <w:rFonts w:eastAsia="Times New Roman"/>
          <w:lang w:eastAsia="cs-CZ"/>
        </w:rPr>
      </w:pPr>
    </w:p>
    <w:p w14:paraId="7DA9B241" w14:textId="77777777" w:rsidR="00AD7F3C" w:rsidRDefault="00264411" w:rsidP="0038294A">
      <w:pPr>
        <w:contextualSpacing/>
        <w:jc w:val="both"/>
        <w:rPr>
          <w:rFonts w:eastAsia="Times New Roman"/>
          <w:lang w:eastAsia="cs-CZ"/>
        </w:rPr>
      </w:pPr>
      <w:r>
        <w:rPr>
          <w:rFonts w:eastAsia="Times New Roman"/>
          <w:lang w:eastAsia="cs-CZ"/>
        </w:rPr>
        <w:t>Následně bude vyhodnocena samotná možnost realizace projektu</w:t>
      </w:r>
      <w:r w:rsidR="00C1181B">
        <w:rPr>
          <w:rFonts w:eastAsia="Times New Roman"/>
          <w:lang w:eastAsia="cs-CZ"/>
        </w:rPr>
        <w:t xml:space="preserve"> a jeho podpory</w:t>
      </w:r>
      <w:r>
        <w:rPr>
          <w:rFonts w:eastAsia="Times New Roman"/>
          <w:lang w:eastAsia="cs-CZ"/>
        </w:rPr>
        <w:t xml:space="preserve"> Českou rozvojovou agenturou (ČRA)</w:t>
      </w:r>
      <w:r w:rsidR="00C1181B">
        <w:rPr>
          <w:rFonts w:eastAsia="Times New Roman"/>
          <w:lang w:eastAsia="cs-CZ"/>
        </w:rPr>
        <w:t xml:space="preserve"> – </w:t>
      </w:r>
      <w:r>
        <w:rPr>
          <w:rFonts w:eastAsia="Times New Roman"/>
          <w:lang w:eastAsia="cs-CZ"/>
        </w:rPr>
        <w:t>včetně návrhu postupu výběru vhodného realizátora –</w:t>
      </w:r>
      <w:r w:rsidR="00C1181B">
        <w:rPr>
          <w:rFonts w:eastAsia="Times New Roman"/>
          <w:lang w:eastAsia="cs-CZ"/>
        </w:rPr>
        <w:t xml:space="preserve"> a to </w:t>
      </w:r>
      <w:r>
        <w:rPr>
          <w:rFonts w:eastAsia="Times New Roman"/>
          <w:lang w:eastAsia="cs-CZ"/>
        </w:rPr>
        <w:t xml:space="preserve">s důrazem na zachycení specifičnosti nejen místního kontextu, ale také výjimečné a jedinečné české transformační </w:t>
      </w:r>
      <w:r>
        <w:rPr>
          <w:rFonts w:eastAsia="Times New Roman"/>
          <w:lang w:eastAsia="cs-CZ"/>
        </w:rPr>
        <w:lastRenderedPageBreak/>
        <w:t xml:space="preserve">zkušenosti spojené s „vyrovnáváním se s minulostí“, </w:t>
      </w:r>
      <w:r w:rsidR="00C1181B">
        <w:rPr>
          <w:rFonts w:eastAsia="Times New Roman"/>
          <w:lang w:eastAsia="cs-CZ"/>
        </w:rPr>
        <w:t xml:space="preserve">kdy mohou být </w:t>
      </w:r>
      <w:r>
        <w:rPr>
          <w:rFonts w:eastAsia="Times New Roman"/>
          <w:lang w:eastAsia="cs-CZ"/>
        </w:rPr>
        <w:t xml:space="preserve">příkladem aktivity spojené s institucemi jako je Česko-německý fond budoucnosti nebo Ústav pro studium totalitních režimů. </w:t>
      </w:r>
    </w:p>
    <w:p w14:paraId="722855C1" w14:textId="77777777" w:rsidR="00C1181B" w:rsidRDefault="00C1181B" w:rsidP="0038294A">
      <w:pPr>
        <w:contextualSpacing/>
        <w:jc w:val="both"/>
        <w:rPr>
          <w:rFonts w:eastAsia="Times New Roman"/>
          <w:lang w:eastAsia="cs-CZ"/>
        </w:rPr>
      </w:pPr>
    </w:p>
    <w:p w14:paraId="106ECDEB" w14:textId="77777777" w:rsidR="00C1181B" w:rsidRDefault="008333AF" w:rsidP="0038294A">
      <w:pPr>
        <w:contextualSpacing/>
        <w:jc w:val="both"/>
        <w:rPr>
          <w:rFonts w:eastAsia="Times New Roman"/>
          <w:lang w:eastAsia="cs-CZ"/>
        </w:rPr>
      </w:pPr>
      <w:r>
        <w:rPr>
          <w:rFonts w:eastAsia="Times New Roman"/>
          <w:lang w:eastAsia="cs-CZ"/>
        </w:rPr>
        <w:t>Studie proveditelnosti je v souladu s p</w:t>
      </w:r>
      <w:r w:rsidRPr="008333AF">
        <w:rPr>
          <w:rFonts w:eastAsia="Times New Roman"/>
          <w:lang w:eastAsia="cs-CZ"/>
        </w:rPr>
        <w:t>řipravovaný</w:t>
      </w:r>
      <w:r>
        <w:rPr>
          <w:rFonts w:eastAsia="Times New Roman"/>
          <w:lang w:eastAsia="cs-CZ"/>
        </w:rPr>
        <w:t>m</w:t>
      </w:r>
      <w:r w:rsidRPr="008333AF">
        <w:rPr>
          <w:rFonts w:eastAsia="Times New Roman"/>
          <w:lang w:eastAsia="cs-CZ"/>
        </w:rPr>
        <w:t xml:space="preserve"> Program</w:t>
      </w:r>
      <w:r w:rsidR="00102604">
        <w:rPr>
          <w:rFonts w:eastAsia="Times New Roman"/>
          <w:lang w:eastAsia="cs-CZ"/>
        </w:rPr>
        <w:t>em</w:t>
      </w:r>
      <w:r w:rsidRPr="008333AF">
        <w:rPr>
          <w:rFonts w:eastAsia="Times New Roman"/>
          <w:lang w:eastAsia="cs-CZ"/>
        </w:rPr>
        <w:t xml:space="preserve"> dvoustranné rozvojové spolupráce České republiky na roky 2018–2023</w:t>
      </w:r>
      <w:r>
        <w:rPr>
          <w:rFonts w:eastAsia="Times New Roman"/>
          <w:lang w:eastAsia="cs-CZ"/>
        </w:rPr>
        <w:t>, který</w:t>
      </w:r>
      <w:r w:rsidRPr="008333AF">
        <w:rPr>
          <w:rFonts w:eastAsia="Times New Roman"/>
          <w:lang w:eastAsia="cs-CZ"/>
        </w:rPr>
        <w:t xml:space="preserve"> navrhuje</w:t>
      </w:r>
      <w:r>
        <w:rPr>
          <w:rFonts w:eastAsia="Times New Roman"/>
          <w:lang w:eastAsia="cs-CZ"/>
        </w:rPr>
        <w:t xml:space="preserve"> v Gruzii v oblasti veřejné správy a občanské společnosti řešit témata navázaná na SDG 16: „</w:t>
      </w:r>
      <w:r w:rsidRPr="008333AF">
        <w:rPr>
          <w:rFonts w:eastAsia="Times New Roman"/>
          <w:i/>
          <w:lang w:eastAsia="cs-CZ"/>
        </w:rPr>
        <w:t>Podporovat mírové a inkluzivní společnosti pro udržitelný rozvoj, zajistit všem přístup ke spravedlnosti a vytvořit efektivní, odpovědné a inkluzivní instituce na všech úrovních</w:t>
      </w:r>
      <w:r>
        <w:rPr>
          <w:rFonts w:eastAsia="Times New Roman"/>
          <w:lang w:eastAsia="cs-CZ"/>
        </w:rPr>
        <w:t>“.</w:t>
      </w:r>
    </w:p>
    <w:p w14:paraId="05DE6D24" w14:textId="77777777" w:rsidR="00AD7F3C" w:rsidRDefault="00AD7F3C" w:rsidP="0038294A">
      <w:pPr>
        <w:jc w:val="both"/>
        <w:rPr>
          <w:b/>
          <w:u w:val="single"/>
        </w:rPr>
      </w:pPr>
    </w:p>
    <w:p w14:paraId="410DBD78" w14:textId="77777777" w:rsidR="0038294A" w:rsidRDefault="00AD7F3C" w:rsidP="0038294A">
      <w:pPr>
        <w:jc w:val="both"/>
        <w:rPr>
          <w:b/>
          <w:u w:val="single"/>
        </w:rPr>
      </w:pPr>
      <w:r>
        <w:rPr>
          <w:b/>
          <w:u w:val="single"/>
        </w:rPr>
        <w:t xml:space="preserve">III. </w:t>
      </w:r>
      <w:r w:rsidR="0038294A">
        <w:rPr>
          <w:b/>
          <w:u w:val="single"/>
        </w:rPr>
        <w:t>Etapy a a</w:t>
      </w:r>
      <w:r w:rsidR="0038294A" w:rsidRPr="00853459">
        <w:rPr>
          <w:b/>
          <w:u w:val="single"/>
        </w:rPr>
        <w:t>ktivity:</w:t>
      </w:r>
    </w:p>
    <w:p w14:paraId="472A71B2" w14:textId="77777777" w:rsidR="00AD7F3C" w:rsidRPr="00AD7F3C" w:rsidRDefault="00AD7F3C" w:rsidP="0038294A">
      <w:pPr>
        <w:jc w:val="both"/>
      </w:pPr>
      <w:r w:rsidRPr="00FA306C">
        <w:t xml:space="preserve">Studie proveditelnosti bude připravena </w:t>
      </w:r>
      <w:r w:rsidRPr="006938A7">
        <w:rPr>
          <w:b/>
          <w:u w:val="single"/>
        </w:rPr>
        <w:t>ve třech etapách</w:t>
      </w:r>
      <w:r>
        <w:t>:</w:t>
      </w:r>
      <w:r w:rsidR="00C1181B">
        <w:t xml:space="preserve"> </w:t>
      </w:r>
    </w:p>
    <w:p w14:paraId="42588FFB" w14:textId="77777777" w:rsidR="00C40AA3" w:rsidRDefault="00AD7F3C" w:rsidP="00AD7F3C">
      <w:pPr>
        <w:jc w:val="both"/>
      </w:pPr>
      <w:r w:rsidRPr="006938A7">
        <w:rPr>
          <w:b/>
        </w:rPr>
        <w:t>1. etapa:</w:t>
      </w:r>
      <w:r>
        <w:t xml:space="preserve"> </w:t>
      </w:r>
      <w:r w:rsidRPr="00264411">
        <w:rPr>
          <w:b/>
          <w:u w:val="single"/>
        </w:rPr>
        <w:t>První etapa bude zaměřena zejména na zjištění z cílové země obsahující analýzu stávajícího stavu a kroky pro následující etapu</w:t>
      </w:r>
      <w:r>
        <w:t>. V první etapě bude pozornost soustředěna na vyhodnocení proveditelnosti projektového záměru z hlediska situace v místě realizace, potenciálních společenských, politických a kulturních překážek k jeho uskutečnění, administrativních podmínek spojených s realizací gruzínsko-</w:t>
      </w:r>
      <w:r w:rsidR="00C1181B">
        <w:t>abchazských</w:t>
      </w:r>
      <w:r>
        <w:t xml:space="preserve"> projektů a organizačně-společenských kapacit žadatelských organizací, respektive jejich vztahu k dalším institucím a osobám (tj. analýza zainteresovaných subjektů</w:t>
      </w:r>
      <w:r w:rsidR="00264411">
        <w:t xml:space="preserve"> na úrovni státní správy, místní samosprávy, univerzit a dalších vzdělávacích institucí, občanské společnosti a neziskových institucí</w:t>
      </w:r>
      <w:r>
        <w:t>).</w:t>
      </w:r>
      <w:r w:rsidR="00264411">
        <w:t xml:space="preserve"> </w:t>
      </w:r>
    </w:p>
    <w:p w14:paraId="5A98739D" w14:textId="77777777" w:rsidR="00AD7F3C" w:rsidRDefault="00264411" w:rsidP="00AD7F3C">
      <w:pPr>
        <w:jc w:val="both"/>
      </w:pPr>
      <w:r>
        <w:rPr>
          <w:i/>
        </w:rPr>
        <w:t>Výstupem první etapy bude úvodní kontextová analýza</w:t>
      </w:r>
      <w:r w:rsidR="00C1181B">
        <w:rPr>
          <w:i/>
        </w:rPr>
        <w:t xml:space="preserve"> s popisem administrativně-organizačních náležitostí spojených s realizací obdobných projektů</w:t>
      </w:r>
      <w:r>
        <w:rPr>
          <w:i/>
        </w:rPr>
        <w:t>, analýza zainteresovaných stran, analýza problému a zápis z I. cesty do cílové země</w:t>
      </w:r>
      <w:r w:rsidRPr="00264411">
        <w:rPr>
          <w:i/>
        </w:rPr>
        <w:t xml:space="preserve">, viz dále. </w:t>
      </w:r>
    </w:p>
    <w:p w14:paraId="2598294D" w14:textId="77777777" w:rsidR="00C40AA3" w:rsidRDefault="00AD7F3C" w:rsidP="00AD7F3C">
      <w:pPr>
        <w:jc w:val="both"/>
      </w:pPr>
      <w:r w:rsidRPr="006938A7">
        <w:rPr>
          <w:b/>
        </w:rPr>
        <w:t>2. etapa:</w:t>
      </w:r>
      <w:r>
        <w:t xml:space="preserve"> </w:t>
      </w:r>
      <w:r w:rsidRPr="00264411">
        <w:rPr>
          <w:b/>
          <w:u w:val="single"/>
        </w:rPr>
        <w:t xml:space="preserve">Druhá etapa bude zaměřena zejména na zjištění z cílové země obsahující </w:t>
      </w:r>
      <w:r w:rsidR="00C40AA3">
        <w:rPr>
          <w:b/>
          <w:u w:val="single"/>
        </w:rPr>
        <w:t xml:space="preserve">analýzu </w:t>
      </w:r>
      <w:r w:rsidR="00264411" w:rsidRPr="00264411">
        <w:rPr>
          <w:b/>
          <w:u w:val="single"/>
        </w:rPr>
        <w:t>na odborné úrovni</w:t>
      </w:r>
      <w:r w:rsidRPr="00264411">
        <w:rPr>
          <w:b/>
          <w:u w:val="single"/>
        </w:rPr>
        <w:t>.</w:t>
      </w:r>
      <w:r w:rsidR="00C1181B">
        <w:t xml:space="preserve"> </w:t>
      </w:r>
      <w:r w:rsidR="00264411">
        <w:t>V</w:t>
      </w:r>
      <w:r>
        <w:t xml:space="preserve">e druhé </w:t>
      </w:r>
      <w:r w:rsidR="00C40AA3">
        <w:t>etapě bude pozornost soustředěna</w:t>
      </w:r>
      <w:r>
        <w:t xml:space="preserve"> </w:t>
      </w:r>
      <w:r w:rsidR="00C40AA3">
        <w:t>na odbornost</w:t>
      </w:r>
      <w:r>
        <w:t xml:space="preserve"> zapojených archivnických a vzdělávacích institucí a proveditelnosti zamýšlených archivnických prací v daném kontextu – a to zejména s ohledem </w:t>
      </w:r>
      <w:r w:rsidR="00C1181B">
        <w:t>na</w:t>
      </w:r>
      <w:r>
        <w:t xml:space="preserve"> s</w:t>
      </w:r>
      <w:r w:rsidRPr="00544FED">
        <w:t>hromažď</w:t>
      </w:r>
      <w:r>
        <w:t>ování</w:t>
      </w:r>
      <w:r w:rsidRPr="00544FED">
        <w:t xml:space="preserve"> a uchovává</w:t>
      </w:r>
      <w:r>
        <w:t>ní historických</w:t>
      </w:r>
      <w:r w:rsidRPr="00544FED">
        <w:t xml:space="preserve"> dokument</w:t>
      </w:r>
      <w:r>
        <w:t xml:space="preserve">ů, možnosti jejich výměny a sdílení mezi </w:t>
      </w:r>
      <w:r w:rsidR="00C1181B">
        <w:t>gruzínsko-</w:t>
      </w:r>
      <w:r w:rsidR="00C40AA3">
        <w:t>abchazskými</w:t>
      </w:r>
      <w:r w:rsidR="00C1181B">
        <w:t xml:space="preserve"> inst</w:t>
      </w:r>
      <w:r w:rsidR="00C40AA3">
        <w:t xml:space="preserve">itucemi, </w:t>
      </w:r>
      <w:r w:rsidR="00C1181B">
        <w:t>vlastnímu stavu</w:t>
      </w:r>
      <w:r w:rsidR="00C40AA3">
        <w:t xml:space="preserve"> archivních dokumentů</w:t>
      </w:r>
      <w:r w:rsidR="00C1181B">
        <w:t xml:space="preserve"> a </w:t>
      </w:r>
      <w:r w:rsidR="00C40AA3">
        <w:t>možnostem jejich digitalizace</w:t>
      </w:r>
      <w:r w:rsidR="00264411">
        <w:t xml:space="preserve">. </w:t>
      </w:r>
    </w:p>
    <w:p w14:paraId="59752B97" w14:textId="77777777" w:rsidR="00C40AA3" w:rsidRDefault="00264411" w:rsidP="00AD7F3C">
      <w:pPr>
        <w:jc w:val="both"/>
        <w:rPr>
          <w:i/>
        </w:rPr>
      </w:pPr>
      <w:r>
        <w:rPr>
          <w:i/>
        </w:rPr>
        <w:t xml:space="preserve">Výstupem </w:t>
      </w:r>
      <w:r w:rsidR="0018739E">
        <w:rPr>
          <w:i/>
        </w:rPr>
        <w:t>druhé</w:t>
      </w:r>
      <w:r>
        <w:rPr>
          <w:i/>
        </w:rPr>
        <w:t xml:space="preserve"> etapy bude </w:t>
      </w:r>
      <w:r w:rsidR="00C1181B">
        <w:rPr>
          <w:i/>
        </w:rPr>
        <w:t xml:space="preserve">analýza dosavadních </w:t>
      </w:r>
      <w:r w:rsidR="00407019">
        <w:rPr>
          <w:i/>
        </w:rPr>
        <w:t>projektů</w:t>
      </w:r>
      <w:r w:rsidR="00C1181B">
        <w:rPr>
          <w:i/>
        </w:rPr>
        <w:t xml:space="preserve"> žadatelské organizace </w:t>
      </w:r>
      <w:r w:rsidR="00CC7DB4">
        <w:rPr>
          <w:i/>
        </w:rPr>
        <w:t>se zhodnocením jejich prů</w:t>
      </w:r>
      <w:r w:rsidR="00C1181B">
        <w:rPr>
          <w:i/>
        </w:rPr>
        <w:t>běhu, analýza odborných kapacit žadatelské organizace a dalších institucí věnujících se archivním pracím v cílové zemi, soupis archiv</w:t>
      </w:r>
      <w:r w:rsidR="00CC7DB4">
        <w:rPr>
          <w:i/>
        </w:rPr>
        <w:t>ních materiálů, jejich stavu a možností digitalizace</w:t>
      </w:r>
      <w:r>
        <w:rPr>
          <w:i/>
        </w:rPr>
        <w:t xml:space="preserve"> a zápis z II. cesty do cílové země</w:t>
      </w:r>
      <w:r w:rsidRPr="00264411">
        <w:rPr>
          <w:i/>
        </w:rPr>
        <w:t>, viz dále.</w:t>
      </w:r>
      <w:r w:rsidR="00CC7DB4">
        <w:rPr>
          <w:i/>
        </w:rPr>
        <w:t xml:space="preserve"> </w:t>
      </w:r>
    </w:p>
    <w:p w14:paraId="7F1617AB" w14:textId="77777777" w:rsidR="00AD7F3C" w:rsidRDefault="00CC7DB4" w:rsidP="00AD7F3C">
      <w:pPr>
        <w:jc w:val="both"/>
      </w:pPr>
      <w:r>
        <w:rPr>
          <w:i/>
        </w:rPr>
        <w:t xml:space="preserve">Součástí </w:t>
      </w:r>
      <w:r w:rsidR="00C40AA3">
        <w:rPr>
          <w:i/>
        </w:rPr>
        <w:t xml:space="preserve">výstupu u druhé etapy </w:t>
      </w:r>
      <w:r>
        <w:rPr>
          <w:i/>
        </w:rPr>
        <w:t>bude také vypracování souboru doporučení</w:t>
      </w:r>
      <w:r w:rsidR="00C40AA3">
        <w:rPr>
          <w:i/>
        </w:rPr>
        <w:t xml:space="preserve"> k realizaci vlastního projektu</w:t>
      </w:r>
      <w:r>
        <w:rPr>
          <w:i/>
        </w:rPr>
        <w:t xml:space="preserve"> </w:t>
      </w:r>
      <w:r w:rsidR="00C40AA3">
        <w:rPr>
          <w:i/>
        </w:rPr>
        <w:t>vycházející z obou etap, viz dále.</w:t>
      </w:r>
    </w:p>
    <w:p w14:paraId="0D96F6D5" w14:textId="77777777" w:rsidR="00C40AA3" w:rsidRDefault="00AD7F3C" w:rsidP="00AD7F3C">
      <w:pPr>
        <w:jc w:val="both"/>
      </w:pPr>
      <w:r w:rsidRPr="006938A7">
        <w:rPr>
          <w:b/>
        </w:rPr>
        <w:t>3. etapa:</w:t>
      </w:r>
      <w:r w:rsidRPr="0014493D">
        <w:t xml:space="preserve"> </w:t>
      </w:r>
      <w:r w:rsidRPr="00C40AA3">
        <w:rPr>
          <w:b/>
          <w:u w:val="single"/>
        </w:rPr>
        <w:t xml:space="preserve">Třetí etapa bude věnována </w:t>
      </w:r>
      <w:r w:rsidR="00C40AA3" w:rsidRPr="00C40AA3">
        <w:rPr>
          <w:b/>
          <w:u w:val="single"/>
        </w:rPr>
        <w:t>navazujícím konzultacím k nastavení kritérií pro výběr realizátora projektu.</w:t>
      </w:r>
      <w:r w:rsidR="00C40AA3">
        <w:t xml:space="preserve"> </w:t>
      </w:r>
      <w:r>
        <w:t>T</w:t>
      </w:r>
      <w:r w:rsidRPr="0014493D">
        <w:t>řetí etapa díla bude realizována až na základě výslovného písemného pokynu objednatele</w:t>
      </w:r>
      <w:r w:rsidR="00C40AA3">
        <w:t xml:space="preserve"> a na objednatelem stanovených formulářích</w:t>
      </w:r>
      <w:r w:rsidRPr="0014493D">
        <w:t>.</w:t>
      </w:r>
    </w:p>
    <w:p w14:paraId="7387F8A8" w14:textId="77777777" w:rsidR="0038294A" w:rsidRDefault="00C40AA3" w:rsidP="0038294A">
      <w:pPr>
        <w:jc w:val="both"/>
        <w:rPr>
          <w:b/>
          <w:u w:val="single"/>
        </w:rPr>
      </w:pPr>
      <w:r w:rsidRPr="00C40AA3">
        <w:rPr>
          <w:b/>
          <w:u w:val="single"/>
        </w:rPr>
        <w:t>P</w:t>
      </w:r>
      <w:r w:rsidR="0038294A" w:rsidRPr="00C40AA3">
        <w:rPr>
          <w:b/>
          <w:u w:val="single"/>
        </w:rPr>
        <w:t>rvní etapa bude zahrnovat níže uvedené aktivity č. 1–6</w:t>
      </w:r>
      <w:r w:rsidR="0038294A" w:rsidRPr="00C40AA3">
        <w:rPr>
          <w:u w:val="single"/>
        </w:rPr>
        <w:t xml:space="preserve">, </w:t>
      </w:r>
      <w:r w:rsidR="0038294A" w:rsidRPr="00C40AA3">
        <w:rPr>
          <w:b/>
          <w:u w:val="single"/>
        </w:rPr>
        <w:t>druhá</w:t>
      </w:r>
      <w:r w:rsidR="0038294A" w:rsidRPr="00C40AA3">
        <w:rPr>
          <w:u w:val="single"/>
        </w:rPr>
        <w:t xml:space="preserve"> </w:t>
      </w:r>
      <w:r w:rsidR="0038294A" w:rsidRPr="00C40AA3">
        <w:rPr>
          <w:b/>
          <w:u w:val="single"/>
        </w:rPr>
        <w:t>etapa</w:t>
      </w:r>
      <w:r w:rsidR="00264411" w:rsidRPr="00C40AA3">
        <w:rPr>
          <w:b/>
          <w:u w:val="single"/>
        </w:rPr>
        <w:t xml:space="preserve"> bude zahrnovat aktivity č. 7-11. Třetí etapa je definována jako samostatná aktivita č. 12</w:t>
      </w:r>
      <w:r w:rsidRPr="00C40AA3">
        <w:rPr>
          <w:b/>
          <w:u w:val="single"/>
        </w:rPr>
        <w:t>.</w:t>
      </w:r>
    </w:p>
    <w:p w14:paraId="425B3679" w14:textId="77777777" w:rsidR="0038294A" w:rsidRDefault="00C40AA3" w:rsidP="0038294A">
      <w:pPr>
        <w:jc w:val="both"/>
      </w:pPr>
      <w:r w:rsidRPr="00C40AA3">
        <w:lastRenderedPageBreak/>
        <w:t xml:space="preserve">Za účelem vypracování předmětu plnění budou v prvních dvou etapách uskutečněny </w:t>
      </w:r>
      <w:r w:rsidRPr="00C40AA3">
        <w:rPr>
          <w:b/>
        </w:rPr>
        <w:t>2 mise do cílové země</w:t>
      </w:r>
      <w:r w:rsidRPr="00C40AA3">
        <w:t xml:space="preserve"> (jejichž cílem je zmapovat situaci a zajistit potřebné informace a podklady k analýze úspěšné realizace projektu) s rozsahem min. 10 dnů každá, kdy bude vždy věnováno min. 5 dní zjištěním v Gruzii a </w:t>
      </w:r>
      <w:r>
        <w:t xml:space="preserve">min. 5 dní zjištěním v Abcházii, viz </w:t>
      </w:r>
      <w:r w:rsidR="0038294A" w:rsidRPr="005C09E4">
        <w:t>aktivity č.</w:t>
      </w:r>
      <w:r>
        <w:t xml:space="preserve"> 4 a 9.</w:t>
      </w:r>
    </w:p>
    <w:p w14:paraId="40459A19" w14:textId="3BE2AF98" w:rsidR="008D6660" w:rsidRPr="008D6660" w:rsidRDefault="008D6660" w:rsidP="0038294A">
      <w:pPr>
        <w:jc w:val="both"/>
      </w:pPr>
      <w:r>
        <w:t>Rozsah výstupů níže uvedených aktivit</w:t>
      </w:r>
      <w:r w:rsidR="0018739E">
        <w:t xml:space="preserve"> (není-li uvedeno jinak)</w:t>
      </w:r>
      <w:r>
        <w:t xml:space="preserve"> </w:t>
      </w:r>
      <w:proofErr w:type="gramStart"/>
      <w:r>
        <w:t>je</w:t>
      </w:r>
      <w:proofErr w:type="gramEnd"/>
      <w:r>
        <w:t xml:space="preserve"> </w:t>
      </w:r>
      <w:r w:rsidR="0018739E">
        <w:t xml:space="preserve">detailně popsán </w:t>
      </w:r>
      <w:r>
        <w:t xml:space="preserve">v kapitole V. </w:t>
      </w:r>
      <w:r w:rsidR="009B6605">
        <w:t>Níže uvedený č</w:t>
      </w:r>
      <w:r>
        <w:t xml:space="preserve">asový rozsah aktivit je vždy stanoven jako maximální. </w:t>
      </w:r>
    </w:p>
    <w:p w14:paraId="49357844" w14:textId="77777777" w:rsidR="0038294A" w:rsidRDefault="009F3C54" w:rsidP="0038294A">
      <w:pPr>
        <w:numPr>
          <w:ilvl w:val="0"/>
          <w:numId w:val="1"/>
        </w:numPr>
        <w:contextualSpacing/>
        <w:jc w:val="both"/>
        <w:rPr>
          <w:rFonts w:eastAsia="Times New Roman"/>
          <w:lang w:eastAsia="cs-CZ"/>
        </w:rPr>
      </w:pPr>
      <w:r w:rsidRPr="001A0CA5">
        <w:rPr>
          <w:rFonts w:eastAsia="Times New Roman"/>
          <w:b/>
          <w:lang w:eastAsia="cs-CZ"/>
        </w:rPr>
        <w:t>Sběr údajů</w:t>
      </w:r>
      <w:r>
        <w:rPr>
          <w:rFonts w:eastAsia="Times New Roman"/>
          <w:lang w:eastAsia="cs-CZ"/>
        </w:rPr>
        <w:t xml:space="preserve"> o žadatelské organizaci a dalších zainteresovaných subjektech</w:t>
      </w:r>
      <w:r>
        <w:rPr>
          <w:rStyle w:val="Znakapoznpodarou"/>
          <w:rFonts w:eastAsia="Times New Roman"/>
          <w:lang w:eastAsia="cs-CZ"/>
        </w:rPr>
        <w:footnoteReference w:id="2"/>
      </w:r>
      <w:r w:rsidR="0038294A">
        <w:rPr>
          <w:rFonts w:eastAsia="Times New Roman"/>
          <w:lang w:eastAsia="cs-CZ"/>
        </w:rPr>
        <w:t xml:space="preserve">, </w:t>
      </w:r>
      <w:r w:rsidR="0038294A" w:rsidRPr="001A0CA5">
        <w:rPr>
          <w:rFonts w:eastAsia="Times New Roman"/>
          <w:b/>
          <w:lang w:eastAsia="cs-CZ"/>
        </w:rPr>
        <w:t xml:space="preserve">rešerše souvisejících </w:t>
      </w:r>
      <w:r w:rsidRPr="001A0CA5">
        <w:rPr>
          <w:rFonts w:eastAsia="Times New Roman"/>
          <w:b/>
          <w:lang w:eastAsia="cs-CZ"/>
        </w:rPr>
        <w:t xml:space="preserve">dokumentů a podkladů </w:t>
      </w:r>
      <w:r>
        <w:rPr>
          <w:rFonts w:eastAsia="Times New Roman"/>
          <w:lang w:eastAsia="cs-CZ"/>
        </w:rPr>
        <w:t>pro analýzu</w:t>
      </w:r>
      <w:r w:rsidR="0038294A" w:rsidRPr="00DC240B">
        <w:rPr>
          <w:rFonts w:eastAsia="Times New Roman"/>
          <w:lang w:eastAsia="cs-CZ"/>
        </w:rPr>
        <w:t xml:space="preserve"> stávající situace</w:t>
      </w:r>
      <w:r>
        <w:rPr>
          <w:rFonts w:eastAsia="Times New Roman"/>
          <w:lang w:eastAsia="cs-CZ"/>
        </w:rPr>
        <w:t>,</w:t>
      </w:r>
      <w:r w:rsidRPr="009F3C54">
        <w:rPr>
          <w:rFonts w:eastAsia="Times New Roman"/>
          <w:lang w:eastAsia="cs-CZ"/>
        </w:rPr>
        <w:t xml:space="preserve"> </w:t>
      </w:r>
      <w:r w:rsidRPr="00DC240B">
        <w:rPr>
          <w:rFonts w:eastAsia="Times New Roman"/>
          <w:lang w:eastAsia="cs-CZ"/>
        </w:rPr>
        <w:t xml:space="preserve">příprava </w:t>
      </w:r>
      <w:r>
        <w:rPr>
          <w:rFonts w:eastAsia="Times New Roman"/>
          <w:lang w:eastAsia="cs-CZ"/>
        </w:rPr>
        <w:t>struktury rozhovorů a metodiky – v celkovém rozsahu 140 člověkohodin.</w:t>
      </w:r>
    </w:p>
    <w:p w14:paraId="2353919C" w14:textId="77777777" w:rsidR="0038294A" w:rsidRDefault="0038294A" w:rsidP="0038294A">
      <w:pPr>
        <w:numPr>
          <w:ilvl w:val="0"/>
          <w:numId w:val="1"/>
        </w:numPr>
        <w:contextualSpacing/>
        <w:jc w:val="both"/>
        <w:rPr>
          <w:rFonts w:eastAsia="Times New Roman"/>
          <w:lang w:eastAsia="cs-CZ"/>
        </w:rPr>
      </w:pPr>
      <w:r w:rsidRPr="001A0CA5">
        <w:rPr>
          <w:rFonts w:eastAsia="Times New Roman"/>
          <w:b/>
          <w:lang w:eastAsia="cs-CZ"/>
        </w:rPr>
        <w:t xml:space="preserve">Příprava první </w:t>
      </w:r>
      <w:r w:rsidR="001A0CA5" w:rsidRPr="001A0CA5">
        <w:rPr>
          <w:rFonts w:eastAsia="Times New Roman"/>
          <w:b/>
          <w:lang w:eastAsia="cs-CZ"/>
        </w:rPr>
        <w:t>mise</w:t>
      </w:r>
      <w:r w:rsidRPr="001A0CA5">
        <w:rPr>
          <w:rFonts w:eastAsia="Times New Roman"/>
          <w:b/>
          <w:lang w:eastAsia="cs-CZ"/>
        </w:rPr>
        <w:t xml:space="preserve"> </w:t>
      </w:r>
      <w:r w:rsidR="001A0CA5" w:rsidRPr="001A0CA5">
        <w:rPr>
          <w:rFonts w:eastAsia="Times New Roman"/>
          <w:b/>
          <w:lang w:eastAsia="cs-CZ"/>
        </w:rPr>
        <w:t>do cílové země</w:t>
      </w:r>
      <w:r w:rsidR="001A0CA5">
        <w:rPr>
          <w:rFonts w:eastAsia="Times New Roman"/>
          <w:lang w:eastAsia="cs-CZ"/>
        </w:rPr>
        <w:t xml:space="preserve">, tj. </w:t>
      </w:r>
      <w:r w:rsidRPr="00DC240B">
        <w:rPr>
          <w:rFonts w:eastAsia="Times New Roman"/>
          <w:lang w:eastAsia="cs-CZ"/>
        </w:rPr>
        <w:t>do</w:t>
      </w:r>
      <w:r>
        <w:rPr>
          <w:rFonts w:eastAsia="Times New Roman"/>
          <w:lang w:eastAsia="cs-CZ"/>
        </w:rPr>
        <w:t xml:space="preserve"> Gruzie a</w:t>
      </w:r>
      <w:r w:rsidRPr="00DC240B">
        <w:rPr>
          <w:rFonts w:eastAsia="Times New Roman"/>
          <w:lang w:eastAsia="cs-CZ"/>
        </w:rPr>
        <w:t xml:space="preserve"> Abcházie </w:t>
      </w:r>
      <w:r w:rsidR="009F3C54">
        <w:rPr>
          <w:rFonts w:eastAsia="Times New Roman"/>
          <w:lang w:eastAsia="cs-CZ"/>
        </w:rPr>
        <w:t xml:space="preserve">– </w:t>
      </w:r>
      <w:r w:rsidRPr="00DC240B">
        <w:rPr>
          <w:rFonts w:eastAsia="Times New Roman"/>
          <w:lang w:eastAsia="cs-CZ"/>
        </w:rPr>
        <w:t>zajišťování víz pro vstup do mezinárodně neuznaného území</w:t>
      </w:r>
      <w:r>
        <w:rPr>
          <w:rFonts w:eastAsia="Times New Roman"/>
          <w:lang w:eastAsia="cs-CZ"/>
        </w:rPr>
        <w:t xml:space="preserve"> a další logi</w:t>
      </w:r>
      <w:r w:rsidR="00544FED">
        <w:rPr>
          <w:rFonts w:eastAsia="Times New Roman"/>
          <w:lang w:eastAsia="cs-CZ"/>
        </w:rPr>
        <w:t>s</w:t>
      </w:r>
      <w:r w:rsidR="009F3C54">
        <w:rPr>
          <w:rFonts w:eastAsia="Times New Roman"/>
          <w:lang w:eastAsia="cs-CZ"/>
        </w:rPr>
        <w:t>tic</w:t>
      </w:r>
      <w:r>
        <w:rPr>
          <w:rFonts w:eastAsia="Times New Roman"/>
          <w:lang w:eastAsia="cs-CZ"/>
        </w:rPr>
        <w:t>ká příprava</w:t>
      </w:r>
      <w:r w:rsidRPr="00DC240B">
        <w:rPr>
          <w:rFonts w:eastAsia="Times New Roman"/>
          <w:lang w:eastAsia="cs-CZ"/>
        </w:rPr>
        <w:t>,</w:t>
      </w:r>
      <w:r w:rsidR="009F3C54">
        <w:rPr>
          <w:rFonts w:eastAsia="Times New Roman"/>
          <w:lang w:eastAsia="cs-CZ"/>
        </w:rPr>
        <w:t xml:space="preserve"> soupis kontaktů a</w:t>
      </w:r>
      <w:r w:rsidRPr="00DC240B">
        <w:rPr>
          <w:rFonts w:eastAsia="Times New Roman"/>
          <w:lang w:eastAsia="cs-CZ"/>
        </w:rPr>
        <w:t xml:space="preserve"> </w:t>
      </w:r>
      <w:r w:rsidR="001A0CA5">
        <w:rPr>
          <w:rFonts w:eastAsia="Times New Roman"/>
          <w:lang w:eastAsia="cs-CZ"/>
        </w:rPr>
        <w:t>domlouvání schůzek,</w:t>
      </w:r>
      <w:r w:rsidR="009F3C54">
        <w:rPr>
          <w:rFonts w:eastAsia="Times New Roman"/>
          <w:lang w:eastAsia="cs-CZ"/>
        </w:rPr>
        <w:t xml:space="preserve"> min. 1</w:t>
      </w:r>
      <w:r>
        <w:rPr>
          <w:rFonts w:eastAsia="Times New Roman"/>
          <w:lang w:eastAsia="cs-CZ"/>
        </w:rPr>
        <w:t xml:space="preserve"> </w:t>
      </w:r>
      <w:r w:rsidRPr="00DC240B">
        <w:rPr>
          <w:rFonts w:eastAsia="Times New Roman"/>
          <w:lang w:eastAsia="cs-CZ"/>
        </w:rPr>
        <w:t>konzultace s</w:t>
      </w:r>
      <w:r w:rsidR="009F3C54">
        <w:rPr>
          <w:rFonts w:eastAsia="Times New Roman"/>
          <w:lang w:eastAsia="cs-CZ"/>
        </w:rPr>
        <w:t> </w:t>
      </w:r>
      <w:r w:rsidRPr="00DC240B">
        <w:rPr>
          <w:rFonts w:eastAsia="Times New Roman"/>
          <w:lang w:eastAsia="cs-CZ"/>
        </w:rPr>
        <w:t>ČRA</w:t>
      </w:r>
      <w:r w:rsidR="009F3C54">
        <w:rPr>
          <w:rFonts w:eastAsia="Times New Roman"/>
          <w:lang w:eastAsia="cs-CZ"/>
        </w:rPr>
        <w:t xml:space="preserve"> v Praze – v celkovém rozsahu 50 člověkohodin</w:t>
      </w:r>
      <w:r>
        <w:rPr>
          <w:rFonts w:eastAsia="Times New Roman"/>
          <w:lang w:eastAsia="cs-CZ"/>
        </w:rPr>
        <w:t>.</w:t>
      </w:r>
    </w:p>
    <w:p w14:paraId="5805DD65" w14:textId="77777777" w:rsidR="0038294A" w:rsidRDefault="001A0CA5" w:rsidP="0038294A">
      <w:pPr>
        <w:numPr>
          <w:ilvl w:val="0"/>
          <w:numId w:val="1"/>
        </w:numPr>
        <w:contextualSpacing/>
        <w:jc w:val="both"/>
        <w:rPr>
          <w:rFonts w:eastAsia="Times New Roman"/>
          <w:lang w:eastAsia="cs-CZ"/>
        </w:rPr>
      </w:pPr>
      <w:r w:rsidRPr="001A0CA5">
        <w:rPr>
          <w:rFonts w:eastAsia="Times New Roman"/>
          <w:b/>
          <w:lang w:eastAsia="cs-CZ"/>
        </w:rPr>
        <w:t>Projednání projektového námět</w:t>
      </w:r>
      <w:r w:rsidR="0038294A" w:rsidRPr="001A0CA5">
        <w:rPr>
          <w:rFonts w:eastAsia="Times New Roman"/>
          <w:b/>
          <w:lang w:eastAsia="cs-CZ"/>
        </w:rPr>
        <w:t>u</w:t>
      </w:r>
      <w:r w:rsidRPr="001A0CA5">
        <w:rPr>
          <w:rFonts w:eastAsia="Times New Roman"/>
          <w:b/>
          <w:lang w:eastAsia="cs-CZ"/>
        </w:rPr>
        <w:t xml:space="preserve">, struktury rozhovorů a metodiky </w:t>
      </w:r>
      <w:r w:rsidR="0038294A" w:rsidRPr="001A0CA5">
        <w:rPr>
          <w:rFonts w:eastAsia="Times New Roman"/>
          <w:b/>
          <w:lang w:eastAsia="cs-CZ"/>
        </w:rPr>
        <w:t>se zapojenými experty na archivnictví</w:t>
      </w:r>
      <w:r w:rsidR="009F3C54">
        <w:rPr>
          <w:rFonts w:eastAsia="Times New Roman"/>
          <w:lang w:eastAsia="cs-CZ"/>
        </w:rPr>
        <w:t xml:space="preserve"> – v celkovém rozsahu 40 člověkohodin.</w:t>
      </w:r>
    </w:p>
    <w:p w14:paraId="740B4FB8" w14:textId="77777777" w:rsidR="0038294A" w:rsidRPr="008C4479" w:rsidRDefault="001A0CA5" w:rsidP="008C4479">
      <w:pPr>
        <w:numPr>
          <w:ilvl w:val="0"/>
          <w:numId w:val="1"/>
        </w:numPr>
        <w:contextualSpacing/>
        <w:jc w:val="both"/>
        <w:rPr>
          <w:rFonts w:eastAsia="Times New Roman"/>
          <w:lang w:eastAsia="cs-CZ"/>
        </w:rPr>
      </w:pPr>
      <w:r w:rsidRPr="001A0CA5">
        <w:rPr>
          <w:rFonts w:eastAsia="Times New Roman"/>
          <w:b/>
          <w:lang w:eastAsia="cs-CZ"/>
        </w:rPr>
        <w:t xml:space="preserve">První </w:t>
      </w:r>
      <w:r w:rsidR="009F3C54" w:rsidRPr="001A0CA5">
        <w:rPr>
          <w:rFonts w:eastAsia="Times New Roman"/>
          <w:b/>
          <w:lang w:eastAsia="cs-CZ"/>
        </w:rPr>
        <w:t>mise do cílové země</w:t>
      </w:r>
      <w:r w:rsidR="009F3C54">
        <w:rPr>
          <w:rFonts w:eastAsia="Times New Roman"/>
          <w:lang w:eastAsia="cs-CZ"/>
        </w:rPr>
        <w:t xml:space="preserve">, tj. </w:t>
      </w:r>
      <w:r w:rsidR="0038294A" w:rsidRPr="00DC240B">
        <w:rPr>
          <w:rFonts w:eastAsia="Times New Roman"/>
          <w:lang w:eastAsia="cs-CZ"/>
        </w:rPr>
        <w:t xml:space="preserve">do Gruzie a Abcházie: </w:t>
      </w:r>
      <w:r w:rsidR="009F3C54">
        <w:rPr>
          <w:rFonts w:eastAsia="Times New Roman"/>
          <w:lang w:eastAsia="cs-CZ"/>
        </w:rPr>
        <w:t>informativní schůzka se</w:t>
      </w:r>
      <w:r w:rsidR="0038294A">
        <w:rPr>
          <w:rFonts w:eastAsia="Times New Roman"/>
          <w:lang w:eastAsia="cs-CZ"/>
        </w:rPr>
        <w:t xml:space="preserve"> ZÚ, ověřování historie</w:t>
      </w:r>
      <w:r w:rsidR="009F3C54">
        <w:rPr>
          <w:rFonts w:eastAsia="Times New Roman"/>
          <w:lang w:eastAsia="cs-CZ"/>
        </w:rPr>
        <w:t xml:space="preserve"> a stavu </w:t>
      </w:r>
      <w:r w:rsidR="0038294A">
        <w:rPr>
          <w:rFonts w:eastAsia="Times New Roman"/>
          <w:lang w:eastAsia="cs-CZ"/>
        </w:rPr>
        <w:t>žadatelsk</w:t>
      </w:r>
      <w:r w:rsidR="009F3C54">
        <w:rPr>
          <w:rFonts w:eastAsia="Times New Roman"/>
          <w:lang w:eastAsia="cs-CZ"/>
        </w:rPr>
        <w:t>é organizace</w:t>
      </w:r>
      <w:r w:rsidR="0038294A">
        <w:rPr>
          <w:rFonts w:eastAsia="Times New Roman"/>
          <w:lang w:eastAsia="cs-CZ"/>
        </w:rPr>
        <w:t>, jej</w:t>
      </w:r>
      <w:r w:rsidR="009F3C54">
        <w:rPr>
          <w:rFonts w:eastAsia="Times New Roman"/>
          <w:lang w:eastAsia="cs-CZ"/>
        </w:rPr>
        <w:t>í</w:t>
      </w:r>
      <w:r w:rsidR="0038294A">
        <w:rPr>
          <w:rFonts w:eastAsia="Times New Roman"/>
          <w:lang w:eastAsia="cs-CZ"/>
        </w:rPr>
        <w:t xml:space="preserve"> aktuální práce a referencí na ně včetně schůzek s jejich představiteli a představitelkami</w:t>
      </w:r>
      <w:r w:rsidR="009F3C54">
        <w:rPr>
          <w:rFonts w:eastAsia="Times New Roman"/>
          <w:lang w:eastAsia="cs-CZ"/>
        </w:rPr>
        <w:t>, vedení polo strukturovaných rozhovorů se zainteresovanými subjekty</w:t>
      </w:r>
      <w:r w:rsidR="0038294A">
        <w:rPr>
          <w:rFonts w:eastAsia="Times New Roman"/>
          <w:lang w:eastAsia="cs-CZ"/>
        </w:rPr>
        <w:t>, schůzky s</w:t>
      </w:r>
      <w:r w:rsidR="009F3C54">
        <w:rPr>
          <w:rFonts w:eastAsia="Times New Roman"/>
          <w:lang w:eastAsia="cs-CZ"/>
        </w:rPr>
        <w:t xml:space="preserve"> dalšími </w:t>
      </w:r>
      <w:r w:rsidR="0038294A">
        <w:rPr>
          <w:rFonts w:eastAsia="Times New Roman"/>
          <w:lang w:eastAsia="cs-CZ"/>
        </w:rPr>
        <w:t xml:space="preserve">místními aktéry za účelem </w:t>
      </w:r>
      <w:r w:rsidR="009F3C54" w:rsidRPr="009F3C54">
        <w:rPr>
          <w:rFonts w:eastAsia="Times New Roman"/>
          <w:lang w:eastAsia="cs-CZ"/>
        </w:rPr>
        <w:t>analýza s popisem administrativně-organizačních náležitostí spojených s realizací obdobných projektů, analýza zainteresovaných stran, analýza problému</w:t>
      </w:r>
      <w:r w:rsidR="008C4479">
        <w:rPr>
          <w:rFonts w:eastAsia="Times New Roman"/>
          <w:lang w:eastAsia="cs-CZ"/>
        </w:rPr>
        <w:t xml:space="preserve"> – v celkovém rozsahu 200 člověkohodin.</w:t>
      </w:r>
    </w:p>
    <w:p w14:paraId="70FE327D" w14:textId="77777777" w:rsidR="0038294A" w:rsidRDefault="0038294A" w:rsidP="0038294A">
      <w:pPr>
        <w:numPr>
          <w:ilvl w:val="0"/>
          <w:numId w:val="1"/>
        </w:numPr>
        <w:contextualSpacing/>
        <w:jc w:val="both"/>
        <w:rPr>
          <w:rFonts w:eastAsia="Times New Roman"/>
          <w:lang w:eastAsia="cs-CZ"/>
        </w:rPr>
      </w:pPr>
      <w:r w:rsidRPr="001A0CA5">
        <w:rPr>
          <w:rFonts w:eastAsia="Times New Roman"/>
          <w:b/>
          <w:lang w:eastAsia="cs-CZ"/>
        </w:rPr>
        <w:t>Vyhodnocení první cesty</w:t>
      </w:r>
      <w:r w:rsidRPr="006F6239">
        <w:rPr>
          <w:rFonts w:eastAsia="Times New Roman"/>
          <w:lang w:eastAsia="cs-CZ"/>
        </w:rPr>
        <w:t xml:space="preserve">, vytvoření zprávy z </w:t>
      </w:r>
      <w:r>
        <w:rPr>
          <w:rFonts w:eastAsia="Times New Roman"/>
          <w:lang w:eastAsia="cs-CZ"/>
        </w:rPr>
        <w:t>cesty v</w:t>
      </w:r>
      <w:r w:rsidR="008C4479">
        <w:rPr>
          <w:rFonts w:eastAsia="Times New Roman"/>
          <w:lang w:eastAsia="cs-CZ"/>
        </w:rPr>
        <w:t> </w:t>
      </w:r>
      <w:r>
        <w:rPr>
          <w:rFonts w:eastAsia="Times New Roman"/>
          <w:lang w:eastAsia="cs-CZ"/>
        </w:rPr>
        <w:t>rozsahu</w:t>
      </w:r>
      <w:r w:rsidR="008C4479">
        <w:rPr>
          <w:rFonts w:eastAsia="Times New Roman"/>
          <w:lang w:eastAsia="cs-CZ"/>
        </w:rPr>
        <w:t xml:space="preserve"> min. 2 normostrany</w:t>
      </w:r>
      <w:r>
        <w:rPr>
          <w:rFonts w:eastAsia="Times New Roman"/>
          <w:lang w:eastAsia="cs-CZ"/>
        </w:rPr>
        <w:t>,</w:t>
      </w:r>
      <w:r w:rsidRPr="006F6239">
        <w:rPr>
          <w:rFonts w:eastAsia="Times New Roman"/>
          <w:lang w:eastAsia="cs-CZ"/>
        </w:rPr>
        <w:t xml:space="preserve"> návrhu následujícího postupu a osnovy/draftu závěrečné studie</w:t>
      </w:r>
      <w:r w:rsidR="008C4479">
        <w:rPr>
          <w:rFonts w:eastAsia="Times New Roman"/>
          <w:lang w:eastAsia="cs-CZ"/>
        </w:rPr>
        <w:t xml:space="preserve"> v min.</w:t>
      </w:r>
      <w:r w:rsidR="0018739E">
        <w:rPr>
          <w:rFonts w:eastAsia="Times New Roman"/>
          <w:lang w:eastAsia="cs-CZ"/>
        </w:rPr>
        <w:t xml:space="preserve"> rozsahu 1</w:t>
      </w:r>
      <w:r w:rsidR="008C4479">
        <w:rPr>
          <w:rFonts w:eastAsia="Times New Roman"/>
          <w:lang w:eastAsia="cs-CZ"/>
        </w:rPr>
        <w:t xml:space="preserve"> normostran</w:t>
      </w:r>
      <w:r w:rsidR="0018739E">
        <w:rPr>
          <w:rFonts w:eastAsia="Times New Roman"/>
          <w:lang w:eastAsia="cs-CZ"/>
        </w:rPr>
        <w:t>y</w:t>
      </w:r>
      <w:r w:rsidR="008C4479">
        <w:rPr>
          <w:rFonts w:eastAsia="Times New Roman"/>
          <w:lang w:eastAsia="cs-CZ"/>
        </w:rPr>
        <w:t xml:space="preserve"> bez příloh – v celkovém rozsahu 40 člověkohodin.</w:t>
      </w:r>
    </w:p>
    <w:p w14:paraId="62E3CDEF" w14:textId="77777777" w:rsidR="0038294A" w:rsidRDefault="0038294A" w:rsidP="0038294A">
      <w:pPr>
        <w:numPr>
          <w:ilvl w:val="0"/>
          <w:numId w:val="1"/>
        </w:numPr>
        <w:contextualSpacing/>
        <w:jc w:val="both"/>
        <w:rPr>
          <w:rFonts w:eastAsia="Times New Roman"/>
          <w:lang w:eastAsia="cs-CZ"/>
        </w:rPr>
      </w:pPr>
      <w:r w:rsidRPr="001A0CA5">
        <w:rPr>
          <w:rFonts w:eastAsia="Times New Roman"/>
          <w:b/>
          <w:lang w:eastAsia="cs-CZ"/>
        </w:rPr>
        <w:t xml:space="preserve">Konzultace s ČRA a experty na archivnictví </w:t>
      </w:r>
      <w:r w:rsidR="000E7AD0" w:rsidRPr="001A0CA5">
        <w:rPr>
          <w:rFonts w:eastAsia="Times New Roman"/>
          <w:b/>
          <w:lang w:eastAsia="cs-CZ"/>
        </w:rPr>
        <w:t>v Praze</w:t>
      </w:r>
      <w:r w:rsidR="000E7AD0">
        <w:rPr>
          <w:rFonts w:eastAsia="Times New Roman"/>
          <w:lang w:eastAsia="cs-CZ"/>
        </w:rPr>
        <w:t xml:space="preserve"> </w:t>
      </w:r>
      <w:r>
        <w:rPr>
          <w:rFonts w:eastAsia="Times New Roman"/>
          <w:lang w:eastAsia="cs-CZ"/>
        </w:rPr>
        <w:t>ohledně toho</w:t>
      </w:r>
      <w:r w:rsidRPr="006F6239">
        <w:rPr>
          <w:rFonts w:eastAsia="Times New Roman"/>
          <w:lang w:eastAsia="cs-CZ"/>
        </w:rPr>
        <w:t>, jak v realizaci s ohledem na zjištění z první cesty pokračo</w:t>
      </w:r>
      <w:r w:rsidR="008C4479">
        <w:rPr>
          <w:rFonts w:eastAsia="Times New Roman"/>
          <w:lang w:eastAsia="cs-CZ"/>
        </w:rPr>
        <w:t xml:space="preserve">vat – v celkovém rozsahu </w:t>
      </w:r>
      <w:r w:rsidR="001A0CA5">
        <w:rPr>
          <w:rFonts w:eastAsia="Times New Roman"/>
          <w:lang w:eastAsia="cs-CZ"/>
        </w:rPr>
        <w:t>4</w:t>
      </w:r>
      <w:r w:rsidR="008C4479">
        <w:rPr>
          <w:rFonts w:eastAsia="Times New Roman"/>
          <w:lang w:eastAsia="cs-CZ"/>
        </w:rPr>
        <w:t xml:space="preserve"> člověkohodiny.</w:t>
      </w:r>
    </w:p>
    <w:p w14:paraId="586032A6" w14:textId="77777777" w:rsidR="001A0CA5" w:rsidRDefault="001A0CA5" w:rsidP="001A0CA5">
      <w:pPr>
        <w:numPr>
          <w:ilvl w:val="0"/>
          <w:numId w:val="1"/>
        </w:numPr>
        <w:contextualSpacing/>
        <w:jc w:val="both"/>
        <w:rPr>
          <w:rFonts w:eastAsia="Times New Roman"/>
          <w:lang w:eastAsia="cs-CZ"/>
        </w:rPr>
      </w:pPr>
      <w:r w:rsidRPr="001A0CA5">
        <w:rPr>
          <w:rFonts w:eastAsia="Times New Roman"/>
          <w:b/>
          <w:lang w:eastAsia="cs-CZ"/>
        </w:rPr>
        <w:t>Příprava druhé cesty mise do cílové země</w:t>
      </w:r>
      <w:r>
        <w:rPr>
          <w:rFonts w:eastAsia="Times New Roman"/>
          <w:lang w:eastAsia="cs-CZ"/>
        </w:rPr>
        <w:t xml:space="preserve">, tj. – </w:t>
      </w:r>
      <w:r w:rsidRPr="00DC240B">
        <w:rPr>
          <w:rFonts w:eastAsia="Times New Roman"/>
          <w:lang w:eastAsia="cs-CZ"/>
        </w:rPr>
        <w:t>zajišťování víz pro vstup do mezinárodně neuznaného území</w:t>
      </w:r>
      <w:r>
        <w:rPr>
          <w:rFonts w:eastAsia="Times New Roman"/>
          <w:lang w:eastAsia="cs-CZ"/>
        </w:rPr>
        <w:t xml:space="preserve"> a další logistická příprava</w:t>
      </w:r>
      <w:r w:rsidRPr="00DC240B">
        <w:rPr>
          <w:rFonts w:eastAsia="Times New Roman"/>
          <w:lang w:eastAsia="cs-CZ"/>
        </w:rPr>
        <w:t>,</w:t>
      </w:r>
      <w:r>
        <w:rPr>
          <w:rFonts w:eastAsia="Times New Roman"/>
          <w:lang w:eastAsia="cs-CZ"/>
        </w:rPr>
        <w:t xml:space="preserve"> soupis kontaktů a</w:t>
      </w:r>
      <w:r w:rsidRPr="00DC240B">
        <w:rPr>
          <w:rFonts w:eastAsia="Times New Roman"/>
          <w:lang w:eastAsia="cs-CZ"/>
        </w:rPr>
        <w:t xml:space="preserve"> </w:t>
      </w:r>
      <w:r>
        <w:rPr>
          <w:rFonts w:eastAsia="Times New Roman"/>
          <w:lang w:eastAsia="cs-CZ"/>
        </w:rPr>
        <w:t xml:space="preserve">domlouvání schůzek – zejména v archívech a institucích podobného zaměření, </w:t>
      </w:r>
      <w:r w:rsidRPr="001A0CA5">
        <w:rPr>
          <w:rFonts w:eastAsia="Times New Roman"/>
          <w:lang w:eastAsia="cs-CZ"/>
        </w:rPr>
        <w:t>předběžné konzultace/</w:t>
      </w:r>
      <w:proofErr w:type="spellStart"/>
      <w:r w:rsidRPr="001A0CA5">
        <w:rPr>
          <w:rFonts w:eastAsia="Times New Roman"/>
          <w:lang w:eastAsia="cs-CZ"/>
        </w:rPr>
        <w:t>Skype</w:t>
      </w:r>
      <w:proofErr w:type="spellEnd"/>
      <w:r w:rsidRPr="001A0CA5">
        <w:rPr>
          <w:rFonts w:eastAsia="Times New Roman"/>
          <w:lang w:eastAsia="cs-CZ"/>
        </w:rPr>
        <w:t xml:space="preserve"> </w:t>
      </w:r>
      <w:proofErr w:type="spellStart"/>
      <w:r w:rsidRPr="001A0CA5">
        <w:rPr>
          <w:rFonts w:eastAsia="Times New Roman"/>
          <w:lang w:eastAsia="cs-CZ"/>
        </w:rPr>
        <w:t>calls</w:t>
      </w:r>
      <w:proofErr w:type="spellEnd"/>
      <w:r>
        <w:rPr>
          <w:rFonts w:eastAsia="Times New Roman"/>
          <w:lang w:eastAsia="cs-CZ"/>
        </w:rPr>
        <w:t xml:space="preserve">, min. 1 </w:t>
      </w:r>
      <w:r w:rsidRPr="00DC240B">
        <w:rPr>
          <w:rFonts w:eastAsia="Times New Roman"/>
          <w:lang w:eastAsia="cs-CZ"/>
        </w:rPr>
        <w:t>konzultace s</w:t>
      </w:r>
      <w:r>
        <w:rPr>
          <w:rFonts w:eastAsia="Times New Roman"/>
          <w:lang w:eastAsia="cs-CZ"/>
        </w:rPr>
        <w:t> </w:t>
      </w:r>
      <w:r w:rsidRPr="00DC240B">
        <w:rPr>
          <w:rFonts w:eastAsia="Times New Roman"/>
          <w:lang w:eastAsia="cs-CZ"/>
        </w:rPr>
        <w:t>ČRA</w:t>
      </w:r>
      <w:r>
        <w:rPr>
          <w:rFonts w:eastAsia="Times New Roman"/>
          <w:lang w:eastAsia="cs-CZ"/>
        </w:rPr>
        <w:t xml:space="preserve"> v Praze – v celkovém rozsahu 60 člověkohodin</w:t>
      </w:r>
      <w:r>
        <w:rPr>
          <w:rStyle w:val="Znakapoznpodarou"/>
          <w:rFonts w:eastAsia="Times New Roman"/>
          <w:lang w:eastAsia="cs-CZ"/>
        </w:rPr>
        <w:footnoteReference w:id="3"/>
      </w:r>
      <w:r>
        <w:rPr>
          <w:rFonts w:eastAsia="Times New Roman"/>
          <w:lang w:eastAsia="cs-CZ"/>
        </w:rPr>
        <w:t>.</w:t>
      </w:r>
    </w:p>
    <w:p w14:paraId="7D83E890" w14:textId="77777777" w:rsidR="001A0CA5" w:rsidRPr="001A0CA5" w:rsidRDefault="001A0CA5" w:rsidP="001A0CA5">
      <w:pPr>
        <w:numPr>
          <w:ilvl w:val="0"/>
          <w:numId w:val="1"/>
        </w:numPr>
        <w:contextualSpacing/>
        <w:jc w:val="both"/>
        <w:rPr>
          <w:rFonts w:eastAsia="Times New Roman"/>
          <w:lang w:eastAsia="cs-CZ"/>
        </w:rPr>
      </w:pPr>
      <w:r w:rsidRPr="001A0CA5">
        <w:rPr>
          <w:rFonts w:eastAsia="Times New Roman"/>
          <w:b/>
          <w:lang w:eastAsia="cs-CZ"/>
        </w:rPr>
        <w:t>Analytická příprava k archivnické problematice</w:t>
      </w:r>
      <w:r w:rsidR="008D6660">
        <w:rPr>
          <w:rFonts w:eastAsia="Times New Roman"/>
          <w:b/>
          <w:lang w:eastAsia="cs-CZ"/>
        </w:rPr>
        <w:t xml:space="preserve"> a návrh metodiky ověření stavu </w:t>
      </w:r>
      <w:r w:rsidR="0018739E">
        <w:rPr>
          <w:rFonts w:eastAsia="Times New Roman"/>
          <w:b/>
          <w:lang w:eastAsia="cs-CZ"/>
        </w:rPr>
        <w:t xml:space="preserve">vybraných </w:t>
      </w:r>
      <w:r w:rsidR="008D6660">
        <w:rPr>
          <w:rFonts w:eastAsia="Times New Roman"/>
          <w:b/>
          <w:lang w:eastAsia="cs-CZ"/>
        </w:rPr>
        <w:t>archiválií v cílové zemí</w:t>
      </w:r>
      <w:r>
        <w:rPr>
          <w:rFonts w:eastAsia="Times New Roman"/>
          <w:lang w:eastAsia="cs-CZ"/>
        </w:rPr>
        <w:t>, zejm. r</w:t>
      </w:r>
      <w:r w:rsidRPr="006F6239">
        <w:rPr>
          <w:rFonts w:eastAsia="Times New Roman"/>
          <w:lang w:eastAsia="cs-CZ"/>
        </w:rPr>
        <w:t>ešerše dokumentů</w:t>
      </w:r>
      <w:r>
        <w:rPr>
          <w:rFonts w:eastAsia="Times New Roman"/>
          <w:lang w:eastAsia="cs-CZ"/>
        </w:rPr>
        <w:t xml:space="preserve"> se zaměřením na archivní prameny v cílové zemi a možností </w:t>
      </w:r>
      <w:r w:rsidR="008D6660">
        <w:rPr>
          <w:rFonts w:eastAsia="Times New Roman"/>
          <w:lang w:eastAsia="cs-CZ"/>
        </w:rPr>
        <w:t xml:space="preserve">jejich </w:t>
      </w:r>
      <w:r>
        <w:rPr>
          <w:rFonts w:eastAsia="Times New Roman"/>
          <w:lang w:eastAsia="cs-CZ"/>
        </w:rPr>
        <w:t xml:space="preserve">digitalizace </w:t>
      </w:r>
      <w:r w:rsidR="008D6660">
        <w:rPr>
          <w:rFonts w:eastAsia="Times New Roman"/>
          <w:lang w:eastAsia="cs-CZ"/>
        </w:rPr>
        <w:t>– v celkovém rozsahu 120 člověkohodin.</w:t>
      </w:r>
    </w:p>
    <w:p w14:paraId="487DC97C" w14:textId="77777777" w:rsidR="0038294A" w:rsidRDefault="001A0CA5" w:rsidP="0038294A">
      <w:pPr>
        <w:numPr>
          <w:ilvl w:val="0"/>
          <w:numId w:val="1"/>
        </w:numPr>
        <w:contextualSpacing/>
        <w:jc w:val="both"/>
        <w:rPr>
          <w:rFonts w:eastAsia="Times New Roman"/>
          <w:lang w:eastAsia="cs-CZ"/>
        </w:rPr>
      </w:pPr>
      <w:r w:rsidRPr="001A0CA5">
        <w:rPr>
          <w:rFonts w:eastAsia="Times New Roman"/>
          <w:b/>
          <w:lang w:eastAsia="cs-CZ"/>
        </w:rPr>
        <w:t>Druhá mise do cílové země, tj. do Gruzie a Abcházie</w:t>
      </w:r>
      <w:r w:rsidR="008D6660" w:rsidRPr="008D6660">
        <w:rPr>
          <w:rFonts w:eastAsia="Times New Roman"/>
          <w:lang w:eastAsia="cs-CZ"/>
        </w:rPr>
        <w:t xml:space="preserve"> </w:t>
      </w:r>
      <w:r w:rsidR="008D6660">
        <w:rPr>
          <w:rFonts w:eastAsia="Times New Roman"/>
          <w:lang w:eastAsia="cs-CZ"/>
        </w:rPr>
        <w:t>informativní schůzka se ZÚ, návštěva archívů a institucí podobného zaměření, podrobná analýza počtu, stavu a zaměření vybraných archiválií v cílové zemi a možností jejich sdílení, digitalizace apod. – v celkovém rozsahu 400 člověkohodin.</w:t>
      </w:r>
    </w:p>
    <w:p w14:paraId="1CA7668D" w14:textId="77777777" w:rsidR="0038294A" w:rsidRDefault="0038294A" w:rsidP="0038294A">
      <w:pPr>
        <w:numPr>
          <w:ilvl w:val="0"/>
          <w:numId w:val="1"/>
        </w:numPr>
        <w:contextualSpacing/>
        <w:jc w:val="both"/>
        <w:rPr>
          <w:rFonts w:eastAsia="Times New Roman"/>
          <w:lang w:eastAsia="cs-CZ"/>
        </w:rPr>
      </w:pPr>
      <w:r w:rsidRPr="008D6660">
        <w:rPr>
          <w:rFonts w:eastAsia="Times New Roman"/>
          <w:b/>
          <w:lang w:eastAsia="cs-CZ"/>
        </w:rPr>
        <w:t>Vyhodnocení druhé cesty</w:t>
      </w:r>
      <w:r w:rsidR="008D6660">
        <w:rPr>
          <w:rFonts w:eastAsia="Times New Roman"/>
          <w:lang w:eastAsia="cs-CZ"/>
        </w:rPr>
        <w:t xml:space="preserve"> </w:t>
      </w:r>
      <w:r w:rsidR="008D6660" w:rsidRPr="008D6660">
        <w:rPr>
          <w:rFonts w:eastAsia="Times New Roman"/>
          <w:b/>
          <w:lang w:eastAsia="cs-CZ"/>
        </w:rPr>
        <w:t>a</w:t>
      </w:r>
      <w:r w:rsidRPr="008D6660">
        <w:rPr>
          <w:rFonts w:eastAsia="Times New Roman"/>
          <w:b/>
          <w:lang w:eastAsia="cs-CZ"/>
        </w:rPr>
        <w:t xml:space="preserve"> zpracování písem</w:t>
      </w:r>
      <w:r w:rsidR="001A0CA5" w:rsidRPr="008D6660">
        <w:rPr>
          <w:rFonts w:eastAsia="Times New Roman"/>
          <w:b/>
          <w:lang w:eastAsia="cs-CZ"/>
        </w:rPr>
        <w:t>n</w:t>
      </w:r>
      <w:r w:rsidRPr="008D6660">
        <w:rPr>
          <w:rFonts w:eastAsia="Times New Roman"/>
          <w:b/>
          <w:lang w:eastAsia="cs-CZ"/>
        </w:rPr>
        <w:t>ých doporučení</w:t>
      </w:r>
      <w:r>
        <w:rPr>
          <w:rFonts w:eastAsia="Times New Roman"/>
          <w:lang w:eastAsia="cs-CZ"/>
        </w:rPr>
        <w:t xml:space="preserve"> a </w:t>
      </w:r>
      <w:r w:rsidRPr="00D40DCE">
        <w:rPr>
          <w:rFonts w:eastAsia="Times New Roman"/>
          <w:lang w:eastAsia="cs-CZ"/>
        </w:rPr>
        <w:t xml:space="preserve">hodnocení </w:t>
      </w:r>
      <w:r>
        <w:rPr>
          <w:rFonts w:eastAsia="Times New Roman"/>
          <w:lang w:eastAsia="cs-CZ"/>
        </w:rPr>
        <w:t>od zapojených expertů n</w:t>
      </w:r>
      <w:r w:rsidR="008D6660">
        <w:rPr>
          <w:rFonts w:eastAsia="Times New Roman"/>
          <w:lang w:eastAsia="cs-CZ"/>
        </w:rPr>
        <w:t>a archivnictví – v celkovém rozsahu 60 člověkohodin.</w:t>
      </w:r>
    </w:p>
    <w:p w14:paraId="5D15F428" w14:textId="77777777" w:rsidR="0038294A" w:rsidRDefault="0038294A" w:rsidP="0038294A">
      <w:pPr>
        <w:numPr>
          <w:ilvl w:val="0"/>
          <w:numId w:val="1"/>
        </w:numPr>
        <w:contextualSpacing/>
        <w:jc w:val="both"/>
        <w:rPr>
          <w:rFonts w:eastAsia="Times New Roman"/>
          <w:lang w:eastAsia="cs-CZ"/>
        </w:rPr>
      </w:pPr>
      <w:r w:rsidRPr="008D6660">
        <w:rPr>
          <w:rFonts w:eastAsia="Times New Roman"/>
          <w:b/>
          <w:lang w:eastAsia="cs-CZ"/>
        </w:rPr>
        <w:t>Sepsání finální podoby studie proveditelnosti</w:t>
      </w:r>
      <w:r w:rsidRPr="00703F55">
        <w:rPr>
          <w:rFonts w:eastAsia="Times New Roman"/>
          <w:lang w:eastAsia="cs-CZ"/>
        </w:rPr>
        <w:t xml:space="preserve"> a </w:t>
      </w:r>
      <w:r>
        <w:rPr>
          <w:rFonts w:eastAsia="Times New Roman"/>
          <w:lang w:eastAsia="cs-CZ"/>
        </w:rPr>
        <w:t xml:space="preserve">její </w:t>
      </w:r>
      <w:r w:rsidRPr="00703F55">
        <w:rPr>
          <w:rFonts w:eastAsia="Times New Roman"/>
          <w:lang w:eastAsia="cs-CZ"/>
        </w:rPr>
        <w:t>konzultace s</w:t>
      </w:r>
      <w:r w:rsidR="008D6660">
        <w:rPr>
          <w:rFonts w:eastAsia="Times New Roman"/>
          <w:lang w:eastAsia="cs-CZ"/>
        </w:rPr>
        <w:t> </w:t>
      </w:r>
      <w:r w:rsidRPr="00703F55">
        <w:rPr>
          <w:rFonts w:eastAsia="Times New Roman"/>
          <w:lang w:eastAsia="cs-CZ"/>
        </w:rPr>
        <w:t>ČRA</w:t>
      </w:r>
      <w:r w:rsidR="008D6660">
        <w:rPr>
          <w:rFonts w:eastAsia="Times New Roman"/>
          <w:lang w:eastAsia="cs-CZ"/>
        </w:rPr>
        <w:t xml:space="preserve"> v Praze – v celkovém rozsahu 60 člověkohodin.</w:t>
      </w:r>
    </w:p>
    <w:p w14:paraId="2E448091" w14:textId="77777777" w:rsidR="0038294A" w:rsidRPr="008D6660" w:rsidRDefault="008D6660" w:rsidP="008D6660">
      <w:pPr>
        <w:numPr>
          <w:ilvl w:val="0"/>
          <w:numId w:val="1"/>
        </w:numPr>
        <w:contextualSpacing/>
        <w:jc w:val="both"/>
        <w:rPr>
          <w:rFonts w:eastAsia="Times New Roman"/>
          <w:lang w:eastAsia="cs-CZ"/>
        </w:rPr>
      </w:pPr>
      <w:r w:rsidRPr="008D6660">
        <w:rPr>
          <w:rFonts w:eastAsia="Times New Roman"/>
          <w:b/>
          <w:lang w:eastAsia="cs-CZ"/>
        </w:rPr>
        <w:lastRenderedPageBreak/>
        <w:t>Navazující konzultace k nastavení kritérií pro výběr realizátora projektu</w:t>
      </w:r>
      <w:r w:rsidRPr="008D6660">
        <w:rPr>
          <w:rFonts w:eastAsia="Times New Roman"/>
          <w:lang w:eastAsia="cs-CZ"/>
        </w:rPr>
        <w:t>. P</w:t>
      </w:r>
      <w:r w:rsidR="0038294A" w:rsidRPr="008D6660">
        <w:rPr>
          <w:rFonts w:eastAsia="Times New Roman"/>
          <w:lang w:eastAsia="cs-CZ"/>
        </w:rPr>
        <w:t>říprava a připomínkování dalších podkladů spojených s realizací projektu</w:t>
      </w:r>
      <w:r w:rsidRPr="008D6660">
        <w:rPr>
          <w:rFonts w:eastAsia="Times New Roman"/>
          <w:lang w:eastAsia="cs-CZ"/>
        </w:rPr>
        <w:t xml:space="preserve"> a/nebo jeho výběrového řízení. Bude realizováno až na základě výslovného písemného pokynu objednatele a na objednatelem stanovených formulářích. V celkovém rozsahu 20 člověkohodin.</w:t>
      </w:r>
    </w:p>
    <w:p w14:paraId="150512F2" w14:textId="77777777" w:rsidR="0038294A" w:rsidRPr="00853459" w:rsidRDefault="0038294A" w:rsidP="0038294A">
      <w:pPr>
        <w:pStyle w:val="Odstavecseseznamem"/>
        <w:jc w:val="both"/>
        <w:rPr>
          <w:lang w:val="cs-CZ"/>
        </w:rPr>
      </w:pPr>
    </w:p>
    <w:p w14:paraId="7EB48056" w14:textId="77777777" w:rsidR="0038294A" w:rsidRDefault="0038294A" w:rsidP="0038294A">
      <w:pPr>
        <w:jc w:val="both"/>
      </w:pPr>
      <w:r w:rsidRPr="00853459">
        <w:t xml:space="preserve">První mise bude </w:t>
      </w:r>
      <w:r>
        <w:t>uskutečněna</w:t>
      </w:r>
      <w:r w:rsidRPr="00853459">
        <w:t xml:space="preserve"> v</w:t>
      </w:r>
      <w:r w:rsidR="000E7AD0">
        <w:t> </w:t>
      </w:r>
      <w:r>
        <w:t>březnu</w:t>
      </w:r>
      <w:r w:rsidR="000E7AD0">
        <w:t>/dubnu</w:t>
      </w:r>
      <w:r w:rsidRPr="00853459">
        <w:t xml:space="preserve"> roku 2017 a zúčastní se jí experti</w:t>
      </w:r>
      <w:r>
        <w:t xml:space="preserve"> NESEHNUTÍ Martin Hyťha a Barbora Jelínková</w:t>
      </w:r>
      <w:r w:rsidRPr="00853459">
        <w:t>. Druhá mise bude uspořádána v</w:t>
      </w:r>
      <w:r w:rsidR="000E7AD0">
        <w:t> </w:t>
      </w:r>
      <w:r>
        <w:t>květnu</w:t>
      </w:r>
      <w:r w:rsidR="000E7AD0">
        <w:t>/červnu</w:t>
      </w:r>
      <w:r w:rsidRPr="00853459">
        <w:t xml:space="preserve"> roku 2017 a </w:t>
      </w:r>
      <w:r>
        <w:t>zapojí</w:t>
      </w:r>
      <w:r w:rsidRPr="00853459">
        <w:t xml:space="preserve"> se </w:t>
      </w:r>
      <w:r>
        <w:t>do ní</w:t>
      </w:r>
      <w:r w:rsidRPr="00853459">
        <w:t xml:space="preserve"> shodní experti</w:t>
      </w:r>
      <w:r>
        <w:t xml:space="preserve"> NESEHNUTÍ</w:t>
      </w:r>
      <w:r w:rsidRPr="00853459">
        <w:t xml:space="preserve"> </w:t>
      </w:r>
      <w:r>
        <w:t xml:space="preserve">spolu s experty na archivnictví </w:t>
      </w:r>
      <w:r w:rsidR="00407019">
        <w:t xml:space="preserve">a historii </w:t>
      </w:r>
      <w:r>
        <w:t>L</w:t>
      </w:r>
      <w:r w:rsidR="0018739E">
        <w:t>ucií Křížovou a Jakubem Jarešem, viz dále.</w:t>
      </w:r>
    </w:p>
    <w:p w14:paraId="6DAC6CCF" w14:textId="77777777" w:rsidR="000E7AD0" w:rsidRPr="00853459" w:rsidRDefault="000E7AD0" w:rsidP="0038294A">
      <w:pPr>
        <w:jc w:val="both"/>
      </w:pPr>
    </w:p>
    <w:p w14:paraId="0AD72DEC" w14:textId="77777777" w:rsidR="0038294A" w:rsidRPr="00AD7F3C" w:rsidRDefault="00AD7F3C" w:rsidP="0038294A">
      <w:pPr>
        <w:jc w:val="both"/>
        <w:rPr>
          <w:b/>
          <w:sz w:val="26"/>
          <w:szCs w:val="26"/>
          <w:u w:val="single"/>
        </w:rPr>
      </w:pPr>
      <w:r w:rsidRPr="00AD7F3C">
        <w:rPr>
          <w:b/>
          <w:sz w:val="26"/>
          <w:szCs w:val="26"/>
          <w:u w:val="single"/>
        </w:rPr>
        <w:t xml:space="preserve">IV. </w:t>
      </w:r>
      <w:r w:rsidR="0038294A" w:rsidRPr="00AD7F3C">
        <w:rPr>
          <w:b/>
          <w:sz w:val="26"/>
          <w:szCs w:val="26"/>
          <w:u w:val="single"/>
        </w:rPr>
        <w:t xml:space="preserve">Časový harmonogram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61"/>
        <w:gridCol w:w="1161"/>
        <w:gridCol w:w="1161"/>
        <w:gridCol w:w="1161"/>
        <w:gridCol w:w="1161"/>
      </w:tblGrid>
      <w:tr w:rsidR="00F96681" w:rsidRPr="00853459" w14:paraId="7C6AD674" w14:textId="4D0F77E6" w:rsidTr="000F77DB">
        <w:trPr>
          <w:trHeight w:val="510"/>
        </w:trPr>
        <w:tc>
          <w:tcPr>
            <w:tcW w:w="1242" w:type="dxa"/>
            <w:shd w:val="clear" w:color="auto" w:fill="auto"/>
          </w:tcPr>
          <w:p w14:paraId="7C097FC9" w14:textId="77777777" w:rsidR="00F96681" w:rsidRPr="00853459" w:rsidRDefault="00F96681" w:rsidP="00384E7F">
            <w:pPr>
              <w:jc w:val="both"/>
            </w:pPr>
          </w:p>
        </w:tc>
        <w:tc>
          <w:tcPr>
            <w:tcW w:w="1161" w:type="dxa"/>
          </w:tcPr>
          <w:p w14:paraId="1378460C" w14:textId="77777777" w:rsidR="00F96681" w:rsidRPr="00853459" w:rsidRDefault="00F96681" w:rsidP="00384E7F">
            <w:pPr>
              <w:jc w:val="both"/>
            </w:pPr>
            <w:r>
              <w:t>březen</w:t>
            </w:r>
          </w:p>
        </w:tc>
        <w:tc>
          <w:tcPr>
            <w:tcW w:w="1161" w:type="dxa"/>
          </w:tcPr>
          <w:p w14:paraId="0823EFF0" w14:textId="77777777" w:rsidR="00F96681" w:rsidRPr="00853459" w:rsidRDefault="00F96681" w:rsidP="00384E7F">
            <w:pPr>
              <w:jc w:val="both"/>
            </w:pPr>
            <w:r>
              <w:t>duben</w:t>
            </w:r>
          </w:p>
        </w:tc>
        <w:tc>
          <w:tcPr>
            <w:tcW w:w="1161" w:type="dxa"/>
          </w:tcPr>
          <w:p w14:paraId="65B878CA" w14:textId="77777777" w:rsidR="00F96681" w:rsidRPr="00853459" w:rsidRDefault="00F96681" w:rsidP="00384E7F">
            <w:pPr>
              <w:jc w:val="both"/>
            </w:pPr>
            <w:r>
              <w:t>květen</w:t>
            </w:r>
          </w:p>
        </w:tc>
        <w:tc>
          <w:tcPr>
            <w:tcW w:w="1161" w:type="dxa"/>
          </w:tcPr>
          <w:p w14:paraId="70FEDCD5" w14:textId="77777777" w:rsidR="00F96681" w:rsidRPr="00853459" w:rsidRDefault="00F96681" w:rsidP="00384E7F">
            <w:pPr>
              <w:jc w:val="both"/>
            </w:pPr>
            <w:r>
              <w:t>červen</w:t>
            </w:r>
          </w:p>
        </w:tc>
        <w:tc>
          <w:tcPr>
            <w:tcW w:w="1161" w:type="dxa"/>
          </w:tcPr>
          <w:p w14:paraId="65778FFD" w14:textId="2111BD75" w:rsidR="00F96681" w:rsidRDefault="00F96681" w:rsidP="00384E7F">
            <w:pPr>
              <w:jc w:val="both"/>
            </w:pPr>
            <w:r>
              <w:t>červenec</w:t>
            </w:r>
          </w:p>
        </w:tc>
      </w:tr>
      <w:tr w:rsidR="00F96681" w:rsidRPr="00853459" w14:paraId="2E3DBADA" w14:textId="36DBCA28" w:rsidTr="000F77DB">
        <w:trPr>
          <w:trHeight w:val="510"/>
        </w:trPr>
        <w:tc>
          <w:tcPr>
            <w:tcW w:w="1242" w:type="dxa"/>
            <w:shd w:val="clear" w:color="auto" w:fill="auto"/>
          </w:tcPr>
          <w:p w14:paraId="29B222BE" w14:textId="77777777" w:rsidR="00F96681" w:rsidRPr="0018739E" w:rsidRDefault="00F96681" w:rsidP="00384E7F">
            <w:pPr>
              <w:jc w:val="both"/>
              <w:rPr>
                <w:b/>
              </w:rPr>
            </w:pPr>
            <w:r w:rsidRPr="0018739E">
              <w:rPr>
                <w:b/>
              </w:rPr>
              <w:t>Aktivita 1</w:t>
            </w:r>
          </w:p>
        </w:tc>
        <w:tc>
          <w:tcPr>
            <w:tcW w:w="1161" w:type="dxa"/>
          </w:tcPr>
          <w:p w14:paraId="31EB9D94" w14:textId="77777777" w:rsidR="00F96681" w:rsidRPr="00853459" w:rsidRDefault="00F96681" w:rsidP="00384E7F">
            <w:pPr>
              <w:jc w:val="both"/>
            </w:pPr>
            <w:r>
              <w:t>X</w:t>
            </w:r>
          </w:p>
        </w:tc>
        <w:tc>
          <w:tcPr>
            <w:tcW w:w="1161" w:type="dxa"/>
          </w:tcPr>
          <w:p w14:paraId="37090657" w14:textId="77777777" w:rsidR="00F96681" w:rsidRPr="00853459" w:rsidRDefault="00F96681" w:rsidP="00384E7F">
            <w:pPr>
              <w:jc w:val="both"/>
            </w:pPr>
          </w:p>
        </w:tc>
        <w:tc>
          <w:tcPr>
            <w:tcW w:w="1161" w:type="dxa"/>
          </w:tcPr>
          <w:p w14:paraId="70450DB2" w14:textId="77777777" w:rsidR="00F96681" w:rsidRPr="00853459" w:rsidRDefault="00F96681" w:rsidP="00384E7F">
            <w:pPr>
              <w:jc w:val="both"/>
            </w:pPr>
          </w:p>
        </w:tc>
        <w:tc>
          <w:tcPr>
            <w:tcW w:w="1161" w:type="dxa"/>
          </w:tcPr>
          <w:p w14:paraId="242B5A8E" w14:textId="77777777" w:rsidR="00F96681" w:rsidRPr="00853459" w:rsidRDefault="00F96681" w:rsidP="00384E7F">
            <w:pPr>
              <w:jc w:val="both"/>
            </w:pPr>
          </w:p>
        </w:tc>
        <w:tc>
          <w:tcPr>
            <w:tcW w:w="1161" w:type="dxa"/>
          </w:tcPr>
          <w:p w14:paraId="28E733EE" w14:textId="77777777" w:rsidR="00F96681" w:rsidRPr="00853459" w:rsidRDefault="00F96681" w:rsidP="00384E7F">
            <w:pPr>
              <w:jc w:val="both"/>
            </w:pPr>
          </w:p>
        </w:tc>
      </w:tr>
      <w:tr w:rsidR="00F96681" w:rsidRPr="00853459" w14:paraId="6CB00B3A" w14:textId="48BFEB4E" w:rsidTr="000F77DB">
        <w:trPr>
          <w:trHeight w:val="510"/>
        </w:trPr>
        <w:tc>
          <w:tcPr>
            <w:tcW w:w="1242" w:type="dxa"/>
            <w:shd w:val="clear" w:color="auto" w:fill="auto"/>
          </w:tcPr>
          <w:p w14:paraId="1135F8B1" w14:textId="77777777" w:rsidR="00F96681" w:rsidRPr="0018739E" w:rsidRDefault="00F96681" w:rsidP="00384E7F">
            <w:pPr>
              <w:jc w:val="both"/>
              <w:rPr>
                <w:b/>
              </w:rPr>
            </w:pPr>
            <w:r w:rsidRPr="0018739E">
              <w:rPr>
                <w:b/>
              </w:rPr>
              <w:t>Aktivita 2</w:t>
            </w:r>
          </w:p>
        </w:tc>
        <w:tc>
          <w:tcPr>
            <w:tcW w:w="1161" w:type="dxa"/>
          </w:tcPr>
          <w:p w14:paraId="5E925A51" w14:textId="77777777" w:rsidR="00F96681" w:rsidRPr="00853459" w:rsidRDefault="00F96681" w:rsidP="00384E7F">
            <w:pPr>
              <w:jc w:val="both"/>
            </w:pPr>
            <w:r>
              <w:t>X</w:t>
            </w:r>
          </w:p>
        </w:tc>
        <w:tc>
          <w:tcPr>
            <w:tcW w:w="1161" w:type="dxa"/>
          </w:tcPr>
          <w:p w14:paraId="2F9FC239" w14:textId="77777777" w:rsidR="00F96681" w:rsidRPr="00853459" w:rsidRDefault="00F96681" w:rsidP="00384E7F">
            <w:pPr>
              <w:jc w:val="both"/>
            </w:pPr>
          </w:p>
        </w:tc>
        <w:tc>
          <w:tcPr>
            <w:tcW w:w="1161" w:type="dxa"/>
          </w:tcPr>
          <w:p w14:paraId="1EEAD4A8" w14:textId="77777777" w:rsidR="00F96681" w:rsidRPr="00853459" w:rsidRDefault="00F96681" w:rsidP="00384E7F">
            <w:pPr>
              <w:jc w:val="both"/>
            </w:pPr>
          </w:p>
        </w:tc>
        <w:tc>
          <w:tcPr>
            <w:tcW w:w="1161" w:type="dxa"/>
          </w:tcPr>
          <w:p w14:paraId="31ED039A" w14:textId="77777777" w:rsidR="00F96681" w:rsidRPr="00853459" w:rsidRDefault="00F96681" w:rsidP="00384E7F">
            <w:pPr>
              <w:jc w:val="both"/>
            </w:pPr>
          </w:p>
        </w:tc>
        <w:tc>
          <w:tcPr>
            <w:tcW w:w="1161" w:type="dxa"/>
          </w:tcPr>
          <w:p w14:paraId="05B2F1DF" w14:textId="77777777" w:rsidR="00F96681" w:rsidRPr="00853459" w:rsidRDefault="00F96681" w:rsidP="00384E7F">
            <w:pPr>
              <w:jc w:val="both"/>
            </w:pPr>
          </w:p>
        </w:tc>
      </w:tr>
      <w:tr w:rsidR="00F96681" w:rsidRPr="00853459" w14:paraId="4E4F3D07" w14:textId="3CF5A605" w:rsidTr="000F77DB">
        <w:trPr>
          <w:trHeight w:val="510"/>
        </w:trPr>
        <w:tc>
          <w:tcPr>
            <w:tcW w:w="1242" w:type="dxa"/>
            <w:shd w:val="clear" w:color="auto" w:fill="auto"/>
          </w:tcPr>
          <w:p w14:paraId="38AB9992" w14:textId="77777777" w:rsidR="00F96681" w:rsidRPr="0018739E" w:rsidRDefault="00F96681" w:rsidP="00384E7F">
            <w:pPr>
              <w:jc w:val="both"/>
              <w:rPr>
                <w:b/>
              </w:rPr>
            </w:pPr>
            <w:r w:rsidRPr="0018739E">
              <w:rPr>
                <w:b/>
              </w:rPr>
              <w:t>Aktivita 3</w:t>
            </w:r>
          </w:p>
        </w:tc>
        <w:tc>
          <w:tcPr>
            <w:tcW w:w="1161" w:type="dxa"/>
          </w:tcPr>
          <w:p w14:paraId="2A2F464A" w14:textId="77777777" w:rsidR="00F96681" w:rsidRPr="00853459" w:rsidRDefault="00F96681" w:rsidP="00384E7F">
            <w:pPr>
              <w:jc w:val="both"/>
            </w:pPr>
            <w:r>
              <w:t>X</w:t>
            </w:r>
          </w:p>
        </w:tc>
        <w:tc>
          <w:tcPr>
            <w:tcW w:w="1161" w:type="dxa"/>
          </w:tcPr>
          <w:p w14:paraId="72A84CF6" w14:textId="77777777" w:rsidR="00F96681" w:rsidRPr="00853459" w:rsidRDefault="00F96681" w:rsidP="00384E7F">
            <w:pPr>
              <w:jc w:val="both"/>
            </w:pPr>
          </w:p>
        </w:tc>
        <w:tc>
          <w:tcPr>
            <w:tcW w:w="1161" w:type="dxa"/>
          </w:tcPr>
          <w:p w14:paraId="3D9D6F88" w14:textId="77777777" w:rsidR="00F96681" w:rsidRPr="00853459" w:rsidRDefault="00F96681" w:rsidP="00384E7F">
            <w:pPr>
              <w:jc w:val="both"/>
            </w:pPr>
          </w:p>
        </w:tc>
        <w:tc>
          <w:tcPr>
            <w:tcW w:w="1161" w:type="dxa"/>
          </w:tcPr>
          <w:p w14:paraId="5BCC791D" w14:textId="77777777" w:rsidR="00F96681" w:rsidRPr="00853459" w:rsidRDefault="00F96681" w:rsidP="00384E7F">
            <w:pPr>
              <w:jc w:val="both"/>
            </w:pPr>
          </w:p>
        </w:tc>
        <w:tc>
          <w:tcPr>
            <w:tcW w:w="1161" w:type="dxa"/>
          </w:tcPr>
          <w:p w14:paraId="36EED586" w14:textId="77777777" w:rsidR="00F96681" w:rsidRPr="00853459" w:rsidRDefault="00F96681" w:rsidP="00384E7F">
            <w:pPr>
              <w:jc w:val="both"/>
            </w:pPr>
          </w:p>
        </w:tc>
      </w:tr>
      <w:tr w:rsidR="00F96681" w:rsidRPr="00853459" w14:paraId="0B00B482" w14:textId="03824901" w:rsidTr="000F77DB">
        <w:trPr>
          <w:trHeight w:val="510"/>
        </w:trPr>
        <w:tc>
          <w:tcPr>
            <w:tcW w:w="1242" w:type="dxa"/>
            <w:shd w:val="clear" w:color="auto" w:fill="auto"/>
          </w:tcPr>
          <w:p w14:paraId="50E51A2C" w14:textId="77777777" w:rsidR="00F96681" w:rsidRPr="0018739E" w:rsidRDefault="00F96681" w:rsidP="00384E7F">
            <w:pPr>
              <w:jc w:val="both"/>
              <w:rPr>
                <w:b/>
              </w:rPr>
            </w:pPr>
            <w:r w:rsidRPr="0018739E">
              <w:rPr>
                <w:b/>
              </w:rPr>
              <w:t>Aktivita 4</w:t>
            </w:r>
          </w:p>
        </w:tc>
        <w:tc>
          <w:tcPr>
            <w:tcW w:w="1161" w:type="dxa"/>
          </w:tcPr>
          <w:p w14:paraId="0029E1A8" w14:textId="77777777" w:rsidR="00F96681" w:rsidRPr="00853459" w:rsidRDefault="00F96681" w:rsidP="00384E7F">
            <w:pPr>
              <w:jc w:val="both"/>
            </w:pPr>
            <w:r>
              <w:t>X</w:t>
            </w:r>
          </w:p>
        </w:tc>
        <w:tc>
          <w:tcPr>
            <w:tcW w:w="1161" w:type="dxa"/>
          </w:tcPr>
          <w:p w14:paraId="61C28B13" w14:textId="77777777" w:rsidR="00F96681" w:rsidRPr="00853459" w:rsidRDefault="00F96681" w:rsidP="00384E7F">
            <w:pPr>
              <w:jc w:val="both"/>
            </w:pPr>
          </w:p>
        </w:tc>
        <w:tc>
          <w:tcPr>
            <w:tcW w:w="1161" w:type="dxa"/>
          </w:tcPr>
          <w:p w14:paraId="7F5E35B6" w14:textId="77777777" w:rsidR="00F96681" w:rsidRPr="00853459" w:rsidRDefault="00F96681" w:rsidP="00384E7F">
            <w:pPr>
              <w:jc w:val="both"/>
            </w:pPr>
          </w:p>
        </w:tc>
        <w:tc>
          <w:tcPr>
            <w:tcW w:w="1161" w:type="dxa"/>
          </w:tcPr>
          <w:p w14:paraId="5C3F7F3A" w14:textId="77777777" w:rsidR="00F96681" w:rsidRPr="00853459" w:rsidRDefault="00F96681" w:rsidP="00384E7F">
            <w:pPr>
              <w:jc w:val="both"/>
            </w:pPr>
          </w:p>
        </w:tc>
        <w:tc>
          <w:tcPr>
            <w:tcW w:w="1161" w:type="dxa"/>
          </w:tcPr>
          <w:p w14:paraId="38375E3E" w14:textId="77777777" w:rsidR="00F96681" w:rsidRPr="00853459" w:rsidRDefault="00F96681" w:rsidP="00384E7F">
            <w:pPr>
              <w:jc w:val="both"/>
            </w:pPr>
          </w:p>
        </w:tc>
      </w:tr>
      <w:tr w:rsidR="00F96681" w:rsidRPr="00853459" w14:paraId="21634177" w14:textId="3F2730D0" w:rsidTr="000F77DB">
        <w:trPr>
          <w:trHeight w:val="510"/>
        </w:trPr>
        <w:tc>
          <w:tcPr>
            <w:tcW w:w="1242" w:type="dxa"/>
            <w:shd w:val="clear" w:color="auto" w:fill="auto"/>
          </w:tcPr>
          <w:p w14:paraId="351989F0" w14:textId="77777777" w:rsidR="00F96681" w:rsidRPr="0018739E" w:rsidRDefault="00F96681" w:rsidP="00384E7F">
            <w:pPr>
              <w:jc w:val="both"/>
              <w:rPr>
                <w:b/>
              </w:rPr>
            </w:pPr>
            <w:r w:rsidRPr="0018739E">
              <w:rPr>
                <w:b/>
              </w:rPr>
              <w:t>Aktivita 5</w:t>
            </w:r>
          </w:p>
        </w:tc>
        <w:tc>
          <w:tcPr>
            <w:tcW w:w="1161" w:type="dxa"/>
          </w:tcPr>
          <w:p w14:paraId="2FCD8432" w14:textId="77777777" w:rsidR="00F96681" w:rsidRPr="00853459" w:rsidRDefault="00F96681" w:rsidP="00384E7F">
            <w:pPr>
              <w:jc w:val="both"/>
            </w:pPr>
          </w:p>
        </w:tc>
        <w:tc>
          <w:tcPr>
            <w:tcW w:w="1161" w:type="dxa"/>
          </w:tcPr>
          <w:p w14:paraId="7A553AFE" w14:textId="77777777" w:rsidR="00F96681" w:rsidRPr="00853459" w:rsidRDefault="00F96681" w:rsidP="00384E7F">
            <w:pPr>
              <w:jc w:val="both"/>
            </w:pPr>
            <w:r>
              <w:t>X</w:t>
            </w:r>
          </w:p>
        </w:tc>
        <w:tc>
          <w:tcPr>
            <w:tcW w:w="1161" w:type="dxa"/>
          </w:tcPr>
          <w:p w14:paraId="32C51165" w14:textId="77777777" w:rsidR="00F96681" w:rsidRPr="00853459" w:rsidRDefault="00F96681" w:rsidP="00384E7F">
            <w:pPr>
              <w:jc w:val="both"/>
            </w:pPr>
          </w:p>
        </w:tc>
        <w:tc>
          <w:tcPr>
            <w:tcW w:w="1161" w:type="dxa"/>
          </w:tcPr>
          <w:p w14:paraId="4D39118E" w14:textId="77777777" w:rsidR="00F96681" w:rsidRPr="00853459" w:rsidRDefault="00F96681" w:rsidP="00384E7F">
            <w:pPr>
              <w:jc w:val="both"/>
            </w:pPr>
          </w:p>
        </w:tc>
        <w:tc>
          <w:tcPr>
            <w:tcW w:w="1161" w:type="dxa"/>
          </w:tcPr>
          <w:p w14:paraId="5D886F8E" w14:textId="77777777" w:rsidR="00F96681" w:rsidRPr="00853459" w:rsidRDefault="00F96681" w:rsidP="00384E7F">
            <w:pPr>
              <w:jc w:val="both"/>
            </w:pPr>
          </w:p>
        </w:tc>
      </w:tr>
      <w:tr w:rsidR="00F96681" w:rsidRPr="00853459" w14:paraId="7A1FD00E" w14:textId="562C8C2D" w:rsidTr="000F77DB">
        <w:trPr>
          <w:trHeight w:val="510"/>
        </w:trPr>
        <w:tc>
          <w:tcPr>
            <w:tcW w:w="1242" w:type="dxa"/>
            <w:shd w:val="clear" w:color="auto" w:fill="auto"/>
          </w:tcPr>
          <w:p w14:paraId="77D333A4" w14:textId="77777777" w:rsidR="00F96681" w:rsidRPr="0018739E" w:rsidRDefault="00F96681" w:rsidP="00384E7F">
            <w:pPr>
              <w:jc w:val="both"/>
              <w:rPr>
                <w:b/>
              </w:rPr>
            </w:pPr>
            <w:r w:rsidRPr="0018739E">
              <w:rPr>
                <w:b/>
              </w:rPr>
              <w:t>Aktivita 6</w:t>
            </w:r>
          </w:p>
        </w:tc>
        <w:tc>
          <w:tcPr>
            <w:tcW w:w="1161" w:type="dxa"/>
          </w:tcPr>
          <w:p w14:paraId="7C710A5E" w14:textId="77777777" w:rsidR="00F96681" w:rsidRPr="00853459" w:rsidRDefault="00F96681" w:rsidP="00384E7F">
            <w:pPr>
              <w:jc w:val="both"/>
            </w:pPr>
          </w:p>
        </w:tc>
        <w:tc>
          <w:tcPr>
            <w:tcW w:w="1161" w:type="dxa"/>
          </w:tcPr>
          <w:p w14:paraId="17A7B8A7" w14:textId="77777777" w:rsidR="00F96681" w:rsidRPr="00853459" w:rsidRDefault="00F96681" w:rsidP="00384E7F">
            <w:pPr>
              <w:jc w:val="both"/>
            </w:pPr>
            <w:r>
              <w:t>X</w:t>
            </w:r>
          </w:p>
        </w:tc>
        <w:tc>
          <w:tcPr>
            <w:tcW w:w="1161" w:type="dxa"/>
          </w:tcPr>
          <w:p w14:paraId="1863A5ED" w14:textId="77777777" w:rsidR="00F96681" w:rsidRPr="00853459" w:rsidRDefault="00F96681" w:rsidP="00384E7F">
            <w:pPr>
              <w:jc w:val="both"/>
            </w:pPr>
          </w:p>
        </w:tc>
        <w:tc>
          <w:tcPr>
            <w:tcW w:w="1161" w:type="dxa"/>
          </w:tcPr>
          <w:p w14:paraId="41E144F9" w14:textId="77777777" w:rsidR="00F96681" w:rsidRPr="00853459" w:rsidRDefault="00F96681" w:rsidP="00384E7F">
            <w:pPr>
              <w:jc w:val="both"/>
            </w:pPr>
          </w:p>
        </w:tc>
        <w:tc>
          <w:tcPr>
            <w:tcW w:w="1161" w:type="dxa"/>
          </w:tcPr>
          <w:p w14:paraId="060A8247" w14:textId="77777777" w:rsidR="00F96681" w:rsidRPr="00853459" w:rsidRDefault="00F96681" w:rsidP="00384E7F">
            <w:pPr>
              <w:jc w:val="both"/>
            </w:pPr>
          </w:p>
        </w:tc>
      </w:tr>
      <w:tr w:rsidR="00F96681" w:rsidRPr="00853459" w14:paraId="31A5C031" w14:textId="5C348ECB" w:rsidTr="000F77DB">
        <w:trPr>
          <w:trHeight w:val="510"/>
        </w:trPr>
        <w:tc>
          <w:tcPr>
            <w:tcW w:w="1242" w:type="dxa"/>
            <w:shd w:val="clear" w:color="auto" w:fill="auto"/>
          </w:tcPr>
          <w:p w14:paraId="317DB3DB" w14:textId="77777777" w:rsidR="00F96681" w:rsidRPr="0018739E" w:rsidRDefault="00F96681" w:rsidP="00384E7F">
            <w:pPr>
              <w:jc w:val="both"/>
              <w:rPr>
                <w:b/>
              </w:rPr>
            </w:pPr>
            <w:r w:rsidRPr="0018739E">
              <w:rPr>
                <w:b/>
              </w:rPr>
              <w:t>Aktivita 7</w:t>
            </w:r>
          </w:p>
        </w:tc>
        <w:tc>
          <w:tcPr>
            <w:tcW w:w="1161" w:type="dxa"/>
          </w:tcPr>
          <w:p w14:paraId="3E699B52" w14:textId="77777777" w:rsidR="00F96681" w:rsidRPr="00853459" w:rsidRDefault="00F96681" w:rsidP="00384E7F">
            <w:pPr>
              <w:jc w:val="both"/>
            </w:pPr>
          </w:p>
        </w:tc>
        <w:tc>
          <w:tcPr>
            <w:tcW w:w="1161" w:type="dxa"/>
          </w:tcPr>
          <w:p w14:paraId="74786C8E" w14:textId="77777777" w:rsidR="00F96681" w:rsidRPr="00853459" w:rsidRDefault="00F96681" w:rsidP="00384E7F">
            <w:pPr>
              <w:jc w:val="both"/>
            </w:pPr>
            <w:r w:rsidRPr="00853459">
              <w:t>X</w:t>
            </w:r>
          </w:p>
        </w:tc>
        <w:tc>
          <w:tcPr>
            <w:tcW w:w="1161" w:type="dxa"/>
          </w:tcPr>
          <w:p w14:paraId="4AE986A3" w14:textId="77777777" w:rsidR="00F96681" w:rsidRPr="00853459" w:rsidRDefault="00F96681" w:rsidP="00384E7F">
            <w:pPr>
              <w:jc w:val="both"/>
            </w:pPr>
            <w:r>
              <w:t>X</w:t>
            </w:r>
          </w:p>
        </w:tc>
        <w:tc>
          <w:tcPr>
            <w:tcW w:w="1161" w:type="dxa"/>
          </w:tcPr>
          <w:p w14:paraId="7BDEE936" w14:textId="77777777" w:rsidR="00F96681" w:rsidRPr="00853459" w:rsidRDefault="00F96681" w:rsidP="00384E7F">
            <w:pPr>
              <w:jc w:val="both"/>
            </w:pPr>
          </w:p>
        </w:tc>
        <w:tc>
          <w:tcPr>
            <w:tcW w:w="1161" w:type="dxa"/>
          </w:tcPr>
          <w:p w14:paraId="6756FA01" w14:textId="77777777" w:rsidR="00F96681" w:rsidRPr="00853459" w:rsidRDefault="00F96681" w:rsidP="00384E7F">
            <w:pPr>
              <w:jc w:val="both"/>
            </w:pPr>
          </w:p>
        </w:tc>
      </w:tr>
      <w:tr w:rsidR="00F96681" w:rsidRPr="00853459" w14:paraId="422CDFB4" w14:textId="0EC1E6A9" w:rsidTr="000F77DB">
        <w:trPr>
          <w:trHeight w:val="510"/>
        </w:trPr>
        <w:tc>
          <w:tcPr>
            <w:tcW w:w="1242" w:type="dxa"/>
            <w:shd w:val="clear" w:color="auto" w:fill="auto"/>
          </w:tcPr>
          <w:p w14:paraId="3ECAF024" w14:textId="77777777" w:rsidR="00F96681" w:rsidRPr="0018739E" w:rsidRDefault="00F96681" w:rsidP="00384E7F">
            <w:pPr>
              <w:jc w:val="both"/>
              <w:rPr>
                <w:b/>
              </w:rPr>
            </w:pPr>
            <w:r w:rsidRPr="0018739E">
              <w:rPr>
                <w:b/>
              </w:rPr>
              <w:t>Aktivita 8</w:t>
            </w:r>
          </w:p>
        </w:tc>
        <w:tc>
          <w:tcPr>
            <w:tcW w:w="1161" w:type="dxa"/>
          </w:tcPr>
          <w:p w14:paraId="0A6B74D7" w14:textId="77777777" w:rsidR="00F96681" w:rsidRPr="00853459" w:rsidRDefault="00F96681" w:rsidP="00384E7F">
            <w:pPr>
              <w:jc w:val="both"/>
            </w:pPr>
          </w:p>
        </w:tc>
        <w:tc>
          <w:tcPr>
            <w:tcW w:w="1161" w:type="dxa"/>
          </w:tcPr>
          <w:p w14:paraId="576E14D3" w14:textId="77777777" w:rsidR="00F96681" w:rsidRPr="00853459" w:rsidRDefault="00F96681" w:rsidP="00384E7F">
            <w:pPr>
              <w:jc w:val="both"/>
            </w:pPr>
            <w:r w:rsidRPr="00853459">
              <w:t>X</w:t>
            </w:r>
          </w:p>
        </w:tc>
        <w:tc>
          <w:tcPr>
            <w:tcW w:w="1161" w:type="dxa"/>
          </w:tcPr>
          <w:p w14:paraId="3521CFC0" w14:textId="77777777" w:rsidR="00F96681" w:rsidRPr="00853459" w:rsidRDefault="00F96681" w:rsidP="00384E7F">
            <w:pPr>
              <w:jc w:val="both"/>
            </w:pPr>
            <w:r>
              <w:t>X</w:t>
            </w:r>
          </w:p>
        </w:tc>
        <w:tc>
          <w:tcPr>
            <w:tcW w:w="1161" w:type="dxa"/>
          </w:tcPr>
          <w:p w14:paraId="6D2BBE35" w14:textId="77777777" w:rsidR="00F96681" w:rsidRPr="00853459" w:rsidRDefault="00F96681" w:rsidP="00384E7F">
            <w:pPr>
              <w:jc w:val="both"/>
            </w:pPr>
          </w:p>
        </w:tc>
        <w:tc>
          <w:tcPr>
            <w:tcW w:w="1161" w:type="dxa"/>
          </w:tcPr>
          <w:p w14:paraId="3FBAA342" w14:textId="77777777" w:rsidR="00F96681" w:rsidRPr="00853459" w:rsidRDefault="00F96681" w:rsidP="00384E7F">
            <w:pPr>
              <w:jc w:val="both"/>
            </w:pPr>
          </w:p>
        </w:tc>
      </w:tr>
      <w:tr w:rsidR="00F96681" w:rsidRPr="00853459" w14:paraId="1F29D786" w14:textId="7615E7DA" w:rsidTr="000F77DB">
        <w:trPr>
          <w:trHeight w:val="510"/>
        </w:trPr>
        <w:tc>
          <w:tcPr>
            <w:tcW w:w="1242" w:type="dxa"/>
            <w:shd w:val="clear" w:color="auto" w:fill="auto"/>
          </w:tcPr>
          <w:p w14:paraId="4E8EDE52" w14:textId="77777777" w:rsidR="00F96681" w:rsidRPr="0018739E" w:rsidRDefault="00F96681" w:rsidP="00384E7F">
            <w:pPr>
              <w:jc w:val="both"/>
              <w:rPr>
                <w:b/>
              </w:rPr>
            </w:pPr>
            <w:r w:rsidRPr="0018739E">
              <w:rPr>
                <w:b/>
              </w:rPr>
              <w:t>Aktivita 9</w:t>
            </w:r>
          </w:p>
        </w:tc>
        <w:tc>
          <w:tcPr>
            <w:tcW w:w="1161" w:type="dxa"/>
          </w:tcPr>
          <w:p w14:paraId="59F3D923" w14:textId="77777777" w:rsidR="00F96681" w:rsidRPr="00853459" w:rsidRDefault="00F96681" w:rsidP="00384E7F">
            <w:pPr>
              <w:jc w:val="both"/>
            </w:pPr>
          </w:p>
        </w:tc>
        <w:tc>
          <w:tcPr>
            <w:tcW w:w="1161" w:type="dxa"/>
          </w:tcPr>
          <w:p w14:paraId="7ADDFC63" w14:textId="77777777" w:rsidR="00F96681" w:rsidRPr="00853459" w:rsidRDefault="00F96681" w:rsidP="00384E7F">
            <w:pPr>
              <w:jc w:val="both"/>
            </w:pPr>
          </w:p>
        </w:tc>
        <w:tc>
          <w:tcPr>
            <w:tcW w:w="1161" w:type="dxa"/>
          </w:tcPr>
          <w:p w14:paraId="312858A7" w14:textId="77777777" w:rsidR="00F96681" w:rsidRPr="00853459" w:rsidRDefault="00F96681" w:rsidP="00384E7F">
            <w:pPr>
              <w:jc w:val="both"/>
            </w:pPr>
            <w:r w:rsidRPr="00853459">
              <w:t>X</w:t>
            </w:r>
          </w:p>
        </w:tc>
        <w:tc>
          <w:tcPr>
            <w:tcW w:w="1161" w:type="dxa"/>
          </w:tcPr>
          <w:p w14:paraId="73DDCDB7" w14:textId="77777777" w:rsidR="00F96681" w:rsidRPr="00853459" w:rsidRDefault="00F96681" w:rsidP="00384E7F">
            <w:pPr>
              <w:jc w:val="both"/>
            </w:pPr>
          </w:p>
        </w:tc>
        <w:tc>
          <w:tcPr>
            <w:tcW w:w="1161" w:type="dxa"/>
          </w:tcPr>
          <w:p w14:paraId="416C7DF9" w14:textId="77777777" w:rsidR="00F96681" w:rsidRPr="00853459" w:rsidRDefault="00F96681" w:rsidP="00384E7F">
            <w:pPr>
              <w:jc w:val="both"/>
            </w:pPr>
          </w:p>
        </w:tc>
      </w:tr>
      <w:tr w:rsidR="00F96681" w:rsidRPr="00853459" w14:paraId="3BEE4EF5" w14:textId="7A2982F5" w:rsidTr="000F77DB">
        <w:trPr>
          <w:trHeight w:val="510"/>
        </w:trPr>
        <w:tc>
          <w:tcPr>
            <w:tcW w:w="1242" w:type="dxa"/>
            <w:shd w:val="clear" w:color="auto" w:fill="auto"/>
          </w:tcPr>
          <w:p w14:paraId="233DF4D7" w14:textId="77777777" w:rsidR="00F96681" w:rsidRPr="0018739E" w:rsidRDefault="00F96681" w:rsidP="00384E7F">
            <w:pPr>
              <w:jc w:val="both"/>
              <w:rPr>
                <w:b/>
              </w:rPr>
            </w:pPr>
            <w:r w:rsidRPr="0018739E">
              <w:rPr>
                <w:b/>
              </w:rPr>
              <w:t>Aktivita 10</w:t>
            </w:r>
          </w:p>
        </w:tc>
        <w:tc>
          <w:tcPr>
            <w:tcW w:w="1161" w:type="dxa"/>
          </w:tcPr>
          <w:p w14:paraId="1AE6A8AF" w14:textId="77777777" w:rsidR="00F96681" w:rsidRPr="00853459" w:rsidRDefault="00F96681" w:rsidP="00384E7F">
            <w:pPr>
              <w:jc w:val="both"/>
            </w:pPr>
          </w:p>
        </w:tc>
        <w:tc>
          <w:tcPr>
            <w:tcW w:w="1161" w:type="dxa"/>
          </w:tcPr>
          <w:p w14:paraId="1DE20D7B" w14:textId="77777777" w:rsidR="00F96681" w:rsidRDefault="00F96681" w:rsidP="00384E7F">
            <w:pPr>
              <w:jc w:val="both"/>
            </w:pPr>
          </w:p>
        </w:tc>
        <w:tc>
          <w:tcPr>
            <w:tcW w:w="1161" w:type="dxa"/>
          </w:tcPr>
          <w:p w14:paraId="042BDB3D" w14:textId="77777777" w:rsidR="00F96681" w:rsidRPr="00853459" w:rsidRDefault="00F96681" w:rsidP="00384E7F">
            <w:pPr>
              <w:jc w:val="both"/>
            </w:pPr>
          </w:p>
        </w:tc>
        <w:tc>
          <w:tcPr>
            <w:tcW w:w="1161" w:type="dxa"/>
          </w:tcPr>
          <w:p w14:paraId="21866570" w14:textId="77777777" w:rsidR="00F96681" w:rsidRPr="00F96681" w:rsidRDefault="00F96681" w:rsidP="00384E7F">
            <w:pPr>
              <w:jc w:val="both"/>
            </w:pPr>
            <w:r w:rsidRPr="00F96681">
              <w:t>X</w:t>
            </w:r>
          </w:p>
        </w:tc>
        <w:tc>
          <w:tcPr>
            <w:tcW w:w="1161" w:type="dxa"/>
          </w:tcPr>
          <w:p w14:paraId="2591F87A" w14:textId="5235CE13" w:rsidR="00F96681" w:rsidRPr="00F96681" w:rsidRDefault="00F96681" w:rsidP="00384E7F">
            <w:pPr>
              <w:jc w:val="both"/>
            </w:pPr>
            <w:r w:rsidRPr="00F96681">
              <w:t>X</w:t>
            </w:r>
          </w:p>
        </w:tc>
      </w:tr>
      <w:tr w:rsidR="00F96681" w:rsidRPr="00853459" w14:paraId="4F281702" w14:textId="6BF62361" w:rsidTr="000F77DB">
        <w:trPr>
          <w:trHeight w:val="510"/>
        </w:trPr>
        <w:tc>
          <w:tcPr>
            <w:tcW w:w="1242" w:type="dxa"/>
            <w:shd w:val="clear" w:color="auto" w:fill="auto"/>
          </w:tcPr>
          <w:p w14:paraId="4057DB9B" w14:textId="77777777" w:rsidR="00F96681" w:rsidRPr="0018739E" w:rsidRDefault="00F96681" w:rsidP="00384E7F">
            <w:pPr>
              <w:jc w:val="both"/>
              <w:rPr>
                <w:b/>
              </w:rPr>
            </w:pPr>
            <w:r w:rsidRPr="0018739E">
              <w:rPr>
                <w:b/>
              </w:rPr>
              <w:t>Aktivita 11</w:t>
            </w:r>
          </w:p>
        </w:tc>
        <w:tc>
          <w:tcPr>
            <w:tcW w:w="1161" w:type="dxa"/>
          </w:tcPr>
          <w:p w14:paraId="0590918B" w14:textId="77777777" w:rsidR="00F96681" w:rsidRPr="00853459" w:rsidRDefault="00F96681" w:rsidP="00384E7F">
            <w:pPr>
              <w:jc w:val="both"/>
            </w:pPr>
          </w:p>
        </w:tc>
        <w:tc>
          <w:tcPr>
            <w:tcW w:w="1161" w:type="dxa"/>
          </w:tcPr>
          <w:p w14:paraId="162C38DF" w14:textId="77777777" w:rsidR="00F96681" w:rsidRDefault="00F96681" w:rsidP="00384E7F">
            <w:pPr>
              <w:jc w:val="both"/>
            </w:pPr>
          </w:p>
        </w:tc>
        <w:tc>
          <w:tcPr>
            <w:tcW w:w="1161" w:type="dxa"/>
          </w:tcPr>
          <w:p w14:paraId="398E7F68" w14:textId="77777777" w:rsidR="00F96681" w:rsidRDefault="00F96681" w:rsidP="00384E7F">
            <w:pPr>
              <w:jc w:val="both"/>
            </w:pPr>
          </w:p>
        </w:tc>
        <w:tc>
          <w:tcPr>
            <w:tcW w:w="1161" w:type="dxa"/>
          </w:tcPr>
          <w:p w14:paraId="2ABA7BB2" w14:textId="77777777" w:rsidR="00F96681" w:rsidRPr="00F96681" w:rsidRDefault="00F96681" w:rsidP="00384E7F">
            <w:pPr>
              <w:jc w:val="both"/>
              <w:rPr>
                <w:highlight w:val="yellow"/>
              </w:rPr>
            </w:pPr>
            <w:r w:rsidRPr="00F96681">
              <w:t>X</w:t>
            </w:r>
          </w:p>
        </w:tc>
        <w:tc>
          <w:tcPr>
            <w:tcW w:w="1161" w:type="dxa"/>
          </w:tcPr>
          <w:p w14:paraId="5CB82FE1" w14:textId="752F8A89" w:rsidR="00F96681" w:rsidRPr="00F96681" w:rsidRDefault="00F96681" w:rsidP="00384E7F">
            <w:pPr>
              <w:jc w:val="both"/>
            </w:pPr>
            <w:r w:rsidRPr="00F96681">
              <w:t>X</w:t>
            </w:r>
          </w:p>
        </w:tc>
      </w:tr>
    </w:tbl>
    <w:p w14:paraId="50077C2C" w14:textId="77777777" w:rsidR="0038294A" w:rsidRDefault="0038294A" w:rsidP="0038294A">
      <w:pPr>
        <w:jc w:val="both"/>
        <w:rPr>
          <w:b/>
          <w:u w:val="single"/>
        </w:rPr>
      </w:pPr>
    </w:p>
    <w:p w14:paraId="4A3372A9" w14:textId="77777777" w:rsidR="00AD7F3C" w:rsidRPr="0018739E" w:rsidRDefault="0018739E" w:rsidP="0038294A">
      <w:pPr>
        <w:jc w:val="both"/>
      </w:pPr>
      <w:r w:rsidRPr="0018739E">
        <w:rPr>
          <w:b/>
        </w:rPr>
        <w:t>Aktivita č. 12</w:t>
      </w:r>
      <w:r w:rsidRPr="0018739E">
        <w:t xml:space="preserve"> bude realizována</w:t>
      </w:r>
      <w:r w:rsidR="008D6660" w:rsidRPr="0018739E">
        <w:t xml:space="preserve"> až na základě výslovného písemného pokynu objednatele a na objednatelem stanovených formulářích</w:t>
      </w:r>
      <w:r w:rsidRPr="0018739E">
        <w:t>.</w:t>
      </w:r>
    </w:p>
    <w:p w14:paraId="32C28C98" w14:textId="77777777" w:rsidR="00AD7F3C" w:rsidRDefault="00AD7F3C" w:rsidP="0038294A">
      <w:pPr>
        <w:jc w:val="both"/>
        <w:rPr>
          <w:b/>
          <w:u w:val="single"/>
        </w:rPr>
      </w:pPr>
    </w:p>
    <w:p w14:paraId="6C987CD5" w14:textId="77777777" w:rsidR="00AD7F3C" w:rsidRPr="00AD7F3C" w:rsidRDefault="00AD7F3C" w:rsidP="00AD7F3C">
      <w:pPr>
        <w:jc w:val="both"/>
        <w:rPr>
          <w:b/>
          <w:sz w:val="26"/>
          <w:szCs w:val="26"/>
          <w:u w:val="single"/>
        </w:rPr>
      </w:pPr>
      <w:r w:rsidRPr="00AD7F3C">
        <w:rPr>
          <w:b/>
          <w:sz w:val="26"/>
          <w:szCs w:val="26"/>
          <w:u w:val="single"/>
        </w:rPr>
        <w:t>V. Výstupy</w:t>
      </w:r>
    </w:p>
    <w:p w14:paraId="30F9DA83" w14:textId="77777777" w:rsidR="0018739E" w:rsidRPr="0018739E" w:rsidRDefault="0018739E" w:rsidP="00AD7F3C">
      <w:pPr>
        <w:jc w:val="both"/>
      </w:pPr>
      <w:r w:rsidRPr="0018739E">
        <w:t xml:space="preserve">Dílo bude mít dílčí výstupy za jednotlivé etapy, zpracování díla bude uzavřeno vyhotovením studie proveditelnosti s přílohami. </w:t>
      </w:r>
    </w:p>
    <w:p w14:paraId="7C40930D" w14:textId="77777777" w:rsidR="008D6660" w:rsidRDefault="00384E7F" w:rsidP="00AD7F3C">
      <w:pPr>
        <w:jc w:val="both"/>
      </w:pPr>
      <w:r w:rsidRPr="00384E7F">
        <w:lastRenderedPageBreak/>
        <w:t>Dílo je předáváno za každou etapu zvlášť v termínech stanovených ve smlouvě a rozsahu uvedeném níže. Dílo je předáno v okamžiku, kdy je podepsaný</w:t>
      </w:r>
      <w:r w:rsidR="0018739E" w:rsidRPr="00384E7F">
        <w:t xml:space="preserve"> předávací protokol zástupcem objednatele a zhotovitele. </w:t>
      </w:r>
    </w:p>
    <w:p w14:paraId="54565428" w14:textId="77777777" w:rsidR="0017725C" w:rsidRPr="00384E7F" w:rsidRDefault="0017725C" w:rsidP="00AD7F3C">
      <w:pPr>
        <w:jc w:val="both"/>
      </w:pPr>
    </w:p>
    <w:p w14:paraId="0EE754E1" w14:textId="77777777" w:rsidR="008D6660" w:rsidRDefault="008D6660" w:rsidP="00AD7F3C">
      <w:pPr>
        <w:jc w:val="both"/>
        <w:rPr>
          <w:b/>
          <w:u w:val="single"/>
        </w:rPr>
      </w:pPr>
      <w:r>
        <w:rPr>
          <w:b/>
          <w:u w:val="single"/>
        </w:rPr>
        <w:t xml:space="preserve">Dílo bude mít dílčí výstupy s následující podobou: </w:t>
      </w:r>
    </w:p>
    <w:p w14:paraId="5BB0071D" w14:textId="77777777" w:rsidR="0018739E" w:rsidRPr="008333AF" w:rsidRDefault="00C1181B" w:rsidP="00AD7F3C">
      <w:pPr>
        <w:jc w:val="both"/>
        <w:rPr>
          <w:b/>
        </w:rPr>
      </w:pPr>
      <w:r w:rsidRPr="008333AF">
        <w:rPr>
          <w:b/>
        </w:rPr>
        <w:t xml:space="preserve">Výstupem </w:t>
      </w:r>
      <w:r w:rsidR="0018739E" w:rsidRPr="008333AF">
        <w:rPr>
          <w:b/>
        </w:rPr>
        <w:t>I.</w:t>
      </w:r>
      <w:r w:rsidRPr="008333AF">
        <w:rPr>
          <w:b/>
        </w:rPr>
        <w:t xml:space="preserve"> etapy bude</w:t>
      </w:r>
      <w:r w:rsidR="0018739E" w:rsidRPr="008333AF">
        <w:rPr>
          <w:b/>
        </w:rPr>
        <w:t>:</w:t>
      </w:r>
    </w:p>
    <w:p w14:paraId="0B0DD967" w14:textId="77777777" w:rsidR="0018739E" w:rsidRPr="008333AF" w:rsidRDefault="0018739E" w:rsidP="0018739E">
      <w:pPr>
        <w:pStyle w:val="Odstavecseseznamem"/>
        <w:numPr>
          <w:ilvl w:val="0"/>
          <w:numId w:val="2"/>
        </w:numPr>
        <w:jc w:val="both"/>
        <w:rPr>
          <w:lang w:val="cs-CZ"/>
        </w:rPr>
      </w:pPr>
      <w:r w:rsidRPr="008333AF">
        <w:rPr>
          <w:rFonts w:eastAsia="Times New Roman"/>
          <w:lang w:val="cs-CZ" w:eastAsia="cs-CZ"/>
        </w:rPr>
        <w:t>osnovy/draftu závěrečné studie v min. rozsahu 1 normostrany</w:t>
      </w:r>
      <w:r w:rsidR="00C1181B" w:rsidRPr="008333AF">
        <w:rPr>
          <w:lang w:val="cs-CZ"/>
        </w:rPr>
        <w:t xml:space="preserve"> </w:t>
      </w:r>
    </w:p>
    <w:p w14:paraId="2D59ED2E" w14:textId="77777777" w:rsidR="0018739E" w:rsidRPr="008333AF" w:rsidRDefault="00C1181B" w:rsidP="0018739E">
      <w:pPr>
        <w:pStyle w:val="Odstavecseseznamem"/>
        <w:numPr>
          <w:ilvl w:val="0"/>
          <w:numId w:val="2"/>
        </w:numPr>
        <w:jc w:val="both"/>
        <w:rPr>
          <w:lang w:val="cs-CZ"/>
        </w:rPr>
      </w:pPr>
      <w:r w:rsidRPr="008333AF">
        <w:rPr>
          <w:lang w:val="cs-CZ"/>
        </w:rPr>
        <w:t>úvodní kontextová analýza s popisem administrativně-organizačních náležitostí spojených s realizací obdobných projektů</w:t>
      </w:r>
      <w:r w:rsidR="0018739E" w:rsidRPr="008333AF">
        <w:rPr>
          <w:lang w:val="cs-CZ"/>
        </w:rPr>
        <w:t xml:space="preserve"> v min. rozsahu 2 normostrany;</w:t>
      </w:r>
    </w:p>
    <w:p w14:paraId="6DECD05B" w14:textId="77777777" w:rsidR="0018739E" w:rsidRPr="008333AF" w:rsidRDefault="00C1181B" w:rsidP="0018739E">
      <w:pPr>
        <w:pStyle w:val="Odstavecseseznamem"/>
        <w:numPr>
          <w:ilvl w:val="0"/>
          <w:numId w:val="2"/>
        </w:numPr>
        <w:jc w:val="both"/>
        <w:rPr>
          <w:lang w:val="cs-CZ"/>
        </w:rPr>
      </w:pPr>
      <w:r w:rsidRPr="008333AF">
        <w:rPr>
          <w:lang w:val="cs-CZ"/>
        </w:rPr>
        <w:t>analýza zainteresovaných stran</w:t>
      </w:r>
      <w:r w:rsidR="0018739E" w:rsidRPr="008333AF">
        <w:rPr>
          <w:lang w:val="cs-CZ"/>
        </w:rPr>
        <w:t xml:space="preserve"> se seznamem kontaktů v min. rozsahu 3 normostran</w:t>
      </w:r>
      <w:r w:rsidRPr="008333AF">
        <w:rPr>
          <w:lang w:val="cs-CZ"/>
        </w:rPr>
        <w:t xml:space="preserve">, </w:t>
      </w:r>
    </w:p>
    <w:p w14:paraId="31021A50" w14:textId="77777777" w:rsidR="0018739E" w:rsidRPr="008333AF" w:rsidRDefault="0018739E" w:rsidP="0018739E">
      <w:pPr>
        <w:pStyle w:val="Odstavecseseznamem"/>
        <w:numPr>
          <w:ilvl w:val="0"/>
          <w:numId w:val="2"/>
        </w:numPr>
        <w:jc w:val="both"/>
        <w:rPr>
          <w:lang w:val="cs-CZ"/>
        </w:rPr>
      </w:pPr>
      <w:r w:rsidRPr="008333AF">
        <w:rPr>
          <w:lang w:val="cs-CZ"/>
        </w:rPr>
        <w:t xml:space="preserve">analýza problému </w:t>
      </w:r>
      <w:r w:rsidR="008333AF" w:rsidRPr="008333AF">
        <w:rPr>
          <w:lang w:val="cs-CZ"/>
        </w:rPr>
        <w:t>v min rozsah</w:t>
      </w:r>
      <w:r w:rsidRPr="008333AF">
        <w:rPr>
          <w:lang w:val="cs-CZ"/>
        </w:rPr>
        <w:t>u 5 normostran;</w:t>
      </w:r>
    </w:p>
    <w:p w14:paraId="38B82E3A" w14:textId="77777777" w:rsidR="00C1181B" w:rsidRPr="008333AF" w:rsidRDefault="00C1181B" w:rsidP="0018739E">
      <w:pPr>
        <w:pStyle w:val="Odstavecseseznamem"/>
        <w:numPr>
          <w:ilvl w:val="0"/>
          <w:numId w:val="2"/>
        </w:numPr>
        <w:jc w:val="both"/>
        <w:rPr>
          <w:lang w:val="cs-CZ"/>
        </w:rPr>
      </w:pPr>
      <w:r w:rsidRPr="008333AF">
        <w:rPr>
          <w:lang w:val="cs-CZ"/>
        </w:rPr>
        <w:t>z</w:t>
      </w:r>
      <w:r w:rsidR="0018739E" w:rsidRPr="008333AF">
        <w:rPr>
          <w:lang w:val="cs-CZ"/>
        </w:rPr>
        <w:t xml:space="preserve">ápis z I. cesty do cílové země </w:t>
      </w:r>
      <w:r w:rsidR="008333AF" w:rsidRPr="008333AF">
        <w:rPr>
          <w:lang w:val="cs-CZ"/>
        </w:rPr>
        <w:t xml:space="preserve">v min. rozsahu </w:t>
      </w:r>
      <w:r w:rsidR="0018739E" w:rsidRPr="008333AF">
        <w:rPr>
          <w:lang w:val="cs-CZ"/>
        </w:rPr>
        <w:t>2 normostran.</w:t>
      </w:r>
    </w:p>
    <w:p w14:paraId="0CD245A2" w14:textId="77777777" w:rsidR="0018739E" w:rsidRPr="008333AF" w:rsidRDefault="0018739E" w:rsidP="0018739E">
      <w:pPr>
        <w:jc w:val="both"/>
      </w:pPr>
    </w:p>
    <w:p w14:paraId="79C6142A" w14:textId="77777777" w:rsidR="0018739E" w:rsidRPr="008333AF" w:rsidRDefault="0018739E" w:rsidP="0018739E">
      <w:pPr>
        <w:jc w:val="both"/>
        <w:rPr>
          <w:b/>
        </w:rPr>
      </w:pPr>
      <w:r w:rsidRPr="008333AF">
        <w:rPr>
          <w:b/>
        </w:rPr>
        <w:t>Výstupem II. etapy bude:</w:t>
      </w:r>
    </w:p>
    <w:p w14:paraId="3F0097ED" w14:textId="77777777" w:rsidR="008333AF" w:rsidRPr="008333AF" w:rsidRDefault="00C40AA3" w:rsidP="008333AF">
      <w:pPr>
        <w:pStyle w:val="Odstavecseseznamem"/>
        <w:numPr>
          <w:ilvl w:val="0"/>
          <w:numId w:val="2"/>
        </w:numPr>
        <w:jc w:val="both"/>
        <w:rPr>
          <w:lang w:val="cs-CZ"/>
        </w:rPr>
      </w:pPr>
      <w:r w:rsidRPr="008333AF">
        <w:rPr>
          <w:lang w:val="cs-CZ"/>
        </w:rPr>
        <w:t xml:space="preserve">analýza dosavadních </w:t>
      </w:r>
      <w:r w:rsidR="00407019">
        <w:rPr>
          <w:lang w:val="cs-CZ"/>
        </w:rPr>
        <w:t>projektů</w:t>
      </w:r>
      <w:r w:rsidRPr="008333AF">
        <w:rPr>
          <w:lang w:val="cs-CZ"/>
        </w:rPr>
        <w:t xml:space="preserve"> žadatelské organizace</w:t>
      </w:r>
      <w:r w:rsidR="008333AF" w:rsidRPr="008333AF">
        <w:rPr>
          <w:lang w:val="cs-CZ"/>
        </w:rPr>
        <w:t xml:space="preserve"> se zhodnocením jejich průběhu v min. rozsahu 2 normostran;</w:t>
      </w:r>
    </w:p>
    <w:p w14:paraId="14D144EE" w14:textId="77777777" w:rsidR="008333AF" w:rsidRPr="008333AF" w:rsidRDefault="00C40AA3" w:rsidP="008333AF">
      <w:pPr>
        <w:pStyle w:val="Odstavecseseznamem"/>
        <w:numPr>
          <w:ilvl w:val="0"/>
          <w:numId w:val="2"/>
        </w:numPr>
        <w:jc w:val="both"/>
        <w:rPr>
          <w:lang w:val="cs-CZ"/>
        </w:rPr>
      </w:pPr>
      <w:r w:rsidRPr="008333AF">
        <w:rPr>
          <w:lang w:val="cs-CZ"/>
        </w:rPr>
        <w:t xml:space="preserve">analýza odborných kapacit žadatelské organizace a dalších institucí věnujících se </w:t>
      </w:r>
      <w:r w:rsidR="008333AF" w:rsidRPr="008333AF">
        <w:rPr>
          <w:lang w:val="cs-CZ"/>
        </w:rPr>
        <w:t>archivním pracím v cílové zemi v min. rozsahu 3 normostran;</w:t>
      </w:r>
    </w:p>
    <w:p w14:paraId="3B4E0C2B" w14:textId="77777777" w:rsidR="008333AF" w:rsidRPr="008333AF" w:rsidRDefault="00C40AA3" w:rsidP="008333AF">
      <w:pPr>
        <w:pStyle w:val="Odstavecseseznamem"/>
        <w:numPr>
          <w:ilvl w:val="0"/>
          <w:numId w:val="2"/>
        </w:numPr>
        <w:jc w:val="both"/>
        <w:rPr>
          <w:lang w:val="cs-CZ"/>
        </w:rPr>
      </w:pPr>
      <w:r w:rsidRPr="008333AF">
        <w:rPr>
          <w:lang w:val="cs-CZ"/>
        </w:rPr>
        <w:t>soupis archivních materiálů, jejich stavu</w:t>
      </w:r>
      <w:r w:rsidR="008333AF" w:rsidRPr="008333AF">
        <w:rPr>
          <w:lang w:val="cs-CZ"/>
        </w:rPr>
        <w:t xml:space="preserve"> a možností digitalizace v min. rozsahu 10 normostran</w:t>
      </w:r>
    </w:p>
    <w:p w14:paraId="3C359FD1" w14:textId="77777777" w:rsidR="00C40AA3" w:rsidRPr="008333AF" w:rsidRDefault="00C40AA3" w:rsidP="008333AF">
      <w:pPr>
        <w:pStyle w:val="Odstavecseseznamem"/>
        <w:numPr>
          <w:ilvl w:val="0"/>
          <w:numId w:val="2"/>
        </w:numPr>
        <w:jc w:val="both"/>
        <w:rPr>
          <w:lang w:val="cs-CZ"/>
        </w:rPr>
      </w:pPr>
      <w:r w:rsidRPr="008333AF">
        <w:rPr>
          <w:lang w:val="cs-CZ"/>
        </w:rPr>
        <w:t xml:space="preserve">zápis z II. </w:t>
      </w:r>
      <w:r w:rsidR="008333AF" w:rsidRPr="008333AF">
        <w:rPr>
          <w:lang w:val="cs-CZ"/>
        </w:rPr>
        <w:t>cesty do cílové země v min. rozsahu 2 normostran.</w:t>
      </w:r>
    </w:p>
    <w:p w14:paraId="7040F8BA" w14:textId="77777777" w:rsidR="00C1181B" w:rsidRPr="008333AF" w:rsidRDefault="008333AF" w:rsidP="00C40AA3">
      <w:pPr>
        <w:pStyle w:val="Odstavecseseznamem"/>
        <w:numPr>
          <w:ilvl w:val="0"/>
          <w:numId w:val="2"/>
        </w:numPr>
        <w:jc w:val="both"/>
        <w:rPr>
          <w:lang w:val="cs-CZ"/>
        </w:rPr>
      </w:pPr>
      <w:r w:rsidRPr="008333AF">
        <w:rPr>
          <w:lang w:val="cs-CZ"/>
        </w:rPr>
        <w:t>s</w:t>
      </w:r>
      <w:r w:rsidR="00C40AA3" w:rsidRPr="008333AF">
        <w:rPr>
          <w:lang w:val="cs-CZ"/>
        </w:rPr>
        <w:t>oučástí výstupu u druhé etapy bude také vypracování souboru doporučení k realizaci vlastního projektu vycházející z obou etap</w:t>
      </w:r>
      <w:r w:rsidRPr="008333AF">
        <w:rPr>
          <w:lang w:val="cs-CZ"/>
        </w:rPr>
        <w:t xml:space="preserve"> v min. rozsahu 5 normostran.</w:t>
      </w:r>
    </w:p>
    <w:p w14:paraId="0792F5AE" w14:textId="77777777" w:rsidR="00997516" w:rsidRDefault="00997516" w:rsidP="0018739E">
      <w:pPr>
        <w:jc w:val="both"/>
        <w:rPr>
          <w:b/>
          <w:u w:val="single"/>
        </w:rPr>
      </w:pPr>
    </w:p>
    <w:p w14:paraId="2BE7BC4D" w14:textId="77777777" w:rsidR="00997516" w:rsidRDefault="00997516" w:rsidP="0018739E">
      <w:pPr>
        <w:jc w:val="both"/>
      </w:pPr>
      <w:r w:rsidRPr="00997516">
        <w:rPr>
          <w:b/>
        </w:rPr>
        <w:t>III. etapa</w:t>
      </w:r>
      <w:r>
        <w:t xml:space="preserve"> </w:t>
      </w:r>
      <w:r w:rsidRPr="0018739E">
        <w:t>bude realizována až na základě výslovného písemného pokynu objednatele a na objednatelem stanovených formulářích.</w:t>
      </w:r>
    </w:p>
    <w:p w14:paraId="742F9044" w14:textId="77777777" w:rsidR="00997516" w:rsidRPr="00997516" w:rsidRDefault="00997516" w:rsidP="0018739E">
      <w:pPr>
        <w:jc w:val="both"/>
      </w:pPr>
    </w:p>
    <w:p w14:paraId="5FBE66AE" w14:textId="77777777" w:rsidR="008333AF" w:rsidRDefault="0018739E" w:rsidP="0018739E">
      <w:pPr>
        <w:jc w:val="both"/>
        <w:rPr>
          <w:b/>
          <w:u w:val="single"/>
        </w:rPr>
      </w:pPr>
      <w:r>
        <w:rPr>
          <w:b/>
          <w:u w:val="single"/>
        </w:rPr>
        <w:t>Dílo bude mít finální podobu studie proveditelnosti v minimálním rozsahu 30 normostran s</w:t>
      </w:r>
      <w:r w:rsidR="008333AF">
        <w:rPr>
          <w:b/>
          <w:u w:val="single"/>
        </w:rPr>
        <w:t> </w:t>
      </w:r>
      <w:r>
        <w:rPr>
          <w:b/>
          <w:u w:val="single"/>
        </w:rPr>
        <w:t>nás</w:t>
      </w:r>
      <w:r w:rsidR="008333AF">
        <w:rPr>
          <w:b/>
          <w:u w:val="single"/>
        </w:rPr>
        <w:t>ledující osnovou a</w:t>
      </w:r>
      <w:r>
        <w:rPr>
          <w:b/>
          <w:u w:val="single"/>
        </w:rPr>
        <w:t xml:space="preserve"> přílohami:</w:t>
      </w:r>
    </w:p>
    <w:p w14:paraId="2676034B" w14:textId="77777777" w:rsidR="008333AF" w:rsidRDefault="008333AF" w:rsidP="0018739E">
      <w:pPr>
        <w:jc w:val="both"/>
        <w:rPr>
          <w:b/>
          <w:u w:val="single"/>
        </w:rPr>
      </w:pPr>
      <w:r>
        <w:rPr>
          <w:b/>
          <w:u w:val="single"/>
        </w:rPr>
        <w:t>A) OSNOVA</w:t>
      </w:r>
    </w:p>
    <w:p w14:paraId="1869252C" w14:textId="77777777" w:rsidR="00384E7F" w:rsidRDefault="00384E7F" w:rsidP="00384E7F">
      <w:pPr>
        <w:pStyle w:val="Odstavecseseznamem"/>
        <w:numPr>
          <w:ilvl w:val="0"/>
          <w:numId w:val="4"/>
        </w:numPr>
        <w:jc w:val="both"/>
        <w:rPr>
          <w:lang w:val="cs-CZ"/>
        </w:rPr>
      </w:pPr>
      <w:r>
        <w:rPr>
          <w:lang w:val="cs-CZ"/>
        </w:rPr>
        <w:t>P</w:t>
      </w:r>
      <w:r w:rsidRPr="00384E7F">
        <w:rPr>
          <w:lang w:val="cs-CZ"/>
        </w:rPr>
        <w:t>opis</w:t>
      </w:r>
      <w:r w:rsidR="008333AF" w:rsidRPr="00384E7F">
        <w:rPr>
          <w:lang w:val="cs-CZ"/>
        </w:rPr>
        <w:t xml:space="preserve"> k</w:t>
      </w:r>
      <w:r w:rsidRPr="00384E7F">
        <w:rPr>
          <w:lang w:val="cs-CZ"/>
        </w:rPr>
        <w:t>ontextu a vize výsledného stavu v min. rozsahu 5 normostran;</w:t>
      </w:r>
      <w:r w:rsidR="008333AF" w:rsidRPr="00384E7F">
        <w:rPr>
          <w:lang w:val="cs-CZ"/>
        </w:rPr>
        <w:t xml:space="preserve"> </w:t>
      </w:r>
    </w:p>
    <w:p w14:paraId="14C3C30F" w14:textId="77777777" w:rsidR="00384E7F" w:rsidRPr="00384E7F" w:rsidRDefault="00384E7F" w:rsidP="00384E7F">
      <w:pPr>
        <w:pStyle w:val="Odstavecseseznamem"/>
        <w:numPr>
          <w:ilvl w:val="0"/>
          <w:numId w:val="4"/>
        </w:numPr>
        <w:jc w:val="both"/>
        <w:rPr>
          <w:lang w:val="cs-CZ"/>
        </w:rPr>
      </w:pPr>
      <w:r>
        <w:rPr>
          <w:lang w:val="cs-CZ"/>
        </w:rPr>
        <w:t>min. 5</w:t>
      </w:r>
      <w:r w:rsidR="008333AF" w:rsidRPr="00384E7F">
        <w:rPr>
          <w:lang w:val="cs-CZ"/>
        </w:rPr>
        <w:t xml:space="preserve"> normostran věnovaných </w:t>
      </w:r>
      <w:r>
        <w:rPr>
          <w:lang w:val="cs-CZ"/>
        </w:rPr>
        <w:t>návrhu a popisu cílů, výstupů a aktivit, které by bylo v rámci analyzovaných problémů/návrhu realizovaného projektu řešit;</w:t>
      </w:r>
    </w:p>
    <w:p w14:paraId="351EC129" w14:textId="77777777" w:rsidR="008333AF" w:rsidRDefault="008333AF" w:rsidP="00384E7F">
      <w:pPr>
        <w:pStyle w:val="Odstavecseseznamem"/>
        <w:numPr>
          <w:ilvl w:val="0"/>
          <w:numId w:val="4"/>
        </w:numPr>
        <w:jc w:val="both"/>
        <w:rPr>
          <w:lang w:val="cs-CZ"/>
        </w:rPr>
      </w:pPr>
      <w:r w:rsidRPr="00384E7F">
        <w:rPr>
          <w:lang w:val="cs-CZ"/>
        </w:rPr>
        <w:t>min. 3 normostrany obsahující shrnutí a do</w:t>
      </w:r>
      <w:r w:rsidR="00384E7F">
        <w:rPr>
          <w:lang w:val="cs-CZ"/>
        </w:rPr>
        <w:t>poručení</w:t>
      </w:r>
      <w:r w:rsidRPr="00384E7F">
        <w:rPr>
          <w:lang w:val="cs-CZ"/>
        </w:rPr>
        <w:t xml:space="preserve">. </w:t>
      </w:r>
    </w:p>
    <w:p w14:paraId="77E509E6" w14:textId="77777777" w:rsidR="00384E7F" w:rsidRPr="00384E7F" w:rsidRDefault="00384E7F" w:rsidP="00384E7F">
      <w:pPr>
        <w:pStyle w:val="Odstavecseseznamem"/>
        <w:jc w:val="both"/>
        <w:rPr>
          <w:lang w:val="cs-CZ"/>
        </w:rPr>
      </w:pPr>
    </w:p>
    <w:p w14:paraId="28B9ABC0" w14:textId="77777777" w:rsidR="008333AF" w:rsidRPr="008333AF" w:rsidRDefault="008333AF" w:rsidP="008333AF">
      <w:pPr>
        <w:jc w:val="both"/>
        <w:rPr>
          <w:b/>
          <w:u w:val="single"/>
        </w:rPr>
      </w:pPr>
      <w:r>
        <w:rPr>
          <w:b/>
          <w:u w:val="single"/>
        </w:rPr>
        <w:t xml:space="preserve">B) PŘÍLOHY </w:t>
      </w:r>
    </w:p>
    <w:p w14:paraId="75FEAD81" w14:textId="77777777" w:rsidR="008333AF" w:rsidRPr="008333AF" w:rsidRDefault="008333AF" w:rsidP="008333AF">
      <w:pPr>
        <w:pStyle w:val="Odstavecseseznamem"/>
        <w:numPr>
          <w:ilvl w:val="0"/>
          <w:numId w:val="3"/>
        </w:numPr>
        <w:jc w:val="both"/>
        <w:rPr>
          <w:lang w:val="cs-CZ"/>
        </w:rPr>
      </w:pPr>
      <w:r w:rsidRPr="008333AF">
        <w:rPr>
          <w:lang w:val="cs-CZ"/>
        </w:rPr>
        <w:t>Seznam použitých zdrojů (legislativa, strategie, akční plány, důležité kontakty apod.);</w:t>
      </w:r>
    </w:p>
    <w:p w14:paraId="46531603" w14:textId="77777777" w:rsidR="0018739E" w:rsidRPr="008333AF" w:rsidRDefault="008333AF" w:rsidP="008333AF">
      <w:pPr>
        <w:pStyle w:val="Odstavecseseznamem"/>
        <w:numPr>
          <w:ilvl w:val="0"/>
          <w:numId w:val="3"/>
        </w:numPr>
        <w:jc w:val="both"/>
        <w:rPr>
          <w:lang w:val="cs-CZ"/>
        </w:rPr>
      </w:pPr>
      <w:r w:rsidRPr="008333AF">
        <w:rPr>
          <w:lang w:val="cs-CZ"/>
        </w:rPr>
        <w:lastRenderedPageBreak/>
        <w:t>fotografická dokumentace zachycující zázemí žadatelské organizace a jejího technického vybavení v minimálním rozsahu v minimálním rozsahu 10 snímků</w:t>
      </w:r>
      <w:r>
        <w:rPr>
          <w:rStyle w:val="Znakapoznpodarou"/>
          <w:lang w:val="cs-CZ"/>
        </w:rPr>
        <w:footnoteReference w:id="4"/>
      </w:r>
      <w:r w:rsidRPr="008333AF">
        <w:rPr>
          <w:lang w:val="cs-CZ"/>
        </w:rPr>
        <w:t>;</w:t>
      </w:r>
    </w:p>
    <w:p w14:paraId="7C805D82" w14:textId="77777777" w:rsidR="008333AF" w:rsidRPr="008333AF" w:rsidRDefault="008333AF" w:rsidP="008333AF">
      <w:pPr>
        <w:pStyle w:val="Odstavecseseznamem"/>
        <w:numPr>
          <w:ilvl w:val="0"/>
          <w:numId w:val="3"/>
        </w:numPr>
        <w:jc w:val="both"/>
        <w:rPr>
          <w:lang w:val="cs-CZ"/>
        </w:rPr>
      </w:pPr>
      <w:r w:rsidRPr="008333AF">
        <w:rPr>
          <w:lang w:val="cs-CZ"/>
        </w:rPr>
        <w:t>fotografická dokumentace zachycující stav archiválií v minimálním rozsahu 10 snímků</w:t>
      </w:r>
      <w:r>
        <w:rPr>
          <w:rStyle w:val="Znakapoznpodarou"/>
          <w:lang w:val="cs-CZ"/>
        </w:rPr>
        <w:footnoteReference w:id="5"/>
      </w:r>
      <w:r w:rsidRPr="008333AF">
        <w:rPr>
          <w:lang w:val="cs-CZ"/>
        </w:rPr>
        <w:t>.</w:t>
      </w:r>
    </w:p>
    <w:p w14:paraId="63903E0F" w14:textId="77777777" w:rsidR="0018739E" w:rsidRPr="00C40AA3" w:rsidRDefault="0018739E" w:rsidP="00C40AA3">
      <w:pPr>
        <w:jc w:val="both"/>
      </w:pPr>
    </w:p>
    <w:p w14:paraId="2FA9ACC7" w14:textId="77777777" w:rsidR="00C1181B" w:rsidRDefault="00C1181B" w:rsidP="00AD7F3C">
      <w:pPr>
        <w:jc w:val="both"/>
        <w:rPr>
          <w:b/>
          <w:u w:val="single"/>
        </w:rPr>
      </w:pPr>
    </w:p>
    <w:p w14:paraId="1B561447" w14:textId="77777777" w:rsidR="00AD7F3C" w:rsidRPr="00AD7F3C" w:rsidRDefault="00AD7F3C" w:rsidP="00AD7F3C">
      <w:pPr>
        <w:jc w:val="both"/>
        <w:rPr>
          <w:b/>
          <w:sz w:val="26"/>
          <w:szCs w:val="26"/>
          <w:u w:val="single"/>
        </w:rPr>
      </w:pPr>
      <w:r w:rsidRPr="00AD7F3C">
        <w:rPr>
          <w:b/>
          <w:sz w:val="26"/>
          <w:szCs w:val="26"/>
          <w:u w:val="single"/>
        </w:rPr>
        <w:t xml:space="preserve">VI. Rozpočet: </w:t>
      </w:r>
    </w:p>
    <w:p w14:paraId="5054B44B" w14:textId="77777777" w:rsidR="008333AF" w:rsidRPr="00407019" w:rsidRDefault="008333AF" w:rsidP="008333AF">
      <w:pPr>
        <w:jc w:val="both"/>
      </w:pPr>
      <w:r w:rsidRPr="00407019">
        <w:t xml:space="preserve">Celková maximální výše rozpočtu za </w:t>
      </w:r>
      <w:r w:rsidR="00997516" w:rsidRPr="00407019">
        <w:t>tři</w:t>
      </w:r>
      <w:r w:rsidRPr="00407019">
        <w:t xml:space="preserve"> etapy je </w:t>
      </w:r>
      <w:r w:rsidR="00407019" w:rsidRPr="00407019">
        <w:t>642 954</w:t>
      </w:r>
      <w:r w:rsidRPr="00407019">
        <w:t>,- Kč včetně DPH.</w:t>
      </w:r>
    </w:p>
    <w:p w14:paraId="5C958C8B" w14:textId="77777777" w:rsidR="00407019" w:rsidRPr="00407019" w:rsidRDefault="008333AF" w:rsidP="00407019">
      <w:pPr>
        <w:jc w:val="both"/>
        <w:rPr>
          <w:rFonts w:eastAsia="Times New Roman" w:cs="Arial"/>
          <w:bCs/>
        </w:rPr>
      </w:pPr>
      <w:r w:rsidRPr="00407019">
        <w:t xml:space="preserve">Rozpočet za první etapu je </w:t>
      </w:r>
      <w:r w:rsidR="00407019" w:rsidRPr="00407019">
        <w:t>249 891,- Kč včetně DPH.</w:t>
      </w:r>
    </w:p>
    <w:p w14:paraId="703D8E87" w14:textId="77777777" w:rsidR="00384E7F" w:rsidRPr="00407019" w:rsidRDefault="00384E7F" w:rsidP="00407019">
      <w:pPr>
        <w:jc w:val="both"/>
        <w:rPr>
          <w:rFonts w:eastAsia="Times New Roman" w:cs="Arial"/>
          <w:bCs/>
        </w:rPr>
      </w:pPr>
      <w:r w:rsidRPr="00407019">
        <w:rPr>
          <w:rFonts w:eastAsia="Times New Roman" w:cs="Arial"/>
          <w:bCs/>
        </w:rPr>
        <w:t>Rozpočet za druhou etapu</w:t>
      </w:r>
      <w:r w:rsidR="00407019" w:rsidRPr="00407019">
        <w:rPr>
          <w:rFonts w:eastAsia="Times New Roman" w:cs="Arial"/>
          <w:bCs/>
        </w:rPr>
        <w:t xml:space="preserve"> je 386 063</w:t>
      </w:r>
      <w:r w:rsidR="00407019" w:rsidRPr="00407019">
        <w:t>,- Kč včetně DPH.</w:t>
      </w:r>
    </w:p>
    <w:p w14:paraId="0491CFAD" w14:textId="77777777" w:rsidR="008333AF" w:rsidRPr="00407019" w:rsidRDefault="008333AF" w:rsidP="00407019">
      <w:pPr>
        <w:jc w:val="both"/>
        <w:rPr>
          <w:rFonts w:eastAsia="Times New Roman" w:cs="Arial"/>
          <w:bCs/>
        </w:rPr>
      </w:pPr>
      <w:r w:rsidRPr="00407019">
        <w:rPr>
          <w:rFonts w:eastAsia="Times New Roman" w:cs="Arial"/>
          <w:bCs/>
        </w:rPr>
        <w:t xml:space="preserve">Rozpočet za </w:t>
      </w:r>
      <w:r w:rsidR="00384E7F" w:rsidRPr="00407019">
        <w:rPr>
          <w:rFonts w:eastAsia="Times New Roman" w:cs="Arial"/>
          <w:bCs/>
        </w:rPr>
        <w:t>třetí</w:t>
      </w:r>
      <w:r w:rsidR="00407019" w:rsidRPr="00407019">
        <w:rPr>
          <w:rFonts w:eastAsia="Times New Roman" w:cs="Arial"/>
          <w:bCs/>
        </w:rPr>
        <w:t xml:space="preserve"> etapu je 350</w:t>
      </w:r>
      <w:r w:rsidRPr="00407019">
        <w:rPr>
          <w:rFonts w:eastAsia="Times New Roman" w:cs="Arial"/>
          <w:bCs/>
        </w:rPr>
        <w:t xml:space="preserve">,- Kč </w:t>
      </w:r>
      <w:proofErr w:type="spellStart"/>
      <w:r w:rsidR="00407019" w:rsidRPr="00407019">
        <w:rPr>
          <w:rFonts w:eastAsia="Times New Roman" w:cs="Arial"/>
          <w:bCs/>
        </w:rPr>
        <w:t>večetně</w:t>
      </w:r>
      <w:proofErr w:type="spellEnd"/>
      <w:r w:rsidR="00407019" w:rsidRPr="00407019">
        <w:rPr>
          <w:rFonts w:eastAsia="Times New Roman" w:cs="Arial"/>
          <w:bCs/>
        </w:rPr>
        <w:t xml:space="preserve"> DPH</w:t>
      </w:r>
      <w:r w:rsidRPr="00407019">
        <w:rPr>
          <w:rFonts w:eastAsia="Times New Roman" w:cs="Arial"/>
          <w:bCs/>
        </w:rPr>
        <w:t xml:space="preserve"> za 1 člověkohodinu, celkem však maximálně </w:t>
      </w:r>
    </w:p>
    <w:p w14:paraId="68D8D26C" w14:textId="77777777" w:rsidR="008333AF" w:rsidRPr="00407019" w:rsidRDefault="00407019" w:rsidP="008333AF">
      <w:pPr>
        <w:jc w:val="both"/>
        <w:rPr>
          <w:rFonts w:eastAsia="Times New Roman" w:cs="Arial"/>
          <w:b/>
          <w:bCs/>
        </w:rPr>
      </w:pPr>
      <w:r w:rsidRPr="00407019">
        <w:rPr>
          <w:rFonts w:eastAsia="Times New Roman" w:cs="Arial"/>
          <w:bCs/>
        </w:rPr>
        <w:t>7000</w:t>
      </w:r>
      <w:r w:rsidRPr="00407019">
        <w:t>,- Kč včetně DPH.</w:t>
      </w:r>
    </w:p>
    <w:p w14:paraId="610D6A60" w14:textId="77777777" w:rsidR="00AD7F3C" w:rsidRPr="008333AF" w:rsidRDefault="00AD7F3C" w:rsidP="0038294A">
      <w:pPr>
        <w:jc w:val="both"/>
        <w:rPr>
          <w:u w:val="single"/>
        </w:rPr>
      </w:pPr>
    </w:p>
    <w:p w14:paraId="5AB6C95A" w14:textId="77777777" w:rsidR="0038294A" w:rsidRPr="00AD7F3C" w:rsidRDefault="00AD7F3C" w:rsidP="0038294A">
      <w:pPr>
        <w:jc w:val="both"/>
        <w:rPr>
          <w:b/>
          <w:sz w:val="26"/>
          <w:szCs w:val="26"/>
          <w:u w:val="single"/>
        </w:rPr>
      </w:pPr>
      <w:r>
        <w:rPr>
          <w:b/>
          <w:sz w:val="26"/>
          <w:szCs w:val="26"/>
          <w:u w:val="single"/>
        </w:rPr>
        <w:t xml:space="preserve">VII. </w:t>
      </w:r>
      <w:r w:rsidR="0038294A" w:rsidRPr="00AD7F3C">
        <w:rPr>
          <w:b/>
          <w:sz w:val="26"/>
          <w:szCs w:val="26"/>
          <w:u w:val="single"/>
        </w:rPr>
        <w:t>Personální zajištění:</w:t>
      </w:r>
    </w:p>
    <w:p w14:paraId="315771CA" w14:textId="77777777" w:rsidR="0038294A" w:rsidRDefault="0038294A" w:rsidP="0038294A">
      <w:pPr>
        <w:jc w:val="both"/>
      </w:pPr>
      <w:r w:rsidRPr="006E66C1">
        <w:rPr>
          <w:b/>
          <w:u w:val="single"/>
        </w:rPr>
        <w:t>Vedoucí a koordinátor</w:t>
      </w:r>
      <w:r w:rsidR="00384E7F" w:rsidRPr="006E66C1">
        <w:rPr>
          <w:b/>
          <w:u w:val="single"/>
        </w:rPr>
        <w:t>ka</w:t>
      </w:r>
      <w:r w:rsidRPr="006E66C1">
        <w:rPr>
          <w:b/>
          <w:u w:val="single"/>
        </w:rPr>
        <w:t xml:space="preserve"> týmu:</w:t>
      </w:r>
      <w:r w:rsidR="00384E7F">
        <w:t xml:space="preserve"> </w:t>
      </w:r>
      <w:r w:rsidR="00384E7F" w:rsidRPr="00384E7F">
        <w:rPr>
          <w:b/>
        </w:rPr>
        <w:t>Barbora Jelínková</w:t>
      </w:r>
      <w:r w:rsidR="00384E7F">
        <w:t>, která v NESEHNUTÍ p</w:t>
      </w:r>
      <w:r w:rsidR="00384E7F" w:rsidRPr="00384E7F">
        <w:t>ůsobí v programu Cesta iniciativy, kde se podílí na aktivitách v Ukrajině a na Kavkaze</w:t>
      </w:r>
      <w:r w:rsidR="00384E7F">
        <w:t>.</w:t>
      </w:r>
    </w:p>
    <w:p w14:paraId="02B52209" w14:textId="77777777" w:rsidR="0038294A" w:rsidRDefault="00384E7F" w:rsidP="0038294A">
      <w:pPr>
        <w:jc w:val="both"/>
      </w:pPr>
      <w:r w:rsidRPr="006E66C1">
        <w:rPr>
          <w:b/>
          <w:u w:val="single"/>
        </w:rPr>
        <w:t>E</w:t>
      </w:r>
      <w:r w:rsidR="0038294A" w:rsidRPr="006E66C1">
        <w:rPr>
          <w:b/>
          <w:u w:val="single"/>
        </w:rPr>
        <w:t xml:space="preserve">xpertka </w:t>
      </w:r>
      <w:r w:rsidR="00407019">
        <w:rPr>
          <w:b/>
          <w:u w:val="single"/>
        </w:rPr>
        <w:t>na Kavkaz</w:t>
      </w:r>
      <w:r w:rsidR="0038294A" w:rsidRPr="006E66C1">
        <w:rPr>
          <w:b/>
          <w:u w:val="single"/>
        </w:rPr>
        <w:t>:</w:t>
      </w:r>
      <w:r w:rsidR="0038294A">
        <w:t xml:space="preserve"> </w:t>
      </w:r>
      <w:r w:rsidRPr="00384E7F">
        <w:rPr>
          <w:b/>
        </w:rPr>
        <w:t>Martin Hyťha</w:t>
      </w:r>
      <w:r>
        <w:t xml:space="preserve">, </w:t>
      </w:r>
      <w:r w:rsidRPr="00384E7F">
        <w:t xml:space="preserve">externí spolupracovník </w:t>
      </w:r>
      <w:r>
        <w:t xml:space="preserve">NESEHNUTÍ v </w:t>
      </w:r>
      <w:r w:rsidRPr="00384E7F">
        <w:t>programu Cesta iniciativy</w:t>
      </w:r>
      <w:r>
        <w:t>.</w:t>
      </w:r>
    </w:p>
    <w:p w14:paraId="79E769F7" w14:textId="77777777" w:rsidR="0038294A" w:rsidRPr="00853459" w:rsidRDefault="0038294A" w:rsidP="0038294A">
      <w:pPr>
        <w:jc w:val="both"/>
      </w:pPr>
      <w:r w:rsidRPr="006E66C1">
        <w:rPr>
          <w:b/>
          <w:u w:val="single"/>
        </w:rPr>
        <w:t>Experti na archivnictví</w:t>
      </w:r>
      <w:r w:rsidR="00407019">
        <w:rPr>
          <w:b/>
          <w:u w:val="single"/>
        </w:rPr>
        <w:t xml:space="preserve"> a historii</w:t>
      </w:r>
      <w:r w:rsidRPr="006E66C1">
        <w:rPr>
          <w:b/>
          <w:u w:val="single"/>
        </w:rPr>
        <w:t>:</w:t>
      </w:r>
      <w:r>
        <w:t xml:space="preserve"> </w:t>
      </w:r>
      <w:r w:rsidRPr="00384E7F">
        <w:rPr>
          <w:b/>
        </w:rPr>
        <w:t>Lucie Křížová</w:t>
      </w:r>
      <w:r w:rsidR="00384E7F">
        <w:t>, z</w:t>
      </w:r>
      <w:r w:rsidR="00384E7F" w:rsidRPr="00384E7F">
        <w:t xml:space="preserve">ástupkyně ředitele, </w:t>
      </w:r>
      <w:proofErr w:type="spellStart"/>
      <w:r w:rsidR="00384E7F" w:rsidRPr="00384E7F">
        <w:t>zást</w:t>
      </w:r>
      <w:proofErr w:type="spellEnd"/>
      <w:r w:rsidR="00384E7F" w:rsidRPr="00384E7F">
        <w:t xml:space="preserve">. </w:t>
      </w:r>
      <w:proofErr w:type="spellStart"/>
      <w:r w:rsidR="00384E7F" w:rsidRPr="00384E7F">
        <w:t>ved</w:t>
      </w:r>
      <w:proofErr w:type="spellEnd"/>
      <w:r w:rsidR="00384E7F" w:rsidRPr="00384E7F">
        <w:t xml:space="preserve">. </w:t>
      </w:r>
      <w:proofErr w:type="gramStart"/>
      <w:r w:rsidR="00384E7F" w:rsidRPr="00384E7F">
        <w:t>služebního</w:t>
      </w:r>
      <w:proofErr w:type="gramEnd"/>
      <w:r w:rsidR="00384E7F" w:rsidRPr="00384E7F">
        <w:t xml:space="preserve"> úřadu</w:t>
      </w:r>
      <w:r w:rsidR="00384E7F">
        <w:t xml:space="preserve">, </w:t>
      </w:r>
      <w:r w:rsidR="00384E7F" w:rsidRPr="00384E7F">
        <w:t>Moravský zemský archiv v</w:t>
      </w:r>
      <w:r w:rsidR="006E66C1">
        <w:t> </w:t>
      </w:r>
      <w:r w:rsidR="00384E7F" w:rsidRPr="00384E7F">
        <w:t>Brně</w:t>
      </w:r>
      <w:r w:rsidR="006E66C1">
        <w:t>;</w:t>
      </w:r>
      <w:r>
        <w:t xml:space="preserve"> </w:t>
      </w:r>
      <w:r w:rsidRPr="00384E7F">
        <w:rPr>
          <w:b/>
        </w:rPr>
        <w:t>Jakub Jareš</w:t>
      </w:r>
      <w:r w:rsidR="00384E7F">
        <w:t xml:space="preserve">, </w:t>
      </w:r>
      <w:r w:rsidR="00384E7F" w:rsidRPr="00384E7F">
        <w:t>historik a publicista</w:t>
      </w:r>
      <w:r w:rsidR="00384E7F">
        <w:t>, spolupracující například s Ústavem pro studium totalitních režimů</w:t>
      </w:r>
      <w:r w:rsidR="006E66C1">
        <w:t>.</w:t>
      </w:r>
    </w:p>
    <w:p w14:paraId="3DD91980" w14:textId="77777777" w:rsidR="007A6A90" w:rsidRDefault="00C40AA3" w:rsidP="006E66C1">
      <w:pPr>
        <w:jc w:val="both"/>
      </w:pPr>
      <w:r>
        <w:t xml:space="preserve">S ohledem na </w:t>
      </w:r>
      <w:r w:rsidR="00384E7F">
        <w:t>zaměření projektu je</w:t>
      </w:r>
      <w:r>
        <w:t xml:space="preserve"> nezbytné do realizace předmětu plnění zahrnout experty se zkušeností s realizací v</w:t>
      </w:r>
      <w:r w:rsidR="00384E7F">
        <w:t> </w:t>
      </w:r>
      <w:r>
        <w:t>místě</w:t>
      </w:r>
      <w:r w:rsidR="00384E7F">
        <w:t xml:space="preserve"> (a to zejména s realizací </w:t>
      </w:r>
      <w:r w:rsidR="006E66C1">
        <w:t xml:space="preserve">projektů </w:t>
      </w:r>
      <w:r w:rsidR="00384E7F">
        <w:t>v oblasti Abcházie)</w:t>
      </w:r>
      <w:r>
        <w:t xml:space="preserve"> a dále experty na </w:t>
      </w:r>
      <w:r w:rsidR="006E66C1">
        <w:t>historii a archivnictví</w:t>
      </w:r>
      <w:r>
        <w:t>, kteří poskytnou potřebný odborný vhled do archivnické problematiky</w:t>
      </w:r>
      <w:r w:rsidR="00384E7F">
        <w:t xml:space="preserve"> a práci s citlivými (společensky, politicky i historicky) informacemi</w:t>
      </w:r>
      <w:r>
        <w:t xml:space="preserve">. </w:t>
      </w:r>
      <w:r w:rsidR="006B39D0">
        <w:t xml:space="preserve"> </w:t>
      </w:r>
    </w:p>
    <w:sectPr w:rsidR="007A6A90">
      <w:footerReference w:type="default" r:id="rId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8C793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9DC75F" w14:textId="77777777" w:rsidR="00384E7F" w:rsidRDefault="00384E7F" w:rsidP="00AD7F3C">
      <w:pPr>
        <w:spacing w:after="0" w:line="240" w:lineRule="auto"/>
      </w:pPr>
      <w:r>
        <w:separator/>
      </w:r>
    </w:p>
  </w:endnote>
  <w:endnote w:type="continuationSeparator" w:id="0">
    <w:p w14:paraId="755E60C7" w14:textId="77777777" w:rsidR="00384E7F" w:rsidRDefault="00384E7F" w:rsidP="00AD7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Arial">
    <w:altName w:val="Arial"/>
    <w:panose1 w:val="020B0604020202020204"/>
    <w:charset w:val="EE"/>
    <w:family w:val="swiss"/>
    <w:pitch w:val="variable"/>
    <w:sig w:usb0="20002A87" w:usb1="80000000" w:usb2="00000008" w:usb3="00000000" w:csb0="000001FF" w:csb1="00000000"/>
  </w:font>
  <w:font w:name="Calibri Light">
    <w:altName w:val="Arial"/>
    <w:charset w:val="EE"/>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8590598"/>
      <w:docPartObj>
        <w:docPartGallery w:val="Page Numbers (Bottom of Page)"/>
        <w:docPartUnique/>
      </w:docPartObj>
    </w:sdtPr>
    <w:sdtEndPr/>
    <w:sdtContent>
      <w:p w14:paraId="451C0E9E" w14:textId="77777777" w:rsidR="009B6605" w:rsidRDefault="009B6605">
        <w:pPr>
          <w:pStyle w:val="Zpat"/>
          <w:jc w:val="center"/>
        </w:pPr>
        <w:r>
          <w:fldChar w:fldCharType="begin"/>
        </w:r>
        <w:r>
          <w:instrText>PAGE   \* MERGEFORMAT</w:instrText>
        </w:r>
        <w:r>
          <w:fldChar w:fldCharType="separate"/>
        </w:r>
        <w:r w:rsidR="00F96681">
          <w:rPr>
            <w:noProof/>
          </w:rPr>
          <w:t>1</w:t>
        </w:r>
        <w:r>
          <w:fldChar w:fldCharType="end"/>
        </w:r>
      </w:p>
    </w:sdtContent>
  </w:sdt>
  <w:p w14:paraId="60698BC7" w14:textId="77777777" w:rsidR="009B6605" w:rsidRDefault="009B660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0F4B99" w14:textId="77777777" w:rsidR="00384E7F" w:rsidRDefault="00384E7F" w:rsidP="00AD7F3C">
      <w:pPr>
        <w:spacing w:after="0" w:line="240" w:lineRule="auto"/>
      </w:pPr>
      <w:r>
        <w:separator/>
      </w:r>
    </w:p>
  </w:footnote>
  <w:footnote w:type="continuationSeparator" w:id="0">
    <w:p w14:paraId="2CCCEF99" w14:textId="77777777" w:rsidR="00384E7F" w:rsidRDefault="00384E7F" w:rsidP="00AD7F3C">
      <w:pPr>
        <w:spacing w:after="0" w:line="240" w:lineRule="auto"/>
      </w:pPr>
      <w:r>
        <w:continuationSeparator/>
      </w:r>
    </w:p>
  </w:footnote>
  <w:footnote w:id="1">
    <w:p w14:paraId="2FE6F68C" w14:textId="77777777" w:rsidR="00384E7F" w:rsidRDefault="00384E7F">
      <w:pPr>
        <w:pStyle w:val="Textpoznpodarou"/>
      </w:pPr>
      <w:r>
        <w:rPr>
          <w:rStyle w:val="Znakapoznpodarou"/>
        </w:rPr>
        <w:footnoteRef/>
      </w:r>
      <w:r>
        <w:t xml:space="preserve"> Například </w:t>
      </w:r>
      <w:r w:rsidRPr="00AD7F3C">
        <w:t>vzhledem k historickým událostem jako zapálení abchazského archivu gruzínskými j</w:t>
      </w:r>
      <w:r>
        <w:t xml:space="preserve">ednotkami za války v roce 1992 – </w:t>
      </w:r>
      <w:r w:rsidRPr="00AD7F3C">
        <w:t>interpretovaného jako útok na samou hi</w:t>
      </w:r>
      <w:r>
        <w:t>storii abchazského národa</w:t>
      </w:r>
      <w:r w:rsidRPr="00AD7F3C">
        <w:t>.</w:t>
      </w:r>
    </w:p>
  </w:footnote>
  <w:footnote w:id="2">
    <w:p w14:paraId="4A8D3386" w14:textId="77777777" w:rsidR="00384E7F" w:rsidRDefault="00384E7F">
      <w:pPr>
        <w:pStyle w:val="Textpoznpodarou"/>
      </w:pPr>
      <w:r>
        <w:rPr>
          <w:rStyle w:val="Znakapoznpodarou"/>
        </w:rPr>
        <w:footnoteRef/>
      </w:r>
      <w:r>
        <w:t xml:space="preserve"> Finální seznam zainteresovaných subjektů bude po I. misi do cílové země předán ČRA k revizi, ČRA doplní do seznamu subjektů další subjekty či jejich typy, které bude chtíti zahrnout do  analýzy zainteresovaných stran v rámci II. mise do cílové země. Předpokládáno je zapojení min. 10 subjektů na jednu misi do cílové země.</w:t>
      </w:r>
    </w:p>
  </w:footnote>
  <w:footnote w:id="3">
    <w:p w14:paraId="25FE6D47" w14:textId="77777777" w:rsidR="00384E7F" w:rsidRDefault="00384E7F">
      <w:pPr>
        <w:pStyle w:val="Textpoznpodarou"/>
      </w:pPr>
      <w:r>
        <w:rPr>
          <w:rStyle w:val="Znakapoznpodarou"/>
        </w:rPr>
        <w:footnoteRef/>
      </w:r>
      <w:r>
        <w:t xml:space="preserve"> Z toho 40 člověkohodin pro Jelínkovou a </w:t>
      </w:r>
      <w:proofErr w:type="spellStart"/>
      <w:r>
        <w:t>Hyťhu</w:t>
      </w:r>
      <w:proofErr w:type="spellEnd"/>
      <w:r>
        <w:t>, 20 člověkohodin pro Jareše a Křížovou.</w:t>
      </w:r>
    </w:p>
  </w:footnote>
  <w:footnote w:id="4">
    <w:p w14:paraId="2CB30F37" w14:textId="77777777" w:rsidR="00384E7F" w:rsidRDefault="00384E7F">
      <w:pPr>
        <w:pStyle w:val="Textpoznpodarou"/>
      </w:pPr>
      <w:r>
        <w:rPr>
          <w:rStyle w:val="Znakapoznpodarou"/>
        </w:rPr>
        <w:footnoteRef/>
      </w:r>
      <w:r w:rsidR="006B39D0">
        <w:t xml:space="preserve"> Fotografie </w:t>
      </w:r>
      <w:r>
        <w:t xml:space="preserve">budou pořízeny v maximální možné kvalitě s ohledem na aktuální politickou, společenskou a bezpečnostní situaci v místě. </w:t>
      </w:r>
    </w:p>
  </w:footnote>
  <w:footnote w:id="5">
    <w:p w14:paraId="6C5B8353" w14:textId="77777777" w:rsidR="00384E7F" w:rsidRDefault="00384E7F">
      <w:pPr>
        <w:pStyle w:val="Textpoznpodarou"/>
      </w:pPr>
      <w:r>
        <w:rPr>
          <w:rStyle w:val="Znakapoznpodarou"/>
        </w:rPr>
        <w:footnoteRef/>
      </w:r>
      <w:r>
        <w:t xml:space="preserve"> </w:t>
      </w:r>
      <w:r w:rsidR="006B39D0">
        <w:t>Fotografie budou pořízeny v maximální možné kvalitě s ohledem na aktuální politickou, společenskou a bezpečnostní situaci v místě.</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40DAC"/>
    <w:multiLevelType w:val="hybridMultilevel"/>
    <w:tmpl w:val="495822AA"/>
    <w:lvl w:ilvl="0" w:tplc="151C21D6">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AC06FAD"/>
    <w:multiLevelType w:val="hybridMultilevel"/>
    <w:tmpl w:val="AEF68794"/>
    <w:lvl w:ilvl="0" w:tplc="28A0D882">
      <w:start w:val="5"/>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5CFC754C"/>
    <w:multiLevelType w:val="hybridMultilevel"/>
    <w:tmpl w:val="4E92AE5C"/>
    <w:lvl w:ilvl="0" w:tplc="151C21D6">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6C8F6A5B"/>
    <w:multiLevelType w:val="hybridMultilevel"/>
    <w:tmpl w:val="07B035F2"/>
    <w:lvl w:ilvl="0" w:tplc="F6A231E4">
      <w:start w:val="1"/>
      <w:numFmt w:val="decimal"/>
      <w:lvlText w:val="%1."/>
      <w:lvlJc w:val="left"/>
      <w:pPr>
        <w:ind w:left="720" w:hanging="360"/>
      </w:pPr>
      <w:rPr>
        <w:rFonts w:ascii="Calibri" w:eastAsia="Times New Roman" w:hAnsi="Calibri"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ouhar Frantisek">
    <w15:presenceInfo w15:providerId="AD" w15:userId="S-1-5-21-1119819868-2073918768-1557819261-32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70A"/>
    <w:rsid w:val="000E7AD0"/>
    <w:rsid w:val="00102604"/>
    <w:rsid w:val="0014493D"/>
    <w:rsid w:val="0017725C"/>
    <w:rsid w:val="0018739E"/>
    <w:rsid w:val="001A0CA5"/>
    <w:rsid w:val="00216BAB"/>
    <w:rsid w:val="00264411"/>
    <w:rsid w:val="00264A22"/>
    <w:rsid w:val="0038294A"/>
    <w:rsid w:val="00384E7F"/>
    <w:rsid w:val="00407019"/>
    <w:rsid w:val="00544FED"/>
    <w:rsid w:val="005C21AD"/>
    <w:rsid w:val="006B39D0"/>
    <w:rsid w:val="006E66C1"/>
    <w:rsid w:val="007A6A90"/>
    <w:rsid w:val="008333AF"/>
    <w:rsid w:val="008C4479"/>
    <w:rsid w:val="008D6660"/>
    <w:rsid w:val="009559C6"/>
    <w:rsid w:val="00997516"/>
    <w:rsid w:val="009B6605"/>
    <w:rsid w:val="009F3C54"/>
    <w:rsid w:val="00AD7F3C"/>
    <w:rsid w:val="00B161A0"/>
    <w:rsid w:val="00B64889"/>
    <w:rsid w:val="00C032A2"/>
    <w:rsid w:val="00C1181B"/>
    <w:rsid w:val="00C40AA3"/>
    <w:rsid w:val="00CC7DB4"/>
    <w:rsid w:val="00E11D27"/>
    <w:rsid w:val="00EE0A8E"/>
    <w:rsid w:val="00F6070A"/>
    <w:rsid w:val="00F96681"/>
    <w:rsid w:val="00FA30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CC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294A"/>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8294A"/>
    <w:pPr>
      <w:spacing w:after="0" w:line="240" w:lineRule="auto"/>
      <w:ind w:left="720"/>
      <w:contextualSpacing/>
    </w:pPr>
    <w:rPr>
      <w:lang w:val="en-US"/>
    </w:rPr>
  </w:style>
  <w:style w:type="paragraph" w:styleId="Textbubliny">
    <w:name w:val="Balloon Text"/>
    <w:basedOn w:val="Normln"/>
    <w:link w:val="TextbublinyChar"/>
    <w:uiPriority w:val="99"/>
    <w:semiHidden/>
    <w:unhideWhenUsed/>
    <w:rsid w:val="001449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4493D"/>
    <w:rPr>
      <w:rFonts w:ascii="Tahoma" w:eastAsia="Calibri" w:hAnsi="Tahoma" w:cs="Tahoma"/>
      <w:sz w:val="16"/>
      <w:szCs w:val="16"/>
    </w:rPr>
  </w:style>
  <w:style w:type="paragraph" w:styleId="Textpoznpodarou">
    <w:name w:val="footnote text"/>
    <w:basedOn w:val="Normln"/>
    <w:link w:val="TextpoznpodarouChar"/>
    <w:uiPriority w:val="99"/>
    <w:semiHidden/>
    <w:unhideWhenUsed/>
    <w:rsid w:val="00AD7F3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D7F3C"/>
    <w:rPr>
      <w:rFonts w:ascii="Calibri" w:eastAsia="Calibri" w:hAnsi="Calibri" w:cs="Times New Roman"/>
      <w:sz w:val="20"/>
      <w:szCs w:val="20"/>
    </w:rPr>
  </w:style>
  <w:style w:type="character" w:styleId="Znakapoznpodarou">
    <w:name w:val="footnote reference"/>
    <w:basedOn w:val="Standardnpsmoodstavce"/>
    <w:uiPriority w:val="99"/>
    <w:semiHidden/>
    <w:unhideWhenUsed/>
    <w:rsid w:val="00AD7F3C"/>
    <w:rPr>
      <w:vertAlign w:val="superscript"/>
    </w:rPr>
  </w:style>
  <w:style w:type="character" w:styleId="Odkaznakoment">
    <w:name w:val="annotation reference"/>
    <w:basedOn w:val="Standardnpsmoodstavce"/>
    <w:uiPriority w:val="99"/>
    <w:semiHidden/>
    <w:unhideWhenUsed/>
    <w:rsid w:val="008333AF"/>
    <w:rPr>
      <w:sz w:val="16"/>
      <w:szCs w:val="16"/>
    </w:rPr>
  </w:style>
  <w:style w:type="paragraph" w:styleId="Textkomente">
    <w:name w:val="annotation text"/>
    <w:basedOn w:val="Normln"/>
    <w:link w:val="TextkomenteChar"/>
    <w:uiPriority w:val="99"/>
    <w:semiHidden/>
    <w:unhideWhenUsed/>
    <w:rsid w:val="008333AF"/>
    <w:pPr>
      <w:spacing w:line="240" w:lineRule="auto"/>
    </w:pPr>
    <w:rPr>
      <w:sz w:val="20"/>
      <w:szCs w:val="20"/>
    </w:rPr>
  </w:style>
  <w:style w:type="character" w:customStyle="1" w:styleId="TextkomenteChar">
    <w:name w:val="Text komentáře Char"/>
    <w:basedOn w:val="Standardnpsmoodstavce"/>
    <w:link w:val="Textkomente"/>
    <w:uiPriority w:val="99"/>
    <w:semiHidden/>
    <w:rsid w:val="008333AF"/>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8333AF"/>
    <w:rPr>
      <w:b/>
      <w:bCs/>
    </w:rPr>
  </w:style>
  <w:style w:type="character" w:customStyle="1" w:styleId="PedmtkomenteChar">
    <w:name w:val="Předmět komentáře Char"/>
    <w:basedOn w:val="TextkomenteChar"/>
    <w:link w:val="Pedmtkomente"/>
    <w:uiPriority w:val="99"/>
    <w:semiHidden/>
    <w:rsid w:val="008333AF"/>
    <w:rPr>
      <w:rFonts w:ascii="Calibri" w:eastAsia="Calibri" w:hAnsi="Calibri" w:cs="Times New Roman"/>
      <w:b/>
      <w:bCs/>
      <w:sz w:val="20"/>
      <w:szCs w:val="20"/>
    </w:rPr>
  </w:style>
  <w:style w:type="paragraph" w:styleId="Zhlav">
    <w:name w:val="header"/>
    <w:basedOn w:val="Normln"/>
    <w:link w:val="ZhlavChar"/>
    <w:uiPriority w:val="99"/>
    <w:unhideWhenUsed/>
    <w:rsid w:val="009B660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B6605"/>
    <w:rPr>
      <w:rFonts w:ascii="Calibri" w:eastAsia="Calibri" w:hAnsi="Calibri" w:cs="Times New Roman"/>
    </w:rPr>
  </w:style>
  <w:style w:type="paragraph" w:styleId="Zpat">
    <w:name w:val="footer"/>
    <w:basedOn w:val="Normln"/>
    <w:link w:val="ZpatChar"/>
    <w:uiPriority w:val="99"/>
    <w:unhideWhenUsed/>
    <w:rsid w:val="009B6605"/>
    <w:pPr>
      <w:tabs>
        <w:tab w:val="center" w:pos="4536"/>
        <w:tab w:val="right" w:pos="9072"/>
      </w:tabs>
      <w:spacing w:after="0" w:line="240" w:lineRule="auto"/>
    </w:pPr>
  </w:style>
  <w:style w:type="character" w:customStyle="1" w:styleId="ZpatChar">
    <w:name w:val="Zápatí Char"/>
    <w:basedOn w:val="Standardnpsmoodstavce"/>
    <w:link w:val="Zpat"/>
    <w:uiPriority w:val="99"/>
    <w:rsid w:val="009B660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294A"/>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8294A"/>
    <w:pPr>
      <w:spacing w:after="0" w:line="240" w:lineRule="auto"/>
      <w:ind w:left="720"/>
      <w:contextualSpacing/>
    </w:pPr>
    <w:rPr>
      <w:lang w:val="en-US"/>
    </w:rPr>
  </w:style>
  <w:style w:type="paragraph" w:styleId="Textbubliny">
    <w:name w:val="Balloon Text"/>
    <w:basedOn w:val="Normln"/>
    <w:link w:val="TextbublinyChar"/>
    <w:uiPriority w:val="99"/>
    <w:semiHidden/>
    <w:unhideWhenUsed/>
    <w:rsid w:val="001449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4493D"/>
    <w:rPr>
      <w:rFonts w:ascii="Tahoma" w:eastAsia="Calibri" w:hAnsi="Tahoma" w:cs="Tahoma"/>
      <w:sz w:val="16"/>
      <w:szCs w:val="16"/>
    </w:rPr>
  </w:style>
  <w:style w:type="paragraph" w:styleId="Textpoznpodarou">
    <w:name w:val="footnote text"/>
    <w:basedOn w:val="Normln"/>
    <w:link w:val="TextpoznpodarouChar"/>
    <w:uiPriority w:val="99"/>
    <w:semiHidden/>
    <w:unhideWhenUsed/>
    <w:rsid w:val="00AD7F3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D7F3C"/>
    <w:rPr>
      <w:rFonts w:ascii="Calibri" w:eastAsia="Calibri" w:hAnsi="Calibri" w:cs="Times New Roman"/>
      <w:sz w:val="20"/>
      <w:szCs w:val="20"/>
    </w:rPr>
  </w:style>
  <w:style w:type="character" w:styleId="Znakapoznpodarou">
    <w:name w:val="footnote reference"/>
    <w:basedOn w:val="Standardnpsmoodstavce"/>
    <w:uiPriority w:val="99"/>
    <w:semiHidden/>
    <w:unhideWhenUsed/>
    <w:rsid w:val="00AD7F3C"/>
    <w:rPr>
      <w:vertAlign w:val="superscript"/>
    </w:rPr>
  </w:style>
  <w:style w:type="character" w:styleId="Odkaznakoment">
    <w:name w:val="annotation reference"/>
    <w:basedOn w:val="Standardnpsmoodstavce"/>
    <w:uiPriority w:val="99"/>
    <w:semiHidden/>
    <w:unhideWhenUsed/>
    <w:rsid w:val="008333AF"/>
    <w:rPr>
      <w:sz w:val="16"/>
      <w:szCs w:val="16"/>
    </w:rPr>
  </w:style>
  <w:style w:type="paragraph" w:styleId="Textkomente">
    <w:name w:val="annotation text"/>
    <w:basedOn w:val="Normln"/>
    <w:link w:val="TextkomenteChar"/>
    <w:uiPriority w:val="99"/>
    <w:semiHidden/>
    <w:unhideWhenUsed/>
    <w:rsid w:val="008333AF"/>
    <w:pPr>
      <w:spacing w:line="240" w:lineRule="auto"/>
    </w:pPr>
    <w:rPr>
      <w:sz w:val="20"/>
      <w:szCs w:val="20"/>
    </w:rPr>
  </w:style>
  <w:style w:type="character" w:customStyle="1" w:styleId="TextkomenteChar">
    <w:name w:val="Text komentáře Char"/>
    <w:basedOn w:val="Standardnpsmoodstavce"/>
    <w:link w:val="Textkomente"/>
    <w:uiPriority w:val="99"/>
    <w:semiHidden/>
    <w:rsid w:val="008333AF"/>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8333AF"/>
    <w:rPr>
      <w:b/>
      <w:bCs/>
    </w:rPr>
  </w:style>
  <w:style w:type="character" w:customStyle="1" w:styleId="PedmtkomenteChar">
    <w:name w:val="Předmět komentáře Char"/>
    <w:basedOn w:val="TextkomenteChar"/>
    <w:link w:val="Pedmtkomente"/>
    <w:uiPriority w:val="99"/>
    <w:semiHidden/>
    <w:rsid w:val="008333AF"/>
    <w:rPr>
      <w:rFonts w:ascii="Calibri" w:eastAsia="Calibri" w:hAnsi="Calibri" w:cs="Times New Roman"/>
      <w:b/>
      <w:bCs/>
      <w:sz w:val="20"/>
      <w:szCs w:val="20"/>
    </w:rPr>
  </w:style>
  <w:style w:type="paragraph" w:styleId="Zhlav">
    <w:name w:val="header"/>
    <w:basedOn w:val="Normln"/>
    <w:link w:val="ZhlavChar"/>
    <w:uiPriority w:val="99"/>
    <w:unhideWhenUsed/>
    <w:rsid w:val="009B660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B6605"/>
    <w:rPr>
      <w:rFonts w:ascii="Calibri" w:eastAsia="Calibri" w:hAnsi="Calibri" w:cs="Times New Roman"/>
    </w:rPr>
  </w:style>
  <w:style w:type="paragraph" w:styleId="Zpat">
    <w:name w:val="footer"/>
    <w:basedOn w:val="Normln"/>
    <w:link w:val="ZpatChar"/>
    <w:uiPriority w:val="99"/>
    <w:unhideWhenUsed/>
    <w:rsid w:val="009B6605"/>
    <w:pPr>
      <w:tabs>
        <w:tab w:val="center" w:pos="4536"/>
        <w:tab w:val="right" w:pos="9072"/>
      </w:tabs>
      <w:spacing w:after="0" w:line="240" w:lineRule="auto"/>
    </w:pPr>
  </w:style>
  <w:style w:type="character" w:customStyle="1" w:styleId="ZpatChar">
    <w:name w:val="Zápatí Char"/>
    <w:basedOn w:val="Standardnpsmoodstavce"/>
    <w:link w:val="Zpat"/>
    <w:uiPriority w:val="99"/>
    <w:rsid w:val="009B660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420317">
      <w:bodyDiv w:val="1"/>
      <w:marLeft w:val="0"/>
      <w:marRight w:val="0"/>
      <w:marTop w:val="0"/>
      <w:marBottom w:val="0"/>
      <w:divBdr>
        <w:top w:val="none" w:sz="0" w:space="0" w:color="auto"/>
        <w:left w:val="none" w:sz="0" w:space="0" w:color="auto"/>
        <w:bottom w:val="none" w:sz="0" w:space="0" w:color="auto"/>
        <w:right w:val="none" w:sz="0" w:space="0" w:color="auto"/>
      </w:divBdr>
    </w:div>
    <w:div w:id="63756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7DA96-05EF-4F01-82AF-00A46E32A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1931</Words>
  <Characters>11396</Characters>
  <Application>Microsoft Office Word</Application>
  <DocSecurity>4</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NESEHNUTÍ Brno</Company>
  <LinksUpToDate>false</LinksUpToDate>
  <CharactersWithSpaces>13301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Jelínková</dc:creator>
  <cp:keywords/>
  <dc:description/>
  <cp:lastModifiedBy>lacinova</cp:lastModifiedBy>
  <cp:revision>2</cp:revision>
  <dcterms:created xsi:type="dcterms:W3CDTF">2017-03-17T12:47:00Z</dcterms:created>
  <dcterms:modified xsi:type="dcterms:W3CDTF">2017-03-17T12:47:00Z</dcterms:modified>
</cp:coreProperties>
</file>