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96" w:rsidRDefault="00945D95">
      <w:pPr>
        <w:spacing w:before="73"/>
        <w:ind w:left="1282" w:right="1009"/>
        <w:jc w:val="center"/>
        <w:rPr>
          <w:sz w:val="32"/>
        </w:rPr>
      </w:pPr>
      <w:r>
        <w:rPr>
          <w:color w:val="808080"/>
          <w:sz w:val="32"/>
        </w:rPr>
        <w:t>Smlouva č. 1200300087</w:t>
      </w:r>
    </w:p>
    <w:p w:rsidR="00F57D96" w:rsidRDefault="00945D95">
      <w:pPr>
        <w:spacing w:before="2" w:line="425" w:lineRule="exact"/>
        <w:ind w:left="128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F57D96" w:rsidRDefault="00945D95">
      <w:pPr>
        <w:spacing w:line="425" w:lineRule="exact"/>
        <w:ind w:left="128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F57D96" w:rsidRDefault="00F57D96">
      <w:pPr>
        <w:pStyle w:val="Zkladntext"/>
        <w:ind w:left="0"/>
        <w:jc w:val="left"/>
        <w:rPr>
          <w:sz w:val="60"/>
        </w:rPr>
      </w:pPr>
    </w:p>
    <w:p w:rsidR="00F57D96" w:rsidRDefault="00945D95">
      <w:pPr>
        <w:pStyle w:val="Zkladntext"/>
        <w:ind w:left="382"/>
        <w:jc w:val="left"/>
      </w:pPr>
      <w:r>
        <w:t>Smluvní strany</w:t>
      </w:r>
    </w:p>
    <w:p w:rsidR="00F57D96" w:rsidRDefault="00F57D96">
      <w:pPr>
        <w:pStyle w:val="Zkladntext"/>
        <w:spacing w:before="1"/>
        <w:ind w:left="0"/>
        <w:jc w:val="left"/>
      </w:pPr>
    </w:p>
    <w:p w:rsidR="00F57D96" w:rsidRDefault="00945D95">
      <w:pPr>
        <w:pStyle w:val="Nadpis1"/>
        <w:spacing w:line="265" w:lineRule="exact"/>
        <w:ind w:left="382"/>
        <w:jc w:val="left"/>
      </w:pPr>
      <w:r>
        <w:t>Státní fond životního prostředí České republiky</w:t>
      </w:r>
    </w:p>
    <w:p w:rsidR="00F57D96" w:rsidRDefault="00945D9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F57D96" w:rsidRDefault="00945D95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F57D96" w:rsidRDefault="00945D95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F57D96" w:rsidRDefault="00945D95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F57D96" w:rsidRDefault="00945D9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F57D96" w:rsidRDefault="00945D95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57D96" w:rsidRDefault="00945D95">
      <w:pPr>
        <w:pStyle w:val="Zkladntext"/>
        <w:spacing w:line="480" w:lineRule="auto"/>
        <w:ind w:left="382" w:right="7967"/>
        <w:jc w:val="left"/>
      </w:pPr>
      <w:r>
        <w:t>(dále jen „Fond") a</w:t>
      </w:r>
    </w:p>
    <w:p w:rsidR="00F57D96" w:rsidRDefault="00945D95">
      <w:pPr>
        <w:pStyle w:val="Nadpis1"/>
        <w:spacing w:before="1"/>
        <w:ind w:left="382"/>
        <w:jc w:val="left"/>
      </w:pPr>
      <w:r>
        <w:t>obec Borač</w:t>
      </w:r>
    </w:p>
    <w:p w:rsidR="00F57D96" w:rsidRDefault="00945D95">
      <w:pPr>
        <w:pStyle w:val="Zkladntext"/>
        <w:tabs>
          <w:tab w:val="left" w:pos="3262"/>
        </w:tabs>
        <w:spacing w:before="2" w:line="237" w:lineRule="auto"/>
        <w:ind w:left="382" w:right="237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Borač, Borač 51, 592 61 Doubravník IČO:</w:t>
      </w:r>
      <w:r>
        <w:tab/>
        <w:t>00294021</w:t>
      </w:r>
    </w:p>
    <w:p w:rsidR="00F57D96" w:rsidRDefault="00945D95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Jaroslavem U h r e m,</w:t>
      </w:r>
      <w:r>
        <w:rPr>
          <w:spacing w:val="-2"/>
        </w:rPr>
        <w:t xml:space="preserve"> </w:t>
      </w:r>
      <w:r>
        <w:t>starostou</w:t>
      </w:r>
    </w:p>
    <w:p w:rsidR="00F57D96" w:rsidRPr="00BC174B" w:rsidRDefault="00945D95">
      <w:pPr>
        <w:pStyle w:val="Zkladntext"/>
        <w:tabs>
          <w:tab w:val="left" w:pos="3262"/>
        </w:tabs>
        <w:ind w:left="38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C174B" w:rsidRPr="00BC174B">
        <w:rPr>
          <w:highlight w:val="yellow"/>
        </w:rPr>
        <w:t>xxxx</w:t>
      </w:r>
    </w:p>
    <w:p w:rsidR="00F57D96" w:rsidRDefault="00945D95">
      <w:pPr>
        <w:pStyle w:val="Zkladntext"/>
        <w:tabs>
          <w:tab w:val="left" w:pos="3262"/>
        </w:tabs>
        <w:spacing w:before="1"/>
        <w:ind w:left="382"/>
        <w:jc w:val="left"/>
      </w:pPr>
      <w:bookmarkStart w:id="0" w:name="_GoBack"/>
      <w:bookmarkEnd w:id="0"/>
      <w:r w:rsidRPr="00BC174B">
        <w:t>číslo</w:t>
      </w:r>
      <w:r w:rsidRPr="00BC174B">
        <w:rPr>
          <w:spacing w:val="-2"/>
        </w:rPr>
        <w:t xml:space="preserve"> </w:t>
      </w:r>
      <w:r w:rsidRPr="00BC174B">
        <w:t>účtu:</w:t>
      </w:r>
      <w:r w:rsidRPr="00BC174B">
        <w:tab/>
      </w:r>
      <w:r w:rsidR="00BC174B" w:rsidRPr="00BC174B">
        <w:rPr>
          <w:highlight w:val="yellow"/>
        </w:rPr>
        <w:t>xxxx</w:t>
      </w:r>
    </w:p>
    <w:p w:rsidR="00F57D96" w:rsidRDefault="00945D95">
      <w:pPr>
        <w:pStyle w:val="Zkladntext"/>
        <w:ind w:left="382"/>
        <w:jc w:val="left"/>
      </w:pPr>
      <w:r>
        <w:t>(dále jen „příjemce podpory")</w:t>
      </w:r>
    </w:p>
    <w:p w:rsidR="00F57D96" w:rsidRDefault="00F57D96">
      <w:pPr>
        <w:pStyle w:val="Zkladntext"/>
        <w:spacing w:before="1"/>
        <w:ind w:left="0"/>
        <w:jc w:val="left"/>
      </w:pPr>
    </w:p>
    <w:p w:rsidR="00F57D96" w:rsidRDefault="00945D95">
      <w:pPr>
        <w:pStyle w:val="Zkladntext"/>
        <w:ind w:left="382"/>
        <w:jc w:val="left"/>
      </w:pPr>
      <w:r>
        <w:t>se dohodly takto:</w:t>
      </w:r>
    </w:p>
    <w:p w:rsidR="00F57D96" w:rsidRDefault="00F57D96">
      <w:pPr>
        <w:pStyle w:val="Zkladntext"/>
        <w:spacing w:before="12"/>
        <w:ind w:left="0"/>
        <w:jc w:val="left"/>
        <w:rPr>
          <w:sz w:val="35"/>
        </w:rPr>
      </w:pPr>
    </w:p>
    <w:p w:rsidR="00F57D96" w:rsidRDefault="00945D95">
      <w:pPr>
        <w:pStyle w:val="Nadpis1"/>
        <w:spacing w:before="1"/>
        <w:ind w:right="1014"/>
      </w:pPr>
      <w:r>
        <w:t>I.</w:t>
      </w:r>
    </w:p>
    <w:p w:rsidR="00F57D96" w:rsidRDefault="00945D95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18"/>
        </w:rPr>
      </w:pPr>
    </w:p>
    <w:p w:rsidR="00F57D96" w:rsidRDefault="00945D9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57D96" w:rsidRDefault="00945D95">
      <w:pPr>
        <w:pStyle w:val="Zkladntext"/>
        <w:ind w:right="111"/>
      </w:pPr>
      <w:r>
        <w:t>„Smlouva“) se uzavírá na základě Rozhodnutí ministra životního prostředí č. 1200300087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 xml:space="preserve">Ministerstva životního prostředí č. 4/2015 o poskytování finančních prostředků ze Státního fondu životního prostředí České republiky prostřednictvím Národního programu Životní prostředí (dále jen „Směrnice MŽP“), platné ke dni </w:t>
      </w:r>
      <w:r>
        <w:t>podání</w:t>
      </w:r>
      <w:r>
        <w:rPr>
          <w:spacing w:val="-5"/>
        </w:rPr>
        <w:t xml:space="preserve"> </w:t>
      </w:r>
      <w:r>
        <w:t>žádosti.</w:t>
      </w:r>
    </w:p>
    <w:p w:rsidR="00F57D96" w:rsidRDefault="00945D9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3/2020   k předkládání žádostí o poskytnutí podpory v rámci Národního programu Životní prostředí, ve znění aktualizace ze dne 30. 11. 2020, vydan</w:t>
      </w:r>
      <w:r>
        <w:rPr>
          <w:sz w:val="20"/>
        </w:rPr>
        <w:t>ou podle čl. 3 Směrnice MŽP (dále jen „Výzva“), a že náležitosti akce odpovídají podmínkám stanoveným touto Směrnicí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Výzvou.</w:t>
      </w:r>
    </w:p>
    <w:p w:rsidR="00F57D96" w:rsidRDefault="00F57D96">
      <w:pPr>
        <w:jc w:val="both"/>
        <w:rPr>
          <w:sz w:val="20"/>
        </w:rPr>
        <w:sectPr w:rsidR="00F57D96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F57D96" w:rsidRDefault="00945D95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F57D96" w:rsidRDefault="00945D95">
      <w:pPr>
        <w:pStyle w:val="Nadpis1"/>
        <w:spacing w:before="120"/>
        <w:ind w:left="3512"/>
        <w:jc w:val="left"/>
      </w:pPr>
      <w:r>
        <w:t>„Obec Borač – ČOV a stoková síť“</w:t>
      </w:r>
    </w:p>
    <w:p w:rsidR="00F57D96" w:rsidRDefault="00945D95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F57D96" w:rsidRDefault="00F57D96">
      <w:pPr>
        <w:pStyle w:val="Zkladntext"/>
        <w:spacing w:before="1"/>
        <w:ind w:left="0"/>
        <w:jc w:val="left"/>
        <w:rPr>
          <w:sz w:val="36"/>
        </w:rPr>
      </w:pPr>
    </w:p>
    <w:p w:rsidR="00F57D96" w:rsidRDefault="00945D95">
      <w:pPr>
        <w:pStyle w:val="Nadpis1"/>
        <w:ind w:right="1014"/>
      </w:pPr>
      <w:r>
        <w:t>II.</w:t>
      </w:r>
    </w:p>
    <w:p w:rsidR="00F57D96" w:rsidRDefault="00945D95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18"/>
        </w:rPr>
      </w:pP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2 381</w:t>
      </w:r>
      <w:r>
        <w:rPr>
          <w:b/>
          <w:sz w:val="20"/>
        </w:rPr>
        <w:t xml:space="preserve"> 937,02 Kč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(slovy:</w:t>
      </w:r>
    </w:p>
    <w:p w:rsidR="00F57D96" w:rsidRDefault="00945D95">
      <w:pPr>
        <w:pStyle w:val="Zkladntext"/>
        <w:spacing w:line="265" w:lineRule="exact"/>
      </w:pPr>
      <w:r>
        <w:t>dva miliony tři sta osmdesát jeden tisíc devět set třicet sedm korun českých, dva haléře).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2 646 596,70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</w:t>
      </w:r>
      <w:r>
        <w:rPr>
          <w:sz w:val="20"/>
        </w:rPr>
        <w:t xml:space="preserve"> max. 90,00 % základu pro stanovení podpory, tj. z celkových způsobilých výdajů podle bodu 2 a současně nejvýše 4 % z investičních nákladů na vlastní realizaci opatření dle částky vycházející ze zadávacího řízení na realizaci opatření, tj. uzavřené smlouvy</w:t>
      </w:r>
      <w:r>
        <w:rPr>
          <w:sz w:val="20"/>
        </w:rPr>
        <w:t xml:space="preserve">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6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5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nákladů na realizaci opatření podle uzavřené smlouvy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dílo.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0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% ze sku</w:t>
      </w:r>
      <w:r>
        <w:rPr>
          <w:sz w:val="20"/>
        </w:rPr>
        <w:t xml:space="preserve">tečně vynaložených způsobilých výdajů  dle schváleného vyúčtování a současně převyšuje 4 %     z investičních nákladů na vlastní realizaci opatření dle částky vycházející ze zadávacího řízení na realizaci opatření, tj. uzavřené smlouvy o dílo, je příjemce </w:t>
      </w:r>
      <w:r>
        <w:rPr>
          <w:sz w:val="20"/>
        </w:rPr>
        <w:t>podpory povinen Fondu tento rozdíl vrátit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neinvestičních způsobilých výdajů, uvedených v rozpočtu projektu v Agendov</w:t>
      </w:r>
      <w:r>
        <w:rPr>
          <w:sz w:val="20"/>
        </w:rPr>
        <w:t>ém informačním systému Státního fondu životního prostředí ČR (dále jen „AIS SFŽP“). Vyúčtování zálohově poskytnuté podpory bude odpovídat typu prostředků podle skutečné realizace. Nedodržení vyplaceného typu prostředků prostřednictvím zálohové poskytnuté p</w:t>
      </w:r>
      <w:r>
        <w:rPr>
          <w:sz w:val="20"/>
        </w:rPr>
        <w:t>odpory při vyúčtování není porušením podmínek poskytnutí podpory podle této Smlouvy.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</w:t>
      </w:r>
      <w:r>
        <w:rPr>
          <w:sz w:val="20"/>
        </w:rPr>
        <w:t>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10. 8. 2020 do 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F57D96" w:rsidRDefault="00945D95">
      <w:pPr>
        <w:pStyle w:val="Odstavecseseznamem"/>
        <w:numPr>
          <w:ilvl w:val="0"/>
          <w:numId w:val="7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Nadpis1"/>
        <w:spacing w:before="73"/>
        <w:ind w:right="1018"/>
      </w:pPr>
      <w:r>
        <w:lastRenderedPageBreak/>
        <w:t>III.</w:t>
      </w:r>
    </w:p>
    <w:p w:rsidR="00F57D96" w:rsidRDefault="00945D95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18"/>
        </w:rPr>
      </w:pP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 po nabytí účinnosti</w:t>
      </w:r>
      <w:r>
        <w:rPr>
          <w:spacing w:val="30"/>
          <w:sz w:val="20"/>
        </w:rPr>
        <w:t xml:space="preserve"> </w:t>
      </w:r>
      <w:r>
        <w:rPr>
          <w:sz w:val="20"/>
        </w:rPr>
        <w:t>této</w:t>
      </w:r>
    </w:p>
    <w:p w:rsidR="00F57D96" w:rsidRDefault="00945D95">
      <w:pPr>
        <w:pStyle w:val="Zkladntext"/>
        <w:spacing w:before="1"/>
        <w:jc w:val="left"/>
      </w:pPr>
      <w:r>
        <w:t>Smlouvy.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objem</w:t>
      </w:r>
      <w:r>
        <w:rPr>
          <w:spacing w:val="-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</w:t>
      </w:r>
      <w:r>
        <w:rPr>
          <w:sz w:val="20"/>
        </w:rPr>
        <w:t>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</w:t>
      </w:r>
      <w:r>
        <w:rPr>
          <w:sz w:val="20"/>
        </w:rPr>
        <w:t xml:space="preserve"> 1 tím není</w:t>
      </w:r>
      <w:r>
        <w:rPr>
          <w:spacing w:val="-13"/>
          <w:sz w:val="20"/>
        </w:rPr>
        <w:t xml:space="preserve"> </w:t>
      </w:r>
      <w:r>
        <w:rPr>
          <w:sz w:val="20"/>
        </w:rPr>
        <w:t>dotčeno.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F57D96" w:rsidRDefault="00945D95">
      <w:pPr>
        <w:pStyle w:val="Zkladntext"/>
        <w:spacing w:before="1"/>
      </w:pPr>
      <w:r>
        <w:t>akce. V takovém případě Fond příjemci podpory umožní i odpovídající změnu termínů realizace akce.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Příjemce podpory je povinen z vlas</w:t>
      </w:r>
      <w:r>
        <w:rPr>
          <w:sz w:val="20"/>
        </w:rPr>
        <w:t>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SFŽP:</w:t>
      </w:r>
    </w:p>
    <w:p w:rsidR="00F57D96" w:rsidRDefault="00945D95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 xml:space="preserve"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</w:t>
      </w:r>
      <w:r>
        <w:rPr>
          <w:sz w:val="20"/>
        </w:rPr>
        <w:t>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</w:t>
      </w:r>
      <w:r>
        <w:rPr>
          <w:sz w:val="20"/>
        </w:rPr>
        <w:t>atnými právními předpisy z hlediska věcné, formální a finanční</w:t>
      </w:r>
      <w:r>
        <w:rPr>
          <w:spacing w:val="-19"/>
          <w:sz w:val="20"/>
        </w:rPr>
        <w:t xml:space="preserve"> </w:t>
      </w:r>
      <w:r>
        <w:rPr>
          <w:sz w:val="20"/>
        </w:rPr>
        <w:t>správnosti;</w:t>
      </w:r>
    </w:p>
    <w:p w:rsidR="00F57D96" w:rsidRDefault="00945D95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pověřeného  zástupce  příjemc</w:t>
      </w:r>
      <w:r>
        <w:rPr>
          <w:sz w:val="20"/>
        </w:rPr>
        <w:t>e  podpory a otiskem</w:t>
      </w:r>
      <w:r>
        <w:rPr>
          <w:spacing w:val="-1"/>
          <w:sz w:val="20"/>
        </w:rPr>
        <w:t xml:space="preserve"> </w:t>
      </w:r>
      <w:r>
        <w:rPr>
          <w:sz w:val="20"/>
        </w:rPr>
        <w:t>razítka.</w:t>
      </w:r>
    </w:p>
    <w:p w:rsidR="00F57D96" w:rsidRDefault="00945D95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21"/>
          <w:sz w:val="20"/>
        </w:rPr>
        <w:t xml:space="preserve"> </w:t>
      </w:r>
      <w:r>
        <w:rPr>
          <w:sz w:val="20"/>
        </w:rPr>
        <w:t>fakturu,</w:t>
      </w:r>
      <w:r>
        <w:rPr>
          <w:spacing w:val="21"/>
          <w:sz w:val="20"/>
        </w:rPr>
        <w:t xml:space="preserve"> </w:t>
      </w:r>
      <w:r>
        <w:rPr>
          <w:sz w:val="20"/>
        </w:rPr>
        <w:t>je-li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nutné</w:t>
      </w:r>
      <w:r>
        <w:rPr>
          <w:spacing w:val="20"/>
          <w:sz w:val="20"/>
        </w:rPr>
        <w:t xml:space="preserve"> </w:t>
      </w:r>
      <w:r>
        <w:rPr>
          <w:sz w:val="20"/>
        </w:rPr>
        <w:t>vždy</w:t>
      </w:r>
      <w:r>
        <w:rPr>
          <w:spacing w:val="2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1"/>
          <w:sz w:val="20"/>
        </w:rPr>
        <w:t xml:space="preserve"> </w:t>
      </w:r>
      <w:r>
        <w:rPr>
          <w:sz w:val="20"/>
        </w:rPr>
        <w:t>spolu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sz w:val="20"/>
        </w:rPr>
        <w:t>daňovým</w:t>
      </w:r>
    </w:p>
    <w:p w:rsidR="00F57D96" w:rsidRDefault="00945D95">
      <w:pPr>
        <w:pStyle w:val="Zkladntext"/>
        <w:spacing w:before="1"/>
        <w:ind w:left="948"/>
      </w:pPr>
      <w:r>
        <w:t>dokladem – fakturou za provedené práce, služby a dodávky.</w:t>
      </w:r>
    </w:p>
    <w:p w:rsidR="00F57D96" w:rsidRDefault="00945D95">
      <w:pPr>
        <w:pStyle w:val="Zkladntext"/>
        <w:spacing w:before="120"/>
        <w:ind w:right="109"/>
      </w:pPr>
      <w:r>
        <w:t>Vyúčtováním, tedy předložením kopií faktur, příjemce podpory m. j. potvrzuje, že předložené faktury odpovídají skutečným, účelně vynaloženým a způsobilým výdajům akce. K vyúčtování musí být předloženy faktury již uhrazené. Úhrada veškerých dokladů musí být</w:t>
      </w:r>
      <w:r>
        <w:t xml:space="preserve"> provedena vždy bezhotovostně.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8"/>
          <w:sz w:val="20"/>
        </w:rPr>
        <w:t xml:space="preserve"> </w:t>
      </w:r>
      <w:r>
        <w:rPr>
          <w:sz w:val="20"/>
        </w:rPr>
        <w:t>splnit.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doložit Fondu souběžně s vyúčtováním poskytnuté zálohově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V pří</w:t>
      </w:r>
      <w:r>
        <w:rPr>
          <w:sz w:val="20"/>
        </w:rPr>
        <w:t>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závaz</w:t>
      </w:r>
      <w:r>
        <w:rPr>
          <w:sz w:val="20"/>
        </w:rPr>
        <w:t>ků) vzniklých na základě smluvního vztahu mezi příjemcem faktury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příjemcem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40" w:left="1320" w:header="0" w:footer="1380" w:gutter="0"/>
          <w:cols w:space="708"/>
        </w:sectPr>
      </w:pPr>
    </w:p>
    <w:p w:rsidR="00F57D96" w:rsidRDefault="00945D95">
      <w:pPr>
        <w:pStyle w:val="Zkladntext"/>
        <w:spacing w:before="73"/>
        <w:ind w:right="110"/>
      </w:pPr>
      <w:r>
        <w:lastRenderedPageBreak/>
        <w:t>podpory i zhotovitelem. Tato oboustranná vzájemná dohoda musí být uzavřena v souladu s občanským zákoníkem. V dohodě musí být u</w:t>
      </w:r>
      <w:r>
        <w:t>vedeny smluvní strany, identifikace projektu a faktur/y (v případě odlišného variabilního symbolu oproti číslu faktury je vhodné uvést i variabilní symbol), vzájemně započtené částky a měny, datum podpisu smluvních stran a podpisy obou smluvních stran.</w:t>
      </w:r>
    </w:p>
    <w:p w:rsidR="00F57D96" w:rsidRDefault="00945D95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</w:t>
      </w:r>
      <w:r>
        <w:rPr>
          <w:sz w:val="20"/>
        </w:rPr>
        <w:t>d není povinen poskytnout podporu, dokud neobdrží doklady prokazující,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F57D96" w:rsidRDefault="00F57D96">
      <w:pPr>
        <w:pStyle w:val="Zkladntext"/>
        <w:spacing w:before="12"/>
        <w:ind w:left="0"/>
        <w:jc w:val="left"/>
        <w:rPr>
          <w:sz w:val="35"/>
        </w:rPr>
      </w:pPr>
    </w:p>
    <w:p w:rsidR="00F57D96" w:rsidRDefault="00945D95">
      <w:pPr>
        <w:pStyle w:val="Nadpis1"/>
        <w:ind w:right="1016"/>
      </w:pPr>
      <w:r>
        <w:t>IV.</w:t>
      </w:r>
    </w:p>
    <w:p w:rsidR="00F57D96" w:rsidRDefault="00945D95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18"/>
        </w:rPr>
      </w:pPr>
    </w:p>
    <w:p w:rsidR="00F57D96" w:rsidRDefault="00945D9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splní účel akce „Obec Borač – ČOV a stoková síť“ tím, že akce bude provedena v souladu se žádostí o podporu a jejími přílohami a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zpracuje projektovou přípravu na výstavbu ČOV a kanalizace v obci Borač, Jihomoravský kraj, zajistí podání žádo</w:t>
      </w:r>
      <w:r>
        <w:rPr>
          <w:sz w:val="20"/>
        </w:rPr>
        <w:t>sti o podporu na realizaci projektovaného opatření v rámci odpovídající vyhlášené výzvy Operačního programu Životní prostředí 2021-2027 (dále jen „OPŽP 2021-2027“), tj. v první možné výzvě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podávání</w:t>
      </w:r>
      <w:r>
        <w:rPr>
          <w:spacing w:val="-17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14"/>
          <w:sz w:val="20"/>
        </w:rPr>
        <w:t xml:space="preserve"> </w:t>
      </w:r>
      <w:r>
        <w:rPr>
          <w:sz w:val="20"/>
        </w:rPr>
        <w:t>která</w:t>
      </w:r>
      <w:r>
        <w:rPr>
          <w:spacing w:val="-17"/>
          <w:sz w:val="20"/>
        </w:rPr>
        <w:t xml:space="preserve"> </w:t>
      </w: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svým</w:t>
      </w:r>
      <w:r>
        <w:rPr>
          <w:spacing w:val="-16"/>
          <w:sz w:val="20"/>
        </w:rPr>
        <w:t xml:space="preserve"> </w:t>
      </w:r>
      <w:r>
        <w:rPr>
          <w:sz w:val="20"/>
        </w:rPr>
        <w:t>zaměřením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7"/>
          <w:sz w:val="20"/>
        </w:rPr>
        <w:t xml:space="preserve"> </w:t>
      </w:r>
      <w:r>
        <w:rPr>
          <w:sz w:val="20"/>
        </w:rPr>
        <w:t>tematicky</w:t>
      </w:r>
      <w:r>
        <w:rPr>
          <w:spacing w:val="-18"/>
          <w:sz w:val="20"/>
        </w:rPr>
        <w:t xml:space="preserve"> </w:t>
      </w:r>
      <w:r>
        <w:rPr>
          <w:sz w:val="20"/>
        </w:rPr>
        <w:t>projektovanému</w:t>
      </w:r>
      <w:r>
        <w:rPr>
          <w:spacing w:val="-16"/>
          <w:sz w:val="20"/>
        </w:rPr>
        <w:t xml:space="preserve"> </w:t>
      </w:r>
      <w:r>
        <w:rPr>
          <w:sz w:val="20"/>
        </w:rPr>
        <w:t>opatření,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 výdajů dle čl. 9 Výzvy tak, aby bylo dosaženo naplnění indikátorů podle</w:t>
      </w:r>
      <w:r>
        <w:rPr>
          <w:spacing w:val="-23"/>
          <w:sz w:val="20"/>
        </w:rPr>
        <w:t xml:space="preserve"> </w:t>
      </w:r>
      <w:r>
        <w:rPr>
          <w:sz w:val="20"/>
        </w:rPr>
        <w:t>písmene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1246"/>
        </w:tabs>
        <w:spacing w:before="0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</w:t>
      </w:r>
      <w:r>
        <w:rPr>
          <w:sz w:val="20"/>
        </w:rPr>
        <w:t>pracovaná stavební dokumentace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4"/>
          <w:sz w:val="20"/>
        </w:rPr>
        <w:t xml:space="preserve"> </w:t>
      </w:r>
      <w:r>
        <w:rPr>
          <w:sz w:val="20"/>
        </w:rPr>
        <w:t>povolení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opatření, aby bylo </w:t>
      </w:r>
      <w:r>
        <w:rPr>
          <w:sz w:val="20"/>
        </w:rPr>
        <w:t xml:space="preserve"> možné  neprodleně  po  splnění  podmínek  vydaného  Rozhodnutí  o  poskytnutí  dotace z OPŽP 2021–2027 (dále jen „RoPD“) zahájit realizaci stavby a její</w:t>
      </w:r>
      <w:r>
        <w:rPr>
          <w:spacing w:val="-11"/>
          <w:sz w:val="20"/>
        </w:rPr>
        <w:t xml:space="preserve"> </w:t>
      </w:r>
      <w:r>
        <w:rPr>
          <w:sz w:val="20"/>
        </w:rPr>
        <w:t>financování.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</w:t>
      </w:r>
      <w:r>
        <w:rPr>
          <w:sz w:val="20"/>
        </w:rPr>
        <w:t>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F57D96" w:rsidRDefault="00945D95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9"/>
        <w:ind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F57D96" w:rsidRDefault="00945D95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F57D96" w:rsidRDefault="00945D95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F57D96" w:rsidRDefault="00945D95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</w:t>
      </w:r>
      <w:r>
        <w:t>řípravy nebudou předmětem podpory, resp. budou nezpůsobilé.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ind w:right="116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 xml:space="preserve">žadatel pro projekt realizovaný v OPŽP 2021-2027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</w:t>
      </w:r>
      <w:r>
        <w:rPr>
          <w:sz w:val="20"/>
        </w:rPr>
        <w:t xml:space="preserve"> s podmínkami přijatelnosti do OPŽP 2021–2027. Příjemce podpory může kdykoliv požádat Fond o konzultaci ohledně přijatelnosti projektu ve vztahu k OPŽP</w:t>
      </w:r>
      <w:r>
        <w:rPr>
          <w:spacing w:val="-3"/>
          <w:sz w:val="20"/>
        </w:rPr>
        <w:t xml:space="preserve"> </w:t>
      </w:r>
      <w:r>
        <w:rPr>
          <w:sz w:val="20"/>
        </w:rPr>
        <w:t>2021–2027,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bude zacházet s majetkem spolufinancovaným z dotace s péčí řádného</w:t>
      </w:r>
      <w:r>
        <w:rPr>
          <w:spacing w:val="-10"/>
          <w:sz w:val="20"/>
        </w:rPr>
        <w:t xml:space="preserve"> </w:t>
      </w:r>
      <w:r>
        <w:rPr>
          <w:sz w:val="20"/>
        </w:rPr>
        <w:t>hospodáře,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jc w:val="both"/>
        <w:rPr>
          <w:sz w:val="20"/>
        </w:rPr>
      </w:pPr>
      <w:r>
        <w:rPr>
          <w:sz w:val="20"/>
        </w:rPr>
        <w:t>b</w:t>
      </w:r>
      <w:r>
        <w:rPr>
          <w:sz w:val="20"/>
        </w:rPr>
        <w:t>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ind w:right="111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účetnictví,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</w:t>
      </w:r>
      <w:r>
        <w:rPr>
          <w:sz w:val="20"/>
        </w:rPr>
        <w:t>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6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</w:t>
      </w:r>
      <w:r>
        <w:rPr>
          <w:sz w:val="20"/>
        </w:rPr>
        <w:t>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ind w:right="111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stavební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F57D96" w:rsidRDefault="00945D95">
      <w:pPr>
        <w:pStyle w:val="Zkladntext"/>
        <w:spacing w:before="1"/>
        <w:ind w:left="950" w:right="117"/>
      </w:pPr>
      <w:r>
        <w:t>§ 3 vyhlášky č. 499/2006 Sb., o dokumentaci staveb, ve znění p</w:t>
      </w:r>
      <w:r>
        <w:t>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vydání</w:t>
      </w:r>
      <w:r>
        <w:rPr>
          <w:spacing w:val="-7"/>
        </w:rPr>
        <w:t xml:space="preserve"> </w:t>
      </w:r>
      <w:r>
        <w:t>pravomocného</w:t>
      </w:r>
      <w:r>
        <w:rPr>
          <w:spacing w:val="-7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7"/>
        </w:rPr>
        <w:t xml:space="preserve"> </w:t>
      </w:r>
      <w:r>
        <w:t>úspěšného podání žádosti o podporu v rámci výzvy OPŽP</w:t>
      </w:r>
      <w:r>
        <w:rPr>
          <w:spacing w:val="-1"/>
        </w:rPr>
        <w:t xml:space="preserve"> </w:t>
      </w:r>
      <w:r>
        <w:t>2021-2027,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jc w:val="both"/>
        <w:rPr>
          <w:sz w:val="20"/>
        </w:rPr>
      </w:pPr>
      <w:r>
        <w:rPr>
          <w:sz w:val="20"/>
        </w:rPr>
        <w:t xml:space="preserve">předloží Fondu do dvou měsíců od skutečného termínu ukončení akce, </w:t>
      </w:r>
      <w:r>
        <w:rPr>
          <w:sz w:val="20"/>
        </w:rPr>
        <w:t>nejpozději však 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</w:p>
    <w:p w:rsidR="00F57D96" w:rsidRDefault="00945D95">
      <w:pPr>
        <w:pStyle w:val="Zkladntext"/>
        <w:spacing w:before="1"/>
        <w:ind w:left="950"/>
      </w:pPr>
      <w:r>
        <w:t>3/2022, vyúčtování a podklady k ZVA podle článku 12 písm. d) Výzvy.</w:t>
      </w:r>
    </w:p>
    <w:p w:rsidR="00F57D96" w:rsidRDefault="00945D95">
      <w:pPr>
        <w:pStyle w:val="Zkladntext"/>
        <w:spacing w:before="120"/>
        <w:ind w:left="950" w:right="109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57D96" w:rsidRDefault="00945D95">
      <w:pPr>
        <w:pStyle w:val="Odstavecseseznamem"/>
        <w:numPr>
          <w:ilvl w:val="0"/>
          <w:numId w:val="4"/>
        </w:numPr>
        <w:tabs>
          <w:tab w:val="left" w:pos="1006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3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96" w:rsidRDefault="00945D95">
      <w:pPr>
        <w:pStyle w:val="Odstavecseseznamem"/>
        <w:numPr>
          <w:ilvl w:val="0"/>
          <w:numId w:val="5"/>
        </w:numPr>
        <w:tabs>
          <w:tab w:val="left" w:pos="605"/>
        </w:tabs>
        <w:spacing w:before="119"/>
        <w:ind w:left="60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</w:t>
      </w:r>
      <w:r>
        <w:rPr>
          <w:sz w:val="20"/>
        </w:rPr>
        <w:t>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1"/>
          <w:sz w:val="20"/>
        </w:rPr>
        <w:t xml:space="preserve"> </w:t>
      </w:r>
      <w:r>
        <w:rPr>
          <w:sz w:val="20"/>
        </w:rPr>
        <w:t>platba,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z w:val="20"/>
        </w:rPr>
        <w:t>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6"/>
          <w:sz w:val="20"/>
        </w:rPr>
        <w:t xml:space="preserve"> </w:t>
      </w:r>
      <w:r>
        <w:rPr>
          <w:sz w:val="20"/>
        </w:rPr>
        <w:t>vznikl,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ind w:right="114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základu pro stanovení podpory, tak podílu z celkových výdajů akce) do 30 dnů vrátit tu část poskytnutých finančních prostředků, která odpovídá případnému překročení podíl</w:t>
      </w:r>
      <w:r>
        <w:rPr>
          <w:sz w:val="20"/>
        </w:rPr>
        <w:t>u dle článku II bodů 3 a</w:t>
      </w:r>
      <w:r>
        <w:rPr>
          <w:spacing w:val="-15"/>
          <w:sz w:val="20"/>
        </w:rPr>
        <w:t xml:space="preserve"> </w:t>
      </w:r>
      <w:r>
        <w:rPr>
          <w:sz w:val="20"/>
        </w:rPr>
        <w:t>6,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</w:t>
      </w:r>
      <w:r>
        <w:rPr>
          <w:sz w:val="20"/>
        </w:rPr>
        <w:t>uvy (splnit jeho povinnosti stanovené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Smlouvou),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ind w:right="11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</w:t>
      </w:r>
      <w:r>
        <w:rPr>
          <w:sz w:val="20"/>
        </w:rPr>
        <w:t xml:space="preserve">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0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F57D96" w:rsidRDefault="00945D95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F57D96" w:rsidRDefault="00945D95">
      <w:pPr>
        <w:pStyle w:val="Odstavecseseznamem"/>
        <w:numPr>
          <w:ilvl w:val="1"/>
          <w:numId w:val="5"/>
        </w:numPr>
        <w:tabs>
          <w:tab w:val="left" w:pos="949"/>
        </w:tabs>
        <w:ind w:right="108"/>
        <w:jc w:val="both"/>
        <w:rPr>
          <w:sz w:val="20"/>
        </w:rPr>
      </w:pPr>
      <w:r>
        <w:rPr>
          <w:sz w:val="20"/>
        </w:rPr>
        <w:t>uchovávat veškeré dokumenty související s realizací projekt</w:t>
      </w:r>
      <w:r>
        <w:rPr>
          <w:sz w:val="20"/>
        </w:rPr>
        <w:t>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F57D96" w:rsidRDefault="00F57D96">
      <w:pPr>
        <w:pStyle w:val="Zkladntext"/>
        <w:spacing w:before="2"/>
        <w:ind w:left="0"/>
        <w:jc w:val="left"/>
        <w:rPr>
          <w:sz w:val="36"/>
        </w:rPr>
      </w:pPr>
    </w:p>
    <w:p w:rsidR="00F57D96" w:rsidRDefault="00945D95">
      <w:pPr>
        <w:pStyle w:val="Nadpis1"/>
        <w:ind w:right="1016"/>
      </w:pPr>
      <w:r>
        <w:t>V.</w:t>
      </w:r>
    </w:p>
    <w:p w:rsidR="00F57D96" w:rsidRDefault="00945D95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F57D96" w:rsidRDefault="00F57D96">
      <w:pPr>
        <w:pStyle w:val="Zkladntext"/>
        <w:spacing w:before="11"/>
        <w:ind w:left="0"/>
        <w:jc w:val="left"/>
        <w:rPr>
          <w:b/>
          <w:sz w:val="17"/>
        </w:rPr>
      </w:pP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 znění.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bez postihu a  nebude  tak  považováno  za  porušení  podmínek  této  Smlouvy,  v případě  prodlení  od  31 do 90 dní bude toto postiženo odvodem ve výši 5 % z</w:t>
      </w:r>
      <w:r>
        <w:rPr>
          <w:sz w:val="20"/>
        </w:rPr>
        <w:t xml:space="preserve"> poskytnuté podpory za každý započatý měsíc nesplnění</w:t>
      </w:r>
      <w:r>
        <w:rPr>
          <w:spacing w:val="-15"/>
          <w:sz w:val="20"/>
        </w:rPr>
        <w:t xml:space="preserve"> </w:t>
      </w:r>
      <w:r>
        <w:rPr>
          <w:sz w:val="20"/>
        </w:rPr>
        <w:t>dané</w:t>
      </w:r>
      <w:r>
        <w:rPr>
          <w:spacing w:val="-16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13"/>
          <w:sz w:val="20"/>
        </w:rPr>
        <w:t xml:space="preserve"> </w:t>
      </w:r>
      <w:r>
        <w:rPr>
          <w:sz w:val="20"/>
        </w:rPr>
        <w:t>prodlení</w:t>
      </w:r>
      <w:r>
        <w:rPr>
          <w:spacing w:val="-15"/>
          <w:sz w:val="20"/>
        </w:rPr>
        <w:t xml:space="preserve"> </w:t>
      </w:r>
      <w:r>
        <w:rPr>
          <w:sz w:val="20"/>
        </w:rPr>
        <w:t>delší</w:t>
      </w:r>
      <w:r>
        <w:rPr>
          <w:spacing w:val="-16"/>
          <w:sz w:val="20"/>
        </w:rPr>
        <w:t xml:space="preserve"> </w:t>
      </w:r>
      <w:r>
        <w:rPr>
          <w:sz w:val="20"/>
        </w:rPr>
        <w:t>než</w:t>
      </w:r>
      <w:r>
        <w:rPr>
          <w:spacing w:val="-14"/>
          <w:sz w:val="20"/>
        </w:rPr>
        <w:t xml:space="preserve"> </w:t>
      </w:r>
      <w:r>
        <w:rPr>
          <w:sz w:val="20"/>
        </w:rPr>
        <w:t>90</w:t>
      </w:r>
      <w:r>
        <w:rPr>
          <w:spacing w:val="-14"/>
          <w:sz w:val="20"/>
        </w:rPr>
        <w:t xml:space="preserve"> </w:t>
      </w:r>
      <w:r>
        <w:rPr>
          <w:sz w:val="20"/>
        </w:rPr>
        <w:t>dní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4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výši</w:t>
      </w:r>
      <w:r>
        <w:rPr>
          <w:spacing w:val="-16"/>
          <w:sz w:val="20"/>
        </w:rPr>
        <w:t xml:space="preserve"> </w:t>
      </w:r>
      <w:r>
        <w:rPr>
          <w:sz w:val="20"/>
        </w:rPr>
        <w:t>100</w:t>
      </w:r>
      <w:r>
        <w:rPr>
          <w:spacing w:val="-14"/>
          <w:sz w:val="20"/>
        </w:rPr>
        <w:t xml:space="preserve"> </w:t>
      </w:r>
      <w:r>
        <w:rPr>
          <w:sz w:val="20"/>
        </w:rPr>
        <w:t>%</w:t>
      </w:r>
      <w:r>
        <w:rPr>
          <w:spacing w:val="-15"/>
          <w:sz w:val="20"/>
        </w:rPr>
        <w:t xml:space="preserve"> </w:t>
      </w:r>
      <w:r>
        <w:rPr>
          <w:sz w:val="20"/>
        </w:rPr>
        <w:t>z poskytnuté podpory.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123"/>
        <w:ind w:right="110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Porušení povinnosti podle článku IV bodu 1 písm. j) bude postiženo odvodem ve výši 1 % z</w:t>
      </w:r>
      <w:r>
        <w:rPr>
          <w:spacing w:val="49"/>
          <w:sz w:val="20"/>
        </w:rPr>
        <w:t xml:space="preserve"> </w:t>
      </w:r>
      <w:r>
        <w:rPr>
          <w:sz w:val="20"/>
        </w:rPr>
        <w:t>poskytnuté</w:t>
      </w:r>
    </w:p>
    <w:p w:rsidR="00F57D96" w:rsidRDefault="00945D95">
      <w:pPr>
        <w:pStyle w:val="Zkladntext"/>
        <w:jc w:val="left"/>
      </w:pPr>
      <w:r>
        <w:t>podpory.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ind w:right="11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konného nároku na odpočet DPH.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F57D96" w:rsidRDefault="00945D95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Porušení ostatních povinností podle této Smlouvy bude postiženo odvodem ve výši 0,1 % z</w:t>
      </w:r>
      <w:r>
        <w:rPr>
          <w:spacing w:val="42"/>
          <w:sz w:val="20"/>
        </w:rPr>
        <w:t xml:space="preserve"> </w:t>
      </w:r>
      <w:r>
        <w:rPr>
          <w:sz w:val="20"/>
        </w:rPr>
        <w:t>poskytnuté</w:t>
      </w:r>
    </w:p>
    <w:p w:rsidR="00F57D96" w:rsidRDefault="00945D95">
      <w:pPr>
        <w:pStyle w:val="Zkladntext"/>
        <w:jc w:val="left"/>
      </w:pPr>
      <w:r>
        <w:t>podpory.</w:t>
      </w:r>
    </w:p>
    <w:p w:rsidR="00F57D96" w:rsidRDefault="00F57D96">
      <w:pPr>
        <w:pStyle w:val="Zkladntext"/>
        <w:spacing w:before="2"/>
        <w:ind w:left="0"/>
        <w:jc w:val="left"/>
        <w:rPr>
          <w:sz w:val="36"/>
        </w:rPr>
      </w:pPr>
    </w:p>
    <w:p w:rsidR="00F57D96" w:rsidRDefault="00945D95">
      <w:pPr>
        <w:pStyle w:val="Nadpis1"/>
        <w:ind w:right="1016"/>
      </w:pPr>
      <w:r>
        <w:t>VI.</w:t>
      </w:r>
    </w:p>
    <w:p w:rsidR="00F57D96" w:rsidRDefault="00945D95">
      <w:pPr>
        <w:ind w:left="128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18"/>
        </w:rPr>
      </w:pP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34"/>
          <w:sz w:val="20"/>
        </w:rPr>
        <w:t xml:space="preserve"> </w:t>
      </w:r>
      <w:r>
        <w:rPr>
          <w:sz w:val="20"/>
        </w:rPr>
        <w:t>týkat.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</w:t>
      </w:r>
      <w:r>
        <w:rPr>
          <w:sz w:val="20"/>
        </w:rPr>
        <w:t xml:space="preserve">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F57D96" w:rsidRDefault="00945D95">
      <w:pPr>
        <w:pStyle w:val="Zkladntext"/>
        <w:jc w:val="left"/>
      </w:pPr>
      <w:r>
        <w:t>Smlouvou.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6"/>
          <w:sz w:val="20"/>
        </w:rPr>
        <w:t xml:space="preserve"> </w:t>
      </w:r>
      <w:r>
        <w:rPr>
          <w:sz w:val="20"/>
        </w:rPr>
        <w:t>podpory.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Pro účel</w:t>
      </w:r>
      <w:r>
        <w:rPr>
          <w:sz w:val="20"/>
        </w:rPr>
        <w:t>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F57D96" w:rsidRDefault="00945D95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F57D96" w:rsidRDefault="00F57D96">
      <w:pPr>
        <w:jc w:val="both"/>
        <w:rPr>
          <w:sz w:val="20"/>
        </w:r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F57D96" w:rsidRDefault="00F57D96">
      <w:pPr>
        <w:pStyle w:val="Zkladntext"/>
        <w:spacing w:before="1"/>
        <w:ind w:left="0"/>
        <w:jc w:val="left"/>
        <w:rPr>
          <w:sz w:val="18"/>
        </w:rPr>
      </w:pPr>
    </w:p>
    <w:p w:rsidR="00F57D96" w:rsidRDefault="00945D95">
      <w:pPr>
        <w:pStyle w:val="Zkladntext"/>
        <w:ind w:left="382"/>
        <w:jc w:val="left"/>
      </w:pPr>
      <w:r>
        <w:t>dne:</w:t>
      </w:r>
    </w:p>
    <w:p w:rsidR="00F57D96" w:rsidRDefault="00F57D96">
      <w:pPr>
        <w:pStyle w:val="Zkladntext"/>
        <w:ind w:left="0"/>
        <w:jc w:val="left"/>
        <w:rPr>
          <w:sz w:val="26"/>
        </w:rPr>
      </w:pPr>
    </w:p>
    <w:p w:rsidR="00F57D96" w:rsidRDefault="00F57D96">
      <w:pPr>
        <w:pStyle w:val="Zkladntext"/>
        <w:ind w:left="0"/>
        <w:jc w:val="left"/>
        <w:rPr>
          <w:sz w:val="26"/>
        </w:rPr>
      </w:pPr>
    </w:p>
    <w:p w:rsidR="00F57D96" w:rsidRDefault="00F57D96">
      <w:pPr>
        <w:pStyle w:val="Zkladntext"/>
        <w:spacing w:before="3"/>
        <w:ind w:left="0"/>
        <w:jc w:val="left"/>
        <w:rPr>
          <w:sz w:val="29"/>
        </w:rPr>
      </w:pPr>
    </w:p>
    <w:p w:rsidR="00F57D96" w:rsidRDefault="00945D95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F57D96" w:rsidRDefault="00945D95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F57D96" w:rsidRDefault="00F57D96">
      <w:pPr>
        <w:pStyle w:val="Zkladntext"/>
        <w:ind w:left="0"/>
        <w:jc w:val="left"/>
        <w:rPr>
          <w:sz w:val="26"/>
        </w:rPr>
      </w:pPr>
    </w:p>
    <w:p w:rsidR="00F57D96" w:rsidRDefault="00F57D96">
      <w:pPr>
        <w:pStyle w:val="Zkladntext"/>
        <w:spacing w:before="2"/>
        <w:ind w:left="0"/>
        <w:jc w:val="left"/>
        <w:rPr>
          <w:sz w:val="32"/>
        </w:rPr>
      </w:pPr>
    </w:p>
    <w:p w:rsidR="00F57D96" w:rsidRDefault="00945D95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F57D96" w:rsidRDefault="00F57D96">
      <w:pPr>
        <w:spacing w:line="264" w:lineRule="auto"/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p w:rsidR="00F57D96" w:rsidRDefault="00945D95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F57D96" w:rsidRDefault="00F57D96">
      <w:pPr>
        <w:pStyle w:val="Zkladntext"/>
        <w:ind w:left="0"/>
        <w:jc w:val="left"/>
        <w:rPr>
          <w:sz w:val="26"/>
        </w:rPr>
      </w:pPr>
    </w:p>
    <w:p w:rsidR="00F57D96" w:rsidRDefault="00F57D96">
      <w:pPr>
        <w:pStyle w:val="Zkladntext"/>
        <w:spacing w:before="2"/>
        <w:ind w:left="0"/>
        <w:jc w:val="left"/>
        <w:rPr>
          <w:sz w:val="21"/>
        </w:rPr>
      </w:pPr>
    </w:p>
    <w:p w:rsidR="00F57D96" w:rsidRDefault="00945D95">
      <w:pPr>
        <w:pStyle w:val="Nadpis1"/>
        <w:spacing w:line="264" w:lineRule="auto"/>
        <w:ind w:left="382"/>
        <w:jc w:val="left"/>
      </w:pPr>
      <w:r>
        <w:t>Stanovení finančních oprav, které se použijí v případě porušení povinností při zadávání zakázek/ veřejných zakázek</w:t>
      </w:r>
    </w:p>
    <w:p w:rsidR="00F57D96" w:rsidRDefault="00F57D96">
      <w:pPr>
        <w:pStyle w:val="Zkladntext"/>
        <w:spacing w:before="1"/>
        <w:ind w:left="0"/>
        <w:jc w:val="left"/>
        <w:rPr>
          <w:b/>
          <w:sz w:val="27"/>
        </w:rPr>
      </w:pP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</w:t>
      </w:r>
      <w:r>
        <w:rPr>
          <w:sz w:val="20"/>
        </w:rPr>
        <w:t>jších předpisů, stanovuje výše finanční opravy za porušení rozpočtové kázně v případě pochybení, které spočívá v porušení povinností stanovených     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5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z w:val="20"/>
        </w:rPr>
        <w:t>i)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při</w:t>
      </w:r>
      <w:r>
        <w:rPr>
          <w:spacing w:val="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6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F57D96" w:rsidRDefault="00945D95">
      <w:pPr>
        <w:pStyle w:val="Zkladntext"/>
        <w:spacing w:before="1" w:line="264" w:lineRule="auto"/>
        <w:ind w:left="809" w:right="110"/>
      </w:pPr>
      <w:r>
        <w:t>„veřejn</w:t>
      </w:r>
      <w:r>
        <w:t>é zakázky“), zejména v nedodržení postupu podle zákona č. 134/2016 Sb., o zadávání</w:t>
      </w:r>
      <w:r>
        <w:rPr>
          <w:spacing w:val="-37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6"/>
        </w:rPr>
        <w:t xml:space="preserve"> </w:t>
      </w:r>
      <w:r>
        <w:t>Sb.,</w:t>
      </w:r>
    </w:p>
    <w:p w:rsidR="00F57D96" w:rsidRDefault="00945D95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1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Zadávání veř</w:t>
      </w:r>
      <w:r>
        <w:t>ejných zakázek v OPŽP 2014 – 2020, ve znění účinném v době zahájení výběrového/zadávacího řízení (dále jen „Zadávání VZ v</w:t>
      </w:r>
      <w:r>
        <w:rPr>
          <w:spacing w:val="-4"/>
        </w:rPr>
        <w:t xml:space="preserve"> </w:t>
      </w:r>
      <w:r>
        <w:t>OPŽP“).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1" w:hanging="632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 xml:space="preserve">okud je možné přesně vyčíslit finanční dopad identifikovaného porušení, </w:t>
      </w:r>
      <w:r>
        <w:rPr>
          <w:spacing w:val="2"/>
          <w:sz w:val="20"/>
        </w:rPr>
        <w:t xml:space="preserve">bude </w:t>
      </w:r>
      <w:r>
        <w:rPr>
          <w:sz w:val="20"/>
        </w:rPr>
        <w:t xml:space="preserve">finanční oprava stanovena ve výši vyčísleného finančního dopadu. V případě, že není možné přesně vyčíslit finanční dopad identifikovaného porušení, bude finanční oprava stanovena </w:t>
      </w:r>
      <w:r>
        <w:rPr>
          <w:sz w:val="20"/>
        </w:rPr>
        <w:t>podle typu porušení, viz tabulka níže.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6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1" w:hanging="596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 nesčítají a výsledná finanční oprava je stanovena s ohledem na nejzávažnější porušení.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9" w:hanging="648"/>
        <w:jc w:val="both"/>
        <w:rPr>
          <w:sz w:val="20"/>
        </w:rPr>
      </w:pPr>
      <w:r>
        <w:rPr>
          <w:sz w:val="20"/>
        </w:rPr>
        <w:t>Závažnost  porušení  je  posuzována  zejmé</w:t>
      </w:r>
      <w:r>
        <w:rPr>
          <w:sz w:val="20"/>
        </w:rPr>
        <w:t>na  z  hlediska  jeho  skutečného  nebo  možného  vlivu  na výsledek výběrového/zadávacího řízení, z hlediska míry porušení základních zásad zadávání veřejných zakázek a z hlediska míry porušení principů hospodárnosti, efektivity a účelnosti při vynakládán</w:t>
      </w:r>
      <w:r>
        <w:rPr>
          <w:sz w:val="20"/>
        </w:rPr>
        <w:t>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</w:t>
      </w:r>
      <w:r>
        <w:rPr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sz w:val="20"/>
        </w:rPr>
        <w:t>zadána.</w:t>
      </w:r>
    </w:p>
    <w:p w:rsidR="00F57D96" w:rsidRDefault="00945D95">
      <w:pPr>
        <w:pStyle w:val="Odstavecseseznamem"/>
        <w:numPr>
          <w:ilvl w:val="0"/>
          <w:numId w:val="1"/>
        </w:numPr>
        <w:tabs>
          <w:tab w:val="left" w:pos="810"/>
        </w:tabs>
        <w:ind w:hanging="702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29"/>
          <w:sz w:val="20"/>
        </w:rPr>
        <w:t xml:space="preserve"> </w:t>
      </w:r>
      <w:r>
        <w:rPr>
          <w:sz w:val="20"/>
        </w:rPr>
        <w:t>uvedený</w:t>
      </w:r>
    </w:p>
    <w:p w:rsidR="00F57D96" w:rsidRDefault="00945D95">
      <w:pPr>
        <w:pStyle w:val="Zkladntext"/>
        <w:spacing w:before="27"/>
        <w:ind w:left="809"/>
      </w:pPr>
      <w:r>
        <w:t>v tabulce níže, bude stanovena finanční oprava dle zásady přiměřenosti.</w:t>
      </w:r>
    </w:p>
    <w:p w:rsidR="00F57D96" w:rsidRDefault="00F57D96">
      <w:pPr>
        <w:sectPr w:rsidR="00F57D96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57D9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57D96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57D96" w:rsidRDefault="00945D95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F57D96" w:rsidRDefault="00945D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F57D96" w:rsidRDefault="00945D95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7D96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F57D96" w:rsidRDefault="00945D95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F57D9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57D96" w:rsidRDefault="00945D95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57D96" w:rsidRDefault="00945D95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F57D96" w:rsidRDefault="00945D95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F57D96" w:rsidRDefault="00945D95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7D96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F57D96" w:rsidRDefault="00945D95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F57D9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F57D96" w:rsidRDefault="00945D95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F57D96" w:rsidRDefault="00945D9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</w:t>
            </w:r>
          </w:p>
        </w:tc>
      </w:tr>
      <w:tr w:rsidR="00F57D96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F57D96" w:rsidRDefault="00945D95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F57D96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F57D96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F57D96" w:rsidRDefault="00945D95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F57D96" w:rsidRDefault="00945D95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F57D96" w:rsidRDefault="00945D95">
            <w:pPr>
              <w:pStyle w:val="TableParagraph"/>
              <w:spacing w:before="27" w:line="264" w:lineRule="auto"/>
              <w:ind w:left="117" w:right="119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F57D96" w:rsidRDefault="00945D9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F57D96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F57D96" w:rsidRDefault="00945D95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F57D96" w:rsidRDefault="00945D95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F57D96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57D96" w:rsidRDefault="00945D95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F57D96" w:rsidRDefault="00945D95">
            <w:pPr>
              <w:pStyle w:val="TableParagraph"/>
              <w:spacing w:before="1" w:line="261" w:lineRule="auto"/>
              <w:ind w:left="117" w:right="405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F57D96" w:rsidRDefault="00F57D96">
      <w:pPr>
        <w:spacing w:line="261" w:lineRule="auto"/>
        <w:rPr>
          <w:sz w:val="20"/>
        </w:rPr>
        <w:sectPr w:rsidR="00F57D96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57D9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57D9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57D96" w:rsidRDefault="00945D95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F57D96" w:rsidRDefault="00945D95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57D96" w:rsidRDefault="00945D95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F57D96" w:rsidRDefault="00945D95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F57D96" w:rsidRDefault="00945D95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57D9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F57D96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F57D96" w:rsidRDefault="00945D95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F57D96" w:rsidRDefault="00945D95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F57D96" w:rsidRDefault="00945D9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57D9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57D96" w:rsidRDefault="00945D9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57D96" w:rsidRDefault="00945D95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tyto požadavky nevymezil</w:t>
            </w:r>
          </w:p>
          <w:p w:rsidR="00F57D96" w:rsidRDefault="00945D9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F57D96" w:rsidRDefault="00945D95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F57D96" w:rsidRDefault="00945D95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57D9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57D96" w:rsidRDefault="00945D95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F57D96" w:rsidRDefault="00945D95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F57D96" w:rsidRDefault="00945D9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F57D96" w:rsidRDefault="00945D95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F57D96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F57D96" w:rsidRDefault="00945D95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F57D96" w:rsidRDefault="00945D95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57D96" w:rsidRDefault="00945D95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57D96" w:rsidRDefault="00F57D96">
      <w:pPr>
        <w:spacing w:line="264" w:lineRule="auto"/>
        <w:rPr>
          <w:sz w:val="20"/>
        </w:rPr>
        <w:sectPr w:rsidR="00F57D96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57D9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57D9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F57D96" w:rsidRDefault="00945D95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57D9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F57D96" w:rsidRDefault="00945D9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F57D96" w:rsidRDefault="00945D9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F57D96" w:rsidRDefault="00945D9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F57D96" w:rsidRDefault="00945D95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7D96" w:rsidRDefault="00945D95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57D96" w:rsidRDefault="00945D9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57D9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F57D96" w:rsidRDefault="00945D9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57D9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F57D9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F57D9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57D96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F57D96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57D96" w:rsidRDefault="00945D95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F57D96" w:rsidRDefault="00945D95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F57D96" w:rsidRDefault="00945D9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7D96" w:rsidRDefault="00945D95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7D96" w:rsidRDefault="00945D9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57D96" w:rsidRDefault="00945D95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57D96" w:rsidRDefault="00F57D96">
      <w:pPr>
        <w:spacing w:line="264" w:lineRule="auto"/>
        <w:rPr>
          <w:sz w:val="20"/>
        </w:rPr>
        <w:sectPr w:rsidR="00F57D96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57D9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57D96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57D96" w:rsidRDefault="00F57D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57D9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57D96" w:rsidRDefault="00945D95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F57D96" w:rsidRDefault="00945D9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F57D96" w:rsidRDefault="00945D95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57D96" w:rsidRDefault="00945D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57D96" w:rsidRDefault="00945D95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F57D96" w:rsidRDefault="00945D95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57D96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F57D96" w:rsidRDefault="00945D95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F57D96" w:rsidRDefault="00945D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F57D96" w:rsidRDefault="00945D95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F57D96" w:rsidRDefault="00945D95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57D96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F57D96" w:rsidRDefault="00945D95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57D96" w:rsidRDefault="00945D95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57D96" w:rsidRDefault="00F57D96">
      <w:pPr>
        <w:rPr>
          <w:sz w:val="20"/>
        </w:rPr>
        <w:sectPr w:rsidR="00F57D96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57D9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57D96" w:rsidRDefault="00945D95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57D96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F57D96" w:rsidRDefault="00945D95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F57D96" w:rsidRDefault="00945D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57D96" w:rsidRDefault="00945D95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57D96" w:rsidRDefault="00945D95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F57D96" w:rsidRDefault="00945D95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F57D96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F57D96" w:rsidRDefault="00945D95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F57D96" w:rsidRDefault="00945D95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F57D96" w:rsidRDefault="00945D95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57D96" w:rsidRDefault="00945D95">
            <w:pPr>
              <w:pStyle w:val="TableParagraph"/>
              <w:spacing w:before="147"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F57D9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F57D96" w:rsidRDefault="00945D9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7D96" w:rsidRDefault="00945D95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F57D96" w:rsidRDefault="00945D95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F57D96" w:rsidRDefault="00945D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zákona nebo Pokynů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dokumentu Zadávání VZ 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F57D96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57D96" w:rsidRDefault="00945D95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F57D96" w:rsidRDefault="00945D95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F57D96" w:rsidRDefault="00945D95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F57D96" w:rsidRDefault="00945D9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57D96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7D96" w:rsidRDefault="00945D95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F57D96" w:rsidRDefault="00945D95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F57D96" w:rsidRDefault="00945D95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F57D96" w:rsidRDefault="00945D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nezajištění nezbytné auditní</w:t>
            </w:r>
          </w:p>
          <w:p w:rsidR="00F57D96" w:rsidRDefault="00945D9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7D96" w:rsidRDefault="00945D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7D96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57D96" w:rsidRDefault="00F57D9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57D96" w:rsidRDefault="00945D95"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F57D96" w:rsidRDefault="00945D95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945D95" w:rsidRDefault="00945D95"/>
    <w:sectPr w:rsidR="00945D95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95" w:rsidRDefault="00945D95">
      <w:r>
        <w:separator/>
      </w:r>
    </w:p>
  </w:endnote>
  <w:endnote w:type="continuationSeparator" w:id="0">
    <w:p w:rsidR="00945D95" w:rsidRDefault="009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96" w:rsidRDefault="00945D95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F57D96" w:rsidRDefault="00945D95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17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95" w:rsidRDefault="00945D95">
      <w:r>
        <w:separator/>
      </w:r>
    </w:p>
  </w:footnote>
  <w:footnote w:type="continuationSeparator" w:id="0">
    <w:p w:rsidR="00945D95" w:rsidRDefault="0094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65C"/>
    <w:multiLevelType w:val="hybridMultilevel"/>
    <w:tmpl w:val="6E88CA10"/>
    <w:lvl w:ilvl="0" w:tplc="6F1E719A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8BFCE386">
      <w:numFmt w:val="bullet"/>
      <w:lvlText w:val="•"/>
      <w:lvlJc w:val="left"/>
      <w:pPr>
        <w:ind w:left="960" w:hanging="524"/>
      </w:pPr>
      <w:rPr>
        <w:rFonts w:hint="default"/>
        <w:lang w:val="cs-CZ" w:eastAsia="cs-CZ" w:bidi="cs-CZ"/>
      </w:rPr>
    </w:lvl>
    <w:lvl w:ilvl="2" w:tplc="47366512">
      <w:numFmt w:val="bullet"/>
      <w:lvlText w:val="•"/>
      <w:lvlJc w:val="left"/>
      <w:pPr>
        <w:ind w:left="1953" w:hanging="524"/>
      </w:pPr>
      <w:rPr>
        <w:rFonts w:hint="default"/>
        <w:lang w:val="cs-CZ" w:eastAsia="cs-CZ" w:bidi="cs-CZ"/>
      </w:rPr>
    </w:lvl>
    <w:lvl w:ilvl="3" w:tplc="F948000A">
      <w:numFmt w:val="bullet"/>
      <w:lvlText w:val="•"/>
      <w:lvlJc w:val="left"/>
      <w:pPr>
        <w:ind w:left="2946" w:hanging="524"/>
      </w:pPr>
      <w:rPr>
        <w:rFonts w:hint="default"/>
        <w:lang w:val="cs-CZ" w:eastAsia="cs-CZ" w:bidi="cs-CZ"/>
      </w:rPr>
    </w:lvl>
    <w:lvl w:ilvl="4" w:tplc="01020D04">
      <w:numFmt w:val="bullet"/>
      <w:lvlText w:val="•"/>
      <w:lvlJc w:val="left"/>
      <w:pPr>
        <w:ind w:left="3940" w:hanging="524"/>
      </w:pPr>
      <w:rPr>
        <w:rFonts w:hint="default"/>
        <w:lang w:val="cs-CZ" w:eastAsia="cs-CZ" w:bidi="cs-CZ"/>
      </w:rPr>
    </w:lvl>
    <w:lvl w:ilvl="5" w:tplc="A5D0B0B8">
      <w:numFmt w:val="bullet"/>
      <w:lvlText w:val="•"/>
      <w:lvlJc w:val="left"/>
      <w:pPr>
        <w:ind w:left="4933" w:hanging="524"/>
      </w:pPr>
      <w:rPr>
        <w:rFonts w:hint="default"/>
        <w:lang w:val="cs-CZ" w:eastAsia="cs-CZ" w:bidi="cs-CZ"/>
      </w:rPr>
    </w:lvl>
    <w:lvl w:ilvl="6" w:tplc="0CA0DBA8">
      <w:numFmt w:val="bullet"/>
      <w:lvlText w:val="•"/>
      <w:lvlJc w:val="left"/>
      <w:pPr>
        <w:ind w:left="5926" w:hanging="524"/>
      </w:pPr>
      <w:rPr>
        <w:rFonts w:hint="default"/>
        <w:lang w:val="cs-CZ" w:eastAsia="cs-CZ" w:bidi="cs-CZ"/>
      </w:rPr>
    </w:lvl>
    <w:lvl w:ilvl="7" w:tplc="43D83E72">
      <w:numFmt w:val="bullet"/>
      <w:lvlText w:val="•"/>
      <w:lvlJc w:val="left"/>
      <w:pPr>
        <w:ind w:left="6920" w:hanging="524"/>
      </w:pPr>
      <w:rPr>
        <w:rFonts w:hint="default"/>
        <w:lang w:val="cs-CZ" w:eastAsia="cs-CZ" w:bidi="cs-CZ"/>
      </w:rPr>
    </w:lvl>
    <w:lvl w:ilvl="8" w:tplc="066218B6">
      <w:numFmt w:val="bullet"/>
      <w:lvlText w:val="•"/>
      <w:lvlJc w:val="left"/>
      <w:pPr>
        <w:ind w:left="7913" w:hanging="524"/>
      </w:pPr>
      <w:rPr>
        <w:rFonts w:hint="default"/>
        <w:lang w:val="cs-CZ" w:eastAsia="cs-CZ" w:bidi="cs-CZ"/>
      </w:rPr>
    </w:lvl>
  </w:abstractNum>
  <w:abstractNum w:abstractNumId="1" w15:restartNumberingAfterBreak="0">
    <w:nsid w:val="14792BF1"/>
    <w:multiLevelType w:val="hybridMultilevel"/>
    <w:tmpl w:val="D982E5F4"/>
    <w:lvl w:ilvl="0" w:tplc="8384E48A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B6A293A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18FA9E7C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8BE6616C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F9BAEC72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586EE0A4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9CE4572C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BAC47EE6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E5AC9BF0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6302BFF"/>
    <w:multiLevelType w:val="hybridMultilevel"/>
    <w:tmpl w:val="08B0AAC4"/>
    <w:lvl w:ilvl="0" w:tplc="D0F285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8AE0AC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A600DEB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78E4D4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F13C189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FE2475B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CB18D95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0846C2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FB6025F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AF87BA7"/>
    <w:multiLevelType w:val="hybridMultilevel"/>
    <w:tmpl w:val="1024A26E"/>
    <w:lvl w:ilvl="0" w:tplc="F6CA4A7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68A17A2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FD22CED6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9FECB2F8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414C507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C23AC0F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3702CFE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CF40767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60EA7A8A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23E77BF"/>
    <w:multiLevelType w:val="hybridMultilevel"/>
    <w:tmpl w:val="6A20CA02"/>
    <w:lvl w:ilvl="0" w:tplc="6CA43F8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7C49C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3B00B2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D730CC9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08062DE8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8F38037E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336AE08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BEE4B91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4AE6B31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8C90571"/>
    <w:multiLevelType w:val="hybridMultilevel"/>
    <w:tmpl w:val="ED3A4BEC"/>
    <w:lvl w:ilvl="0" w:tplc="13F4B91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5862FC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CF23808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1832AEB4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B30206DE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B9F8E564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C0A4ED54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6D805C68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6756D820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DF84795"/>
    <w:multiLevelType w:val="hybridMultilevel"/>
    <w:tmpl w:val="B52AA1DA"/>
    <w:lvl w:ilvl="0" w:tplc="D7C6432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AC01C4E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3D44860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E14CCE82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F880DED2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AB78C8DC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2024811C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76EA8D98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8F8C7BBE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9437BED"/>
    <w:multiLevelType w:val="hybridMultilevel"/>
    <w:tmpl w:val="16C4BA84"/>
    <w:lvl w:ilvl="0" w:tplc="0EECCF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C7E3FF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1FC2BB0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015ED88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1FCA0CF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72CA2BB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A3C87F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C8C232C6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63BECEE4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7D96"/>
    <w:rsid w:val="00945D95"/>
    <w:rsid w:val="00BC174B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92B08"/>
  <w15:docId w15:val="{AD5A9EF6-5531-470A-807E-ECCBFE1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8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4734</Words>
  <Characters>27935</Characters>
  <Application>Microsoft Office Word</Application>
  <DocSecurity>0</DocSecurity>
  <Lines>232</Lines>
  <Paragraphs>65</Paragraphs>
  <ScaleCrop>false</ScaleCrop>
  <Company>SFZP</Company>
  <LinksUpToDate>false</LinksUpToDate>
  <CharactersWithSpaces>32604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2021-04-30T05:40:00Z</dcterms:created>
  <dcterms:modified xsi:type="dcterms:W3CDTF">2021-04-30T05:40:00Z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2021-04-30T00:00:00Z</vt:filetime>
  </property>
</Properties>
</file>