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5E9CA" w14:textId="2CBCFD97" w:rsidR="00FE369C" w:rsidRPr="00FE369C" w:rsidRDefault="00FE369C" w:rsidP="005525F1">
      <w:pPr>
        <w:spacing w:before="480" w:after="240"/>
        <w:jc w:val="center"/>
        <w:rPr>
          <w:rFonts w:ascii="Arial" w:eastAsia="Arial" w:hAnsi="Arial" w:cs="Arial"/>
          <w:sz w:val="22"/>
          <w:szCs w:val="22"/>
        </w:rPr>
      </w:pPr>
      <w:r w:rsidRPr="00FE369C">
        <w:rPr>
          <w:rFonts w:ascii="Arial" w:eastAsia="Arial" w:hAnsi="Arial" w:cs="Arial"/>
          <w:sz w:val="22"/>
          <w:szCs w:val="22"/>
        </w:rPr>
        <w:t xml:space="preserve">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e</w:t>
      </w:r>
      <w:r w:rsidRPr="00FE369C">
        <w:rPr>
          <w:rFonts w:ascii="Arial" w:eastAsia="Arial" w:hAnsi="Arial" w:cs="Arial"/>
          <w:sz w:val="22"/>
          <w:szCs w:val="22"/>
        </w:rPr>
        <w:t>v.</w:t>
      </w:r>
      <w:r>
        <w:rPr>
          <w:rFonts w:ascii="Arial" w:eastAsia="Arial" w:hAnsi="Arial" w:cs="Arial"/>
          <w:sz w:val="22"/>
          <w:szCs w:val="22"/>
        </w:rPr>
        <w:t>č.</w:t>
      </w:r>
      <w:r w:rsidRPr="00FE369C">
        <w:rPr>
          <w:rFonts w:ascii="Arial" w:eastAsia="Arial" w:hAnsi="Arial" w:cs="Arial"/>
          <w:sz w:val="22"/>
          <w:szCs w:val="22"/>
        </w:rPr>
        <w:t xml:space="preserve"> </w:t>
      </w:r>
      <w:bookmarkStart w:id="0" w:name="_GoBack"/>
      <w:r w:rsidRPr="00FE369C">
        <w:rPr>
          <w:rFonts w:ascii="Arial" w:eastAsia="Arial" w:hAnsi="Arial" w:cs="Arial"/>
          <w:sz w:val="22"/>
          <w:szCs w:val="22"/>
        </w:rPr>
        <w:t>21/168-0</w:t>
      </w:r>
      <w:bookmarkEnd w:id="0"/>
    </w:p>
    <w:p w14:paraId="128BFF29" w14:textId="77E061D4" w:rsidR="008A0F01" w:rsidRPr="005525F1" w:rsidRDefault="00E51D62" w:rsidP="005525F1">
      <w:pPr>
        <w:spacing w:before="480" w:after="240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Podlicenční smlouva</w:t>
      </w:r>
      <w:r w:rsidR="005525F1">
        <w:rPr>
          <w:rFonts w:ascii="Arial" w:eastAsia="Arial" w:hAnsi="Arial" w:cs="Arial"/>
          <w:b/>
          <w:sz w:val="26"/>
          <w:szCs w:val="26"/>
        </w:rPr>
        <w:br/>
      </w:r>
      <w:r w:rsidR="008A0F01" w:rsidRPr="00865EA3">
        <w:rPr>
          <w:rFonts w:ascii="Arial" w:hAnsi="Arial" w:cs="Arial"/>
          <w:i/>
          <w:iCs/>
          <w:sz w:val="21"/>
          <w:szCs w:val="21"/>
          <w:shd w:val="clear" w:color="auto" w:fill="FFFFFF"/>
        </w:rPr>
        <w:t>uzavřená na základě ust. § 2363 zákona č. 89/2012 Sb., občanský zákoník (dále jen „občanský zákoník“) a zákona č. 121/2000 Sb., o právu autorském, o právech souvisejících s právem autorským a o změně některých zákonů (autorský zákon), ve znění pozdějších předpisů (dále jen „autorský zákon“)</w:t>
      </w:r>
    </w:p>
    <w:p w14:paraId="4B8AC13A" w14:textId="77777777" w:rsidR="006563FE" w:rsidRDefault="00E51D62">
      <w:pPr>
        <w:spacing w:before="480" w:after="24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Smluvní strany</w:t>
      </w:r>
    </w:p>
    <w:p w14:paraId="2523B506" w14:textId="77777777" w:rsidR="006563FE" w:rsidRDefault="00E51D62">
      <w:pPr>
        <w:spacing w:before="480" w:after="240"/>
        <w:jc w:val="lef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Nadace Open Society Fund Praha</w:t>
      </w:r>
    </w:p>
    <w:p w14:paraId="65E470AF" w14:textId="4181EF9B" w:rsidR="006563FE" w:rsidRDefault="00E51D62" w:rsidP="005525F1">
      <w:pPr>
        <w:tabs>
          <w:tab w:val="left" w:pos="2268"/>
        </w:tabs>
        <w:ind w:left="2268" w:hanging="22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kterou zastupuje:</w:t>
      </w:r>
      <w:r>
        <w:rPr>
          <w:rFonts w:ascii="Arial" w:eastAsia="Arial" w:hAnsi="Arial" w:cs="Arial"/>
          <w:sz w:val="22"/>
          <w:szCs w:val="22"/>
        </w:rPr>
        <w:tab/>
        <w:t xml:space="preserve">Robert Basch, </w:t>
      </w:r>
      <w:r w:rsidR="00A840EF">
        <w:rPr>
          <w:rFonts w:ascii="Arial" w:eastAsia="Arial" w:hAnsi="Arial" w:cs="Arial"/>
          <w:sz w:val="22"/>
          <w:szCs w:val="22"/>
        </w:rPr>
        <w:t xml:space="preserve">výkonný </w:t>
      </w:r>
      <w:r>
        <w:rPr>
          <w:rFonts w:ascii="Arial" w:eastAsia="Arial" w:hAnsi="Arial" w:cs="Arial"/>
          <w:sz w:val="22"/>
          <w:szCs w:val="22"/>
        </w:rPr>
        <w:t>ředitel Nadace Open Society Fund Praha</w:t>
      </w:r>
      <w:r w:rsidR="00F81FE6">
        <w:rPr>
          <w:rFonts w:ascii="Arial" w:eastAsia="Arial" w:hAnsi="Arial" w:cs="Arial"/>
          <w:sz w:val="22"/>
          <w:szCs w:val="22"/>
        </w:rPr>
        <w:t xml:space="preserve">, na základě </w:t>
      </w:r>
      <w:r w:rsidR="00033012">
        <w:rPr>
          <w:rFonts w:ascii="Arial" w:eastAsia="Arial" w:hAnsi="Arial" w:cs="Arial"/>
          <w:sz w:val="22"/>
          <w:szCs w:val="22"/>
        </w:rPr>
        <w:t>zmocnění správní radou</w:t>
      </w:r>
    </w:p>
    <w:p w14:paraId="07C3CAAF" w14:textId="77777777" w:rsidR="006563FE" w:rsidRDefault="00E51D62">
      <w:pPr>
        <w:tabs>
          <w:tab w:val="left" w:pos="226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sídlem: </w:t>
      </w:r>
      <w:r>
        <w:rPr>
          <w:rFonts w:ascii="Arial" w:eastAsia="Arial" w:hAnsi="Arial" w:cs="Arial"/>
          <w:sz w:val="22"/>
          <w:szCs w:val="22"/>
        </w:rPr>
        <w:tab/>
        <w:t>Prokopova 197/9, 130 00 Praha 3, Česká republika</w:t>
      </w:r>
    </w:p>
    <w:p w14:paraId="7D435EA2" w14:textId="77777777" w:rsidR="006563FE" w:rsidRDefault="00E51D62">
      <w:pPr>
        <w:tabs>
          <w:tab w:val="left" w:pos="226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IČO: </w:t>
      </w:r>
      <w:r>
        <w:rPr>
          <w:rFonts w:ascii="Arial" w:eastAsia="Arial" w:hAnsi="Arial" w:cs="Arial"/>
          <w:sz w:val="22"/>
          <w:szCs w:val="22"/>
        </w:rPr>
        <w:tab/>
        <w:t>47611804</w:t>
      </w:r>
    </w:p>
    <w:p w14:paraId="1C925C7F" w14:textId="77777777" w:rsidR="006563FE" w:rsidRDefault="00E51D62">
      <w:pPr>
        <w:tabs>
          <w:tab w:val="left" w:pos="226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DIČ: </w:t>
      </w:r>
      <w:r>
        <w:rPr>
          <w:rFonts w:ascii="Arial" w:eastAsia="Arial" w:hAnsi="Arial" w:cs="Arial"/>
          <w:sz w:val="22"/>
          <w:szCs w:val="22"/>
        </w:rPr>
        <w:tab/>
        <w:t>CZ 47611804</w:t>
      </w:r>
    </w:p>
    <w:p w14:paraId="35F3407D" w14:textId="77777777" w:rsidR="006563FE" w:rsidRDefault="00E51D62">
      <w:pPr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„poskytovatel“)</w:t>
      </w:r>
    </w:p>
    <w:p w14:paraId="4FFDD8C5" w14:textId="77777777" w:rsidR="006563FE" w:rsidRDefault="00E51D62">
      <w:pPr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</w:p>
    <w:p w14:paraId="5871E3D8" w14:textId="77777777" w:rsidR="006563FE" w:rsidRDefault="00E51D62">
      <w:pPr>
        <w:spacing w:after="24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Česká republika – Úřad vlády České republiky</w:t>
      </w:r>
    </w:p>
    <w:p w14:paraId="243EACFD" w14:textId="0D0B721B" w:rsidR="006563FE" w:rsidRDefault="00E51D62" w:rsidP="005525F1">
      <w:pPr>
        <w:tabs>
          <w:tab w:val="left" w:pos="2268"/>
        </w:tabs>
        <w:spacing w:after="20"/>
        <w:ind w:left="2268" w:hanging="22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kterou zastupuje:</w:t>
      </w:r>
      <w:r>
        <w:rPr>
          <w:rFonts w:ascii="Arial" w:eastAsia="Arial" w:hAnsi="Arial" w:cs="Arial"/>
          <w:sz w:val="22"/>
          <w:szCs w:val="22"/>
        </w:rPr>
        <w:tab/>
        <w:t>Radan Šafařík, ředitel Odboru rovnosti žen a mužů ÚV ČR</w:t>
      </w:r>
      <w:r w:rsidR="00F81FE6">
        <w:rPr>
          <w:rFonts w:ascii="Arial" w:eastAsia="Arial" w:hAnsi="Arial" w:cs="Arial"/>
          <w:sz w:val="22"/>
          <w:szCs w:val="22"/>
        </w:rPr>
        <w:t xml:space="preserve">, </w:t>
      </w:r>
      <w:r w:rsidR="00F81FE6">
        <w:rPr>
          <w:rFonts w:ascii="Arial" w:hAnsi="Arial" w:cs="Arial"/>
          <w:sz w:val="22"/>
          <w:szCs w:val="22"/>
        </w:rPr>
        <w:t>na základě interního předpisu</w:t>
      </w:r>
    </w:p>
    <w:p w14:paraId="137F1F62" w14:textId="00A78524" w:rsidR="006563FE" w:rsidRDefault="00E51D62">
      <w:pPr>
        <w:tabs>
          <w:tab w:val="left" w:pos="2268"/>
        </w:tabs>
        <w:spacing w:after="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</w:t>
      </w:r>
      <w:r w:rsidR="00F81FE6">
        <w:rPr>
          <w:rFonts w:ascii="Arial" w:eastAsia="Arial" w:hAnsi="Arial" w:cs="Arial"/>
          <w:sz w:val="22"/>
          <w:szCs w:val="22"/>
        </w:rPr>
        <w:t>:</w:t>
      </w:r>
      <w:r w:rsidR="00F81FE6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nábř. E. Beneše 128/4, Praha 1 - Malá Strana, PSČ 118 01</w:t>
      </w:r>
    </w:p>
    <w:p w14:paraId="0EE3B24B" w14:textId="77777777" w:rsidR="006563FE" w:rsidRDefault="00E51D62">
      <w:pPr>
        <w:tabs>
          <w:tab w:val="left" w:pos="2268"/>
        </w:tabs>
        <w:spacing w:after="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</w:t>
      </w:r>
      <w:r>
        <w:rPr>
          <w:rFonts w:ascii="Arial" w:eastAsia="Arial" w:hAnsi="Arial" w:cs="Arial"/>
          <w:sz w:val="22"/>
          <w:szCs w:val="22"/>
        </w:rPr>
        <w:tab/>
        <w:t>00006599</w:t>
      </w:r>
    </w:p>
    <w:p w14:paraId="503BA9DB" w14:textId="77777777" w:rsidR="006563FE" w:rsidRDefault="00E51D62">
      <w:pPr>
        <w:tabs>
          <w:tab w:val="left" w:pos="2268"/>
        </w:tabs>
        <w:spacing w:after="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DIČ: </w:t>
      </w:r>
      <w:r>
        <w:rPr>
          <w:rFonts w:ascii="Arial" w:eastAsia="Arial" w:hAnsi="Arial" w:cs="Arial"/>
          <w:sz w:val="22"/>
          <w:szCs w:val="22"/>
        </w:rPr>
        <w:tab/>
        <w:t>CZ00006599</w:t>
      </w:r>
    </w:p>
    <w:p w14:paraId="1BF022C2" w14:textId="77777777" w:rsidR="006563FE" w:rsidRDefault="00E51D62">
      <w:pPr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„nabyvatel“)</w:t>
      </w:r>
    </w:p>
    <w:p w14:paraId="66722B0A" w14:textId="77777777" w:rsidR="006563FE" w:rsidRDefault="006563FE">
      <w:pPr>
        <w:spacing w:after="240"/>
        <w:rPr>
          <w:rFonts w:ascii="Arial" w:eastAsia="Arial" w:hAnsi="Arial" w:cs="Arial"/>
          <w:sz w:val="22"/>
          <w:szCs w:val="22"/>
        </w:rPr>
      </w:pPr>
    </w:p>
    <w:p w14:paraId="44EA122C" w14:textId="77777777" w:rsidR="006563FE" w:rsidRDefault="00E51D62">
      <w:pPr>
        <w:spacing w:after="14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Čl. </w:t>
      </w:r>
      <w:r>
        <w:rPr>
          <w:rFonts w:ascii="Arial" w:eastAsia="Arial" w:hAnsi="Arial" w:cs="Arial"/>
          <w:b/>
          <w:sz w:val="24"/>
          <w:szCs w:val="24"/>
        </w:rPr>
        <w:t>I</w:t>
      </w:r>
    </w:p>
    <w:p w14:paraId="62C7FF45" w14:textId="77777777" w:rsidR="006563FE" w:rsidRDefault="00E51D62">
      <w:pPr>
        <w:spacing w:after="144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Předmět smlouvy</w:t>
      </w:r>
    </w:p>
    <w:p w14:paraId="2D98D960" w14:textId="6D42C157" w:rsidR="006563FE" w:rsidRDefault="00E51D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Předmětem smlouvy je </w:t>
      </w:r>
      <w:r w:rsidR="00B765BD">
        <w:rPr>
          <w:rFonts w:ascii="Arial" w:eastAsia="Arial" w:hAnsi="Arial" w:cs="Arial"/>
          <w:color w:val="000000"/>
          <w:sz w:val="22"/>
          <w:szCs w:val="22"/>
        </w:rPr>
        <w:t>udělení souhlasu poskytovatele (jakožto</w:t>
      </w:r>
      <w:r w:rsidR="00A10D98">
        <w:rPr>
          <w:rFonts w:ascii="Arial" w:eastAsia="Arial" w:hAnsi="Arial" w:cs="Arial"/>
          <w:color w:val="000000"/>
          <w:sz w:val="22"/>
          <w:szCs w:val="22"/>
        </w:rPr>
        <w:t xml:space="preserve"> držitele licence) s bezplatným poskytnutím podlicence</w:t>
      </w:r>
      <w:r w:rsidR="00B765B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nabyvateli na použití autorského díla </w:t>
      </w:r>
      <w:r w:rsidRPr="005525F1">
        <w:rPr>
          <w:rFonts w:ascii="Arial" w:eastAsia="Arial" w:hAnsi="Arial" w:cs="Arial"/>
          <w:i/>
          <w:color w:val="000000"/>
          <w:sz w:val="22"/>
          <w:szCs w:val="22"/>
        </w:rPr>
        <w:t>Barbora Jakobsen a Marius Råkil (eds.): Násilí je možné zastavit. Terapie pro osoby, které se dopouštějí násilí v blízkých vztazích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(dále jako „publikace“ anebo „dílo“), a to v rozsahu dle čl. II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smlouvy (dále jen „podlicence“). </w:t>
      </w:r>
    </w:p>
    <w:p w14:paraId="5BD81383" w14:textId="77777777" w:rsidR="006563FE" w:rsidRDefault="00E51D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Licence na použití díla byla poskytovateli udělená autory díla na základě níže uvedených smluv o dílo</w:t>
      </w:r>
      <w:r w:rsidR="00A10D98">
        <w:rPr>
          <w:rFonts w:ascii="Arial" w:eastAsia="Arial" w:hAnsi="Arial" w:cs="Arial"/>
          <w:color w:val="000000"/>
          <w:sz w:val="22"/>
          <w:szCs w:val="22"/>
        </w:rPr>
        <w:t xml:space="preserve"> uzavřených s</w:t>
      </w:r>
      <w:r>
        <w:rPr>
          <w:rFonts w:ascii="Arial" w:eastAsia="Arial" w:hAnsi="Arial" w:cs="Arial"/>
          <w:color w:val="000000"/>
          <w:sz w:val="22"/>
          <w:szCs w:val="22"/>
        </w:rPr>
        <w:t>: </w:t>
      </w:r>
    </w:p>
    <w:p w14:paraId="0B71680D" w14:textId="77777777" w:rsidR="006563FE" w:rsidRDefault="00E51D62">
      <w:pPr>
        <w:numPr>
          <w:ilvl w:val="1"/>
          <w:numId w:val="4"/>
        </w:numPr>
        <w:tabs>
          <w:tab w:val="left" w:pos="226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Alternativ til Vold (ID 974 406 381, Lilletorget 1, 0184 Oslo) ze dne </w:t>
      </w:r>
      <w:proofErr w:type="gramStart"/>
      <w:r>
        <w:rPr>
          <w:rFonts w:ascii="Arial" w:eastAsia="Arial" w:hAnsi="Arial" w:cs="Arial"/>
          <w:sz w:val="22"/>
          <w:szCs w:val="22"/>
        </w:rPr>
        <w:t>6.4.2017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, </w:t>
      </w:r>
    </w:p>
    <w:p w14:paraId="18B17DF0" w14:textId="77777777" w:rsidR="006563FE" w:rsidRDefault="00E51D62">
      <w:pPr>
        <w:numPr>
          <w:ilvl w:val="1"/>
          <w:numId w:val="4"/>
        </w:numPr>
        <w:tabs>
          <w:tab w:val="left" w:pos="226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Publisher´s License Agreement s Kommuneforlaget AS (ID 910 976 222, Postboks 1263 Vika 0111 Oslo) ze dne </w:t>
      </w:r>
      <w:proofErr w:type="gramStart"/>
      <w:r>
        <w:rPr>
          <w:rFonts w:ascii="Arial" w:eastAsia="Arial" w:hAnsi="Arial" w:cs="Arial"/>
          <w:sz w:val="22"/>
          <w:szCs w:val="22"/>
        </w:rPr>
        <w:t>20.3.2017</w:t>
      </w:r>
      <w:proofErr w:type="gramEnd"/>
      <w:r>
        <w:rPr>
          <w:rFonts w:ascii="Arial" w:eastAsia="Arial" w:hAnsi="Arial" w:cs="Arial"/>
          <w:sz w:val="22"/>
          <w:szCs w:val="22"/>
        </w:rPr>
        <w:t>,</w:t>
      </w:r>
    </w:p>
    <w:p w14:paraId="6C39110A" w14:textId="77777777" w:rsidR="006563FE" w:rsidRDefault="00E51D62">
      <w:pPr>
        <w:numPr>
          <w:ilvl w:val="1"/>
          <w:numId w:val="4"/>
        </w:numPr>
        <w:tabs>
          <w:tab w:val="left" w:pos="226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Universitetsforlaget (ID 930771902, Postboks 508 Sentrum 0105 Oslo) ze dne </w:t>
      </w:r>
      <w:proofErr w:type="gramStart"/>
      <w:r>
        <w:rPr>
          <w:rFonts w:ascii="Arial" w:eastAsia="Arial" w:hAnsi="Arial" w:cs="Arial"/>
          <w:sz w:val="22"/>
          <w:szCs w:val="22"/>
        </w:rPr>
        <w:t>30.3.2017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</w:p>
    <w:p w14:paraId="644F96F4" w14:textId="77777777" w:rsidR="006563FE" w:rsidRDefault="00E51D62">
      <w:pPr>
        <w:numPr>
          <w:ilvl w:val="0"/>
          <w:numId w:val="4"/>
        </w:numPr>
        <w:tabs>
          <w:tab w:val="left" w:pos="226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V souladu s uzavřenými smlouvami o dílo je poskytovatel podlicence oprávněný, na základě uděleného souhlasu autorů, udělit třetí osobě souhlas k použití díla v rozsahu udělené licence pro účely jeho dalšího použití na území České republiky a Slovenské republiky.</w:t>
      </w:r>
    </w:p>
    <w:p w14:paraId="5C5F0540" w14:textId="77777777" w:rsidR="006563FE" w:rsidRDefault="006563FE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rPr>
          <w:rFonts w:ascii="Arial" w:eastAsia="Arial" w:hAnsi="Arial" w:cs="Arial"/>
          <w:sz w:val="22"/>
          <w:szCs w:val="22"/>
        </w:rPr>
      </w:pPr>
    </w:p>
    <w:p w14:paraId="445956B2" w14:textId="77777777" w:rsidR="006563FE" w:rsidRDefault="006563FE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rPr>
          <w:rFonts w:ascii="Arial" w:eastAsia="Arial" w:hAnsi="Arial" w:cs="Arial"/>
          <w:sz w:val="22"/>
          <w:szCs w:val="22"/>
        </w:rPr>
      </w:pPr>
    </w:p>
    <w:p w14:paraId="325FBA77" w14:textId="77777777" w:rsidR="006563FE" w:rsidRDefault="006563FE">
      <w:pPr>
        <w:spacing w:after="144"/>
        <w:jc w:val="center"/>
        <w:rPr>
          <w:rFonts w:ascii="Arial" w:eastAsia="Arial" w:hAnsi="Arial" w:cs="Arial"/>
          <w:b/>
          <w:sz w:val="22"/>
          <w:szCs w:val="22"/>
        </w:rPr>
      </w:pPr>
    </w:p>
    <w:p w14:paraId="1D812BDE" w14:textId="77777777" w:rsidR="006563FE" w:rsidRDefault="00E51D62">
      <w:pPr>
        <w:pBdr>
          <w:top w:val="nil"/>
          <w:left w:val="nil"/>
          <w:bottom w:val="nil"/>
          <w:right w:val="nil"/>
          <w:between w:val="nil"/>
        </w:pBdr>
        <w:spacing w:after="144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eastAsia="Arial" w:hAnsi="Arial" w:cs="Arial"/>
          <w:b/>
          <w:color w:val="000000"/>
          <w:sz w:val="24"/>
          <w:szCs w:val="24"/>
        </w:rPr>
        <w:t>II</w:t>
      </w:r>
      <w:r>
        <w:rPr>
          <w:rFonts w:ascii="Arial" w:eastAsia="Arial" w:hAnsi="Arial" w:cs="Arial"/>
          <w:b/>
          <w:color w:val="000000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</w:rPr>
        <w:t>Poskytnutá podlicence, její rozsah a trvání</w:t>
      </w:r>
    </w:p>
    <w:p w14:paraId="7F7CA5CE" w14:textId="77777777" w:rsidR="006563FE" w:rsidRDefault="00E51D62">
      <w:pPr>
        <w:numPr>
          <w:ilvl w:val="0"/>
          <w:numId w:val="5"/>
        </w:numPr>
        <w:spacing w:after="14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Poskytovatel uděluje nabyvateli souhlas k: </w:t>
      </w:r>
    </w:p>
    <w:p w14:paraId="6BF1DEF2" w14:textId="77777777" w:rsidR="006563FE" w:rsidRDefault="00E51D62">
      <w:pPr>
        <w:numPr>
          <w:ilvl w:val="1"/>
          <w:numId w:val="6"/>
        </w:numPr>
        <w:spacing w:after="14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vytištění a rozmnožení díla v tištěné, elektronické a audio </w:t>
      </w:r>
      <w:r w:rsidR="00671D90">
        <w:rPr>
          <w:rFonts w:ascii="Arial" w:eastAsia="Arial" w:hAnsi="Arial" w:cs="Arial"/>
          <w:color w:val="000000"/>
          <w:sz w:val="22"/>
          <w:szCs w:val="22"/>
        </w:rPr>
        <w:t>podobě, a to v neomezeném počtu a na vlastní náklady</w:t>
      </w:r>
      <w:r>
        <w:rPr>
          <w:rFonts w:ascii="Arial" w:eastAsia="Arial" w:hAnsi="Arial" w:cs="Arial"/>
          <w:color w:val="000000"/>
          <w:sz w:val="22"/>
          <w:szCs w:val="22"/>
        </w:rPr>
        <w:t>, </w:t>
      </w:r>
    </w:p>
    <w:p w14:paraId="3902E7B8" w14:textId="77777777" w:rsidR="006563FE" w:rsidRDefault="00E51D62">
      <w:pPr>
        <w:numPr>
          <w:ilvl w:val="1"/>
          <w:numId w:val="6"/>
        </w:numPr>
        <w:spacing w:after="14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využití díla pro rozšířené vydání publikace (2. rozšířené vydání publikace),</w:t>
      </w:r>
    </w:p>
    <w:p w14:paraId="3F8056C9" w14:textId="5A28A1A3" w:rsidR="006563FE" w:rsidRDefault="00E51D62">
      <w:pPr>
        <w:numPr>
          <w:ilvl w:val="1"/>
          <w:numId w:val="6"/>
        </w:numPr>
        <w:spacing w:after="14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zásahům do organizace</w:t>
      </w:r>
      <w:r w:rsidR="00B0670D">
        <w:rPr>
          <w:rFonts w:ascii="Arial" w:eastAsia="Arial" w:hAnsi="Arial" w:cs="Arial"/>
          <w:color w:val="000000"/>
          <w:sz w:val="22"/>
          <w:szCs w:val="22"/>
        </w:rPr>
        <w:t>, grafické podoby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obsahu díla, a to pouze po konzultaci s autory díl</w:t>
      </w:r>
      <w:r w:rsidR="00A10D98"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 zastoupení organizací Alternativ til Vold, jenž je specifikována v čl. 1, odst. 2, písm. a) a </w:t>
      </w:r>
      <w:r w:rsidR="00F81FE6">
        <w:rPr>
          <w:rFonts w:ascii="Arial" w:eastAsia="Arial" w:hAnsi="Arial" w:cs="Arial"/>
          <w:color w:val="000000"/>
          <w:sz w:val="22"/>
          <w:szCs w:val="22"/>
        </w:rPr>
        <w:t xml:space="preserve">po </w:t>
      </w:r>
      <w:r>
        <w:rPr>
          <w:rFonts w:ascii="Arial" w:eastAsia="Arial" w:hAnsi="Arial" w:cs="Arial"/>
          <w:color w:val="000000"/>
          <w:sz w:val="22"/>
          <w:szCs w:val="22"/>
        </w:rPr>
        <w:t>informování poskytovatele,</w:t>
      </w:r>
    </w:p>
    <w:p w14:paraId="398E27CC" w14:textId="77777777" w:rsidR="006563FE" w:rsidRDefault="00E51D62">
      <w:pPr>
        <w:numPr>
          <w:ilvl w:val="1"/>
          <w:numId w:val="6"/>
        </w:numPr>
        <w:spacing w:after="14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využití grafického zpracování publikace a jeho úpravám pro 2. rozšířené vydání,</w:t>
      </w:r>
    </w:p>
    <w:p w14:paraId="1D99A197" w14:textId="77777777" w:rsidR="006563FE" w:rsidRDefault="00E51D62">
      <w:pPr>
        <w:numPr>
          <w:ilvl w:val="1"/>
          <w:numId w:val="6"/>
        </w:numPr>
        <w:spacing w:after="14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veřejnému rozšiřování 1. a 2. vydání publikace v tištěné, elektronické a audio podobě, a to v neomezeném počtu</w:t>
      </w:r>
      <w:r w:rsidR="00671D90">
        <w:rPr>
          <w:rFonts w:ascii="Arial" w:eastAsia="Arial" w:hAnsi="Arial" w:cs="Arial"/>
          <w:color w:val="000000"/>
          <w:sz w:val="22"/>
          <w:szCs w:val="22"/>
        </w:rPr>
        <w:t xml:space="preserve"> a na vlastní náklady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9D8E796" w14:textId="77777777" w:rsidR="006563FE" w:rsidRDefault="00E51D62">
      <w:pPr>
        <w:numPr>
          <w:ilvl w:val="0"/>
          <w:numId w:val="6"/>
        </w:numPr>
        <w:spacing w:after="14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Poskytovatel uděluje nabyvateli souhlas pro použití kompletního díla dle bodu 1 tohoto článku samostatně</w:t>
      </w:r>
      <w:r>
        <w:rPr>
          <w:rFonts w:ascii="Arial" w:eastAsia="Arial" w:hAnsi="Arial" w:cs="Arial"/>
          <w:sz w:val="22"/>
          <w:szCs w:val="22"/>
        </w:rPr>
        <w:t xml:space="preserve"> 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vždy bezúplatně</w:t>
      </w:r>
      <w:r>
        <w:rPr>
          <w:rFonts w:ascii="Arial" w:eastAsia="Arial" w:hAnsi="Arial" w:cs="Arial"/>
          <w:sz w:val="22"/>
          <w:szCs w:val="22"/>
        </w:rPr>
        <w:t>.</w:t>
      </w:r>
    </w:p>
    <w:p w14:paraId="01393525" w14:textId="77777777" w:rsidR="006563FE" w:rsidRDefault="00E51D62">
      <w:pPr>
        <w:numPr>
          <w:ilvl w:val="0"/>
          <w:numId w:val="6"/>
        </w:numPr>
        <w:spacing w:after="14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Poskytnutá podlicence má nevýhradní charakter. Nabyvatel není oprávněn poskytovat podlicenční smlouvu třetí straně.</w:t>
      </w:r>
    </w:p>
    <w:p w14:paraId="0AB88325" w14:textId="77777777" w:rsidR="006563FE" w:rsidRDefault="00E51D62">
      <w:pPr>
        <w:numPr>
          <w:ilvl w:val="0"/>
          <w:numId w:val="6"/>
        </w:numPr>
        <w:spacing w:after="14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Podlicence se uděluje v územním rozsahu České republiky a Slovenské republiky. Vymezení územního rozsahu užití podlicence se nevztahuje na publikování elektronické verze díla na internetu. </w:t>
      </w:r>
    </w:p>
    <w:p w14:paraId="638BC67B" w14:textId="77777777" w:rsidR="006563FE" w:rsidRDefault="00E51D62">
      <w:pPr>
        <w:numPr>
          <w:ilvl w:val="0"/>
          <w:numId w:val="6"/>
        </w:numPr>
        <w:spacing w:after="14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Podlicence zaniká po uplynutí doby trvání této smlouvy nebo po písemném odstoupení od smlouvy z důvodu porušení ustanovení této smlouvy.</w:t>
      </w:r>
    </w:p>
    <w:p w14:paraId="044A5031" w14:textId="77777777" w:rsidR="006563FE" w:rsidRDefault="00E51D62">
      <w:pPr>
        <w:numPr>
          <w:ilvl w:val="0"/>
          <w:numId w:val="6"/>
        </w:numPr>
        <w:spacing w:after="14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 uplynutí doby trvání této smlouvy nezaniká nabyvateli oprávnění umístit elektronickou podobu díla, včetně jeho rozšířené verze (2. vydání) na internet a šířit dílo vytištěné v době trvání podlicenční smlouvy. </w:t>
      </w:r>
    </w:p>
    <w:p w14:paraId="31F30805" w14:textId="77777777" w:rsidR="006563FE" w:rsidRDefault="006563FE">
      <w:pPr>
        <w:pBdr>
          <w:top w:val="nil"/>
          <w:left w:val="nil"/>
          <w:bottom w:val="nil"/>
          <w:right w:val="nil"/>
          <w:between w:val="nil"/>
        </w:pBdr>
        <w:spacing w:after="14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38785B3" w14:textId="77777777" w:rsidR="006563FE" w:rsidRDefault="00E51D62">
      <w:pPr>
        <w:pBdr>
          <w:top w:val="nil"/>
          <w:left w:val="nil"/>
          <w:bottom w:val="nil"/>
          <w:right w:val="nil"/>
          <w:between w:val="nil"/>
        </w:pBdr>
        <w:spacing w:after="144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eastAsia="Arial" w:hAnsi="Arial" w:cs="Arial"/>
          <w:b/>
          <w:color w:val="000000"/>
          <w:sz w:val="24"/>
          <w:szCs w:val="24"/>
        </w:rPr>
        <w:t>III</w:t>
      </w:r>
      <w:r>
        <w:rPr>
          <w:rFonts w:ascii="Arial" w:eastAsia="Arial" w:hAnsi="Arial" w:cs="Arial"/>
          <w:b/>
          <w:color w:val="000000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3"/>
          <w:szCs w:val="23"/>
        </w:rPr>
        <w:t>Práva a povinnosti smluvních stran</w:t>
      </w:r>
    </w:p>
    <w:p w14:paraId="112114B9" w14:textId="77777777" w:rsidR="006563FE" w:rsidRDefault="00E51D62">
      <w:pPr>
        <w:numPr>
          <w:ilvl w:val="0"/>
          <w:numId w:val="1"/>
        </w:numPr>
        <w:spacing w:after="14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Nabyvatel je povinen používat dílo pouze způsobem, který je dohodnutý v této smlouvě. </w:t>
      </w:r>
    </w:p>
    <w:p w14:paraId="3D24B7E0" w14:textId="77777777" w:rsidR="006563FE" w:rsidRDefault="00E51D62">
      <w:pPr>
        <w:numPr>
          <w:ilvl w:val="0"/>
          <w:numId w:val="1"/>
        </w:numPr>
        <w:spacing w:after="14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Nabyvatel se zavazuje uvést </w:t>
      </w:r>
      <w:r w:rsidR="00E05367">
        <w:rPr>
          <w:rFonts w:ascii="Arial" w:eastAsia="Arial" w:hAnsi="Arial" w:cs="Arial"/>
          <w:color w:val="000000"/>
          <w:sz w:val="22"/>
          <w:szCs w:val="22"/>
        </w:rPr>
        <w:t xml:space="preserve">při použití díla (pro rozšířené vydání publikace) </w:t>
      </w:r>
      <w:r>
        <w:rPr>
          <w:rFonts w:ascii="Arial" w:eastAsia="Arial" w:hAnsi="Arial" w:cs="Arial"/>
          <w:color w:val="000000"/>
          <w:sz w:val="22"/>
          <w:szCs w:val="22"/>
        </w:rPr>
        <w:t>logo Nadace Open Society Fund</w:t>
      </w:r>
      <w:r w:rsidR="00E05367">
        <w:rPr>
          <w:rFonts w:ascii="Arial" w:eastAsia="Arial" w:hAnsi="Arial" w:cs="Arial"/>
          <w:color w:val="000000"/>
          <w:sz w:val="22"/>
          <w:szCs w:val="22"/>
        </w:rPr>
        <w:t xml:space="preserve"> Praha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informace o poskytovateli podlicence a vzniku díla - informace o podpoře z Norských fondů a projektu Dejme (že)nám šanci, dále informace o uvedených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autorech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 autorkách a copyright textů, autorů a autorek fotografií, norském držiteli licence (ATV), jména editorek a editorů, překladatelek a překladatelů a jazykových a odborných korektorek a korektorů. </w:t>
      </w:r>
    </w:p>
    <w:p w14:paraId="44AEEED5" w14:textId="0A5DD0E8" w:rsidR="006563FE" w:rsidRDefault="00E51D62">
      <w:pPr>
        <w:numPr>
          <w:ilvl w:val="0"/>
          <w:numId w:val="1"/>
        </w:numPr>
        <w:spacing w:after="14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Nabyvatel se zavazuje k poskytnutí 4 (slovy čtyř) výtisků pro Nadaci Open Society Fund Praha (ID 47611804), </w:t>
      </w:r>
      <w:r w:rsidR="00E05367">
        <w:rPr>
          <w:rFonts w:ascii="Arial" w:eastAsia="Arial" w:hAnsi="Arial" w:cs="Arial"/>
          <w:color w:val="000000"/>
          <w:sz w:val="22"/>
          <w:szCs w:val="22"/>
        </w:rPr>
        <w:t xml:space="preserve">a dále </w:t>
      </w:r>
      <w:r>
        <w:rPr>
          <w:rFonts w:ascii="Arial" w:eastAsia="Arial" w:hAnsi="Arial" w:cs="Arial"/>
          <w:color w:val="000000"/>
          <w:sz w:val="22"/>
          <w:szCs w:val="22"/>
        </w:rPr>
        <w:t>Kommuneforlaget AS (ID 910 976 222), Alternativ til Vold (ID 974 406 381), Universitetsforlaget (ID 930771902) vždy po jednom výtisku</w:t>
      </w:r>
      <w:r w:rsidR="00F81FE6">
        <w:rPr>
          <w:rFonts w:ascii="Arial" w:eastAsia="Arial" w:hAnsi="Arial" w:cs="Arial"/>
          <w:color w:val="000000"/>
          <w:sz w:val="22"/>
          <w:szCs w:val="22"/>
        </w:rPr>
        <w:t xml:space="preserve"> a dále zaslat </w:t>
      </w:r>
      <w:r w:rsidR="00033012">
        <w:rPr>
          <w:rFonts w:ascii="Arial" w:eastAsia="Arial" w:hAnsi="Arial" w:cs="Arial"/>
          <w:color w:val="000000"/>
          <w:sz w:val="22"/>
          <w:szCs w:val="22"/>
        </w:rPr>
        <w:t xml:space="preserve">Nadaci </w:t>
      </w:r>
      <w:r w:rsidR="00F81FE6">
        <w:rPr>
          <w:rFonts w:ascii="Arial" w:eastAsia="Arial" w:hAnsi="Arial" w:cs="Arial"/>
          <w:color w:val="000000"/>
          <w:sz w:val="22"/>
          <w:szCs w:val="22"/>
        </w:rPr>
        <w:t>Open Society Fund Praha internetové odkazy na elektronickou a audio verzi díla.</w:t>
      </w:r>
    </w:p>
    <w:p w14:paraId="060D2EC9" w14:textId="77777777" w:rsidR="006563FE" w:rsidRDefault="00E51D62">
      <w:pPr>
        <w:numPr>
          <w:ilvl w:val="0"/>
          <w:numId w:val="1"/>
        </w:numPr>
        <w:spacing w:after="14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Nabyvatel se zavazuje rozšiřovat dílo v 1. a 2. vydání pouze jako neprodejné (výtisk zdarma) a distribuovat pouze do výše poštovních poplatků. </w:t>
      </w:r>
    </w:p>
    <w:p w14:paraId="200FB9FF" w14:textId="4DC74E53" w:rsidR="006563FE" w:rsidRDefault="00E51D62">
      <w:pPr>
        <w:numPr>
          <w:ilvl w:val="0"/>
          <w:numId w:val="1"/>
        </w:numPr>
        <w:spacing w:after="14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Nabyvatel se zavazuje k informování poskytovatele o změnách a úpravách pro účely 2. rozšířeného vydání</w:t>
      </w:r>
      <w:r w:rsidR="00F81FE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65F220A" w14:textId="77777777" w:rsidR="006563FE" w:rsidRDefault="00E51D62">
      <w:pPr>
        <w:numPr>
          <w:ilvl w:val="0"/>
          <w:numId w:val="1"/>
        </w:numPr>
        <w:spacing w:after="14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Nabyvatel má právo rozhodovat o místech a způsobech distribuce díla v původní a upravené rozšířené podobě. </w:t>
      </w:r>
    </w:p>
    <w:p w14:paraId="5AA98829" w14:textId="77777777" w:rsidR="006563FE" w:rsidRDefault="00E51D62">
      <w:pPr>
        <w:numPr>
          <w:ilvl w:val="0"/>
          <w:numId w:val="1"/>
        </w:numPr>
        <w:spacing w:after="14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Poskytovatel poskytne nabyvateli dílo v elektronické formě ve formátu open data včetně grafického zpracování. Poskytnutím nenabude nabyvatel jiné právo k dílu než práva využití dle této smlouvy. </w:t>
      </w:r>
    </w:p>
    <w:p w14:paraId="34D98561" w14:textId="77777777" w:rsidR="006563FE" w:rsidRDefault="00E51D62">
      <w:pPr>
        <w:numPr>
          <w:ilvl w:val="0"/>
          <w:numId w:val="1"/>
        </w:numPr>
        <w:spacing w:after="14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Smluvní strany se budou navzájem informovat o případných žádostech, návrzích, upozornění, nároků anebo jiných právních úkonech, které vůči nim adresovali anebo vůči nim uplatnili autoři díla, a to ve lhůtě 7 dní ode dne přijetí právního úkonu kteréhokoliv autora. </w:t>
      </w:r>
    </w:p>
    <w:p w14:paraId="17DEB714" w14:textId="77777777" w:rsidR="006563FE" w:rsidRDefault="006563FE">
      <w:pPr>
        <w:pBdr>
          <w:top w:val="nil"/>
          <w:left w:val="nil"/>
          <w:bottom w:val="nil"/>
          <w:right w:val="nil"/>
          <w:between w:val="nil"/>
        </w:pBdr>
        <w:spacing w:after="14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6222FC3" w14:textId="77777777" w:rsidR="006563FE" w:rsidRDefault="00E51D62">
      <w:pPr>
        <w:pBdr>
          <w:top w:val="nil"/>
          <w:left w:val="nil"/>
          <w:bottom w:val="nil"/>
          <w:right w:val="nil"/>
          <w:between w:val="nil"/>
        </w:pBdr>
        <w:spacing w:after="144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Čl. IV</w:t>
      </w:r>
      <w:r>
        <w:rPr>
          <w:rFonts w:ascii="Arial" w:eastAsia="Arial" w:hAnsi="Arial" w:cs="Arial"/>
          <w:b/>
          <w:color w:val="000000"/>
          <w:sz w:val="22"/>
          <w:szCs w:val="22"/>
        </w:rPr>
        <w:br/>
        <w:t>Odměna</w:t>
      </w:r>
    </w:p>
    <w:p w14:paraId="788F4033" w14:textId="77777777" w:rsidR="006563FE" w:rsidRDefault="00E51D62">
      <w:pPr>
        <w:spacing w:after="144"/>
        <w:ind w:firstLine="70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Smluvní strany se dohodly na bezúplatném poskytnutí podlicence. </w:t>
      </w:r>
    </w:p>
    <w:p w14:paraId="2A9EE81A" w14:textId="77777777" w:rsidR="006563FE" w:rsidRDefault="006563FE">
      <w:pPr>
        <w:pBdr>
          <w:top w:val="nil"/>
          <w:left w:val="nil"/>
          <w:bottom w:val="nil"/>
          <w:right w:val="nil"/>
          <w:between w:val="nil"/>
        </w:pBdr>
        <w:spacing w:after="14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D3B05CA" w14:textId="77777777" w:rsidR="006563FE" w:rsidRDefault="00E51D62">
      <w:pPr>
        <w:pBdr>
          <w:top w:val="nil"/>
          <w:left w:val="nil"/>
          <w:bottom w:val="nil"/>
          <w:right w:val="nil"/>
          <w:between w:val="nil"/>
        </w:pBdr>
        <w:spacing w:after="144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eastAsia="Arial" w:hAnsi="Arial" w:cs="Arial"/>
          <w:b/>
          <w:color w:val="000000"/>
          <w:sz w:val="24"/>
          <w:szCs w:val="24"/>
        </w:rPr>
        <w:t>V</w:t>
      </w:r>
      <w:r>
        <w:rPr>
          <w:rFonts w:ascii="Arial" w:eastAsia="Arial" w:hAnsi="Arial" w:cs="Arial"/>
          <w:b/>
          <w:color w:val="000000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</w:rPr>
        <w:t>Odstoupení od smlouvy</w:t>
      </w:r>
    </w:p>
    <w:p w14:paraId="4C59CFC7" w14:textId="6FDE5179" w:rsidR="006563FE" w:rsidRDefault="00E51D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Pakliže nabyvatel poruší své povinnosti vyplývající pro něho z této smlouvy podstatným způsobem, je poskytovatel oprávněn od této smlouvy odstoupit pro podstatné porušení smlouvy, a to na základě písemného odstoupení od smlouvy adresovaného nabyvateli. Odstoupení od smlouvy nabývá na účinnosti dnem doručení písemného odstoupení od smlouvy. Smluvní strany se výslovně dohodl</w:t>
      </w:r>
      <w:r w:rsidR="00E05367">
        <w:rPr>
          <w:rFonts w:ascii="Arial" w:eastAsia="Arial" w:hAnsi="Arial" w:cs="Arial"/>
          <w:color w:val="000000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, že účinnost odstoupení od smlouvy nastane i v případě, že písemné odstoupení nebylo převzato adresátem, ale prokazatelně bylo k dispozici nabyvateli. Za den doručení se v tomto případě považuje den, kdy uplyne doba na převzetí zásilky adresátem. Smluvní strany se dohodly, že za účely tohoto ustanovení se za podstatné porušení smlouvy považuje zejména: </w:t>
      </w:r>
    </w:p>
    <w:p w14:paraId="2C84E461" w14:textId="77777777" w:rsidR="006563FE" w:rsidRDefault="00E51D6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pakliže nabyvatel využívá dílo v rozporu s článkem II této smlouvy,</w:t>
      </w:r>
    </w:p>
    <w:p w14:paraId="013A23FA" w14:textId="59323BE7" w:rsidR="006563FE" w:rsidRDefault="00E51D6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pakliže nabyvatel využívá dílo v rozporu se svými povinnostmi uvedenými v článku III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smlouvy.</w:t>
      </w:r>
    </w:p>
    <w:p w14:paraId="7730F1FE" w14:textId="13BEA5F8" w:rsidR="00B0670D" w:rsidRDefault="002D6B5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pakliže nabyvatel využívá dílo takovým způsobem, který je příčinou uplatnění náhrady škody autorů díla, jenž jsou uvedeni v čl. I., odst. 1, vůči poskytovateli podlicence</w:t>
      </w:r>
      <w:r w:rsidR="0003302C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C2499F">
        <w:rPr>
          <w:rFonts w:ascii="Arial" w:eastAsia="Arial" w:hAnsi="Arial" w:cs="Arial"/>
          <w:color w:val="000000"/>
          <w:sz w:val="22"/>
          <w:szCs w:val="22"/>
        </w:rPr>
        <w:t>Za náhradu škody vzniklé v důsledku jednání nabyvatele zodpovídá nabyvatel.</w:t>
      </w:r>
      <w:r w:rsidR="0003302C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E82CCEB" w14:textId="77777777" w:rsidR="006563FE" w:rsidRDefault="00E51D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Odstoupení od smlouvy z důvodu nepodstatného porušení smlouvy zůstává smluvním stranám zachované podle platné právní úpravy. </w:t>
      </w:r>
    </w:p>
    <w:p w14:paraId="6AFC1575" w14:textId="77777777" w:rsidR="006563FE" w:rsidRDefault="006563FE">
      <w:pPr>
        <w:spacing w:after="144"/>
        <w:ind w:left="426" w:hanging="425"/>
        <w:jc w:val="center"/>
        <w:rPr>
          <w:rFonts w:ascii="Arial" w:eastAsia="Arial" w:hAnsi="Arial" w:cs="Arial"/>
          <w:b/>
          <w:sz w:val="22"/>
          <w:szCs w:val="22"/>
        </w:rPr>
      </w:pPr>
    </w:p>
    <w:p w14:paraId="63D016C9" w14:textId="77777777" w:rsidR="006563FE" w:rsidRDefault="00E51D62">
      <w:pPr>
        <w:spacing w:after="144"/>
        <w:ind w:left="426" w:hanging="425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Čl. </w:t>
      </w:r>
      <w:r>
        <w:rPr>
          <w:rFonts w:ascii="Arial" w:eastAsia="Arial" w:hAnsi="Arial" w:cs="Arial"/>
          <w:b/>
          <w:sz w:val="24"/>
          <w:szCs w:val="24"/>
        </w:rPr>
        <w:t>VI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41070731" w14:textId="1A5291F1" w:rsidR="006563FE" w:rsidRDefault="00B067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Tato smlouva nabývá platnosti dnem podpisu obou smluvních stran a účinnosti dnem jejího zveřejnění v registru smluv v souladu se zákonem č. 340/2015 Sb., o zvláštních podmínkách účinnosti některých smluv, uveřejňování těchto smluv a o registru smluv, ve znění pozdějších předpisů. Uveřejnění smlouvy v Registru smluv zajistí nabyvatel.</w:t>
      </w:r>
    </w:p>
    <w:p w14:paraId="45ABCB67" w14:textId="77777777" w:rsidR="006563FE" w:rsidRDefault="00E51D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se uzavírá na dobu určitou, tj. do 31. 12. 2028. Tato smlouva zaniká:</w:t>
      </w:r>
    </w:p>
    <w:p w14:paraId="6AA6F7C5" w14:textId="77777777" w:rsidR="006563FE" w:rsidRDefault="00E51D6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dohodou smluvních stran </w:t>
      </w:r>
    </w:p>
    <w:p w14:paraId="227C3A1A" w14:textId="77777777" w:rsidR="006563FE" w:rsidRDefault="00E51D6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odstoupením od smlouvy, které je předmětem článku V této smlouvy.</w:t>
      </w:r>
    </w:p>
    <w:p w14:paraId="12CDC2C0" w14:textId="77777777" w:rsidR="006563FE" w:rsidRDefault="00E51D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Smlouvu je možné měnit pouze na základě písemných dodatků podepsaných oběma stranami, a to pouze prostřednictvím pověřených osob. Dodatky ke smlouvě nabývají účinností dnem podpisu dodatku smlouvy. </w:t>
      </w:r>
    </w:p>
    <w:p w14:paraId="7AB50847" w14:textId="0AF295BC" w:rsidR="006563FE" w:rsidRDefault="00E51D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Smlouva je vyhotovena ve </w:t>
      </w:r>
      <w:r w:rsidR="00B0670D">
        <w:rPr>
          <w:rFonts w:ascii="Arial" w:eastAsia="Arial" w:hAnsi="Arial" w:cs="Arial"/>
          <w:color w:val="000000"/>
          <w:sz w:val="22"/>
          <w:szCs w:val="22"/>
        </w:rPr>
        <w:t>třech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stejnopisech</w:t>
      </w:r>
      <w:r w:rsidR="00B0670D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B0670D" w:rsidRPr="00B0670D">
        <w:rPr>
          <w:rFonts w:ascii="Arial" w:eastAsia="Arial" w:hAnsi="Arial" w:cs="Arial"/>
          <w:color w:val="000000"/>
          <w:sz w:val="22"/>
          <w:szCs w:val="22"/>
        </w:rPr>
        <w:t>z nichž poskytovatel obdrží jedno vyhotovení a nabyvatel dvě vyhotovení</w:t>
      </w:r>
    </w:p>
    <w:p w14:paraId="0E0B8568" w14:textId="1766FF47" w:rsidR="006563FE" w:rsidRDefault="00E51D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Smluvní strany prohlašují, že si smlouv</w:t>
      </w:r>
      <w:r w:rsidR="00B0670D">
        <w:rPr>
          <w:rFonts w:ascii="Arial" w:eastAsia="Arial" w:hAnsi="Arial" w:cs="Arial"/>
          <w:color w:val="000000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přečetly a porozuměly jejímu obsahu. Smluvní strany svým podpisem  potvrzují svůj svobodný souhlas s ustanoveními smlouvy pro obsahové a formální stránce.</w:t>
      </w:r>
    </w:p>
    <w:p w14:paraId="26E06E38" w14:textId="77777777" w:rsidR="006563FE" w:rsidRDefault="006563FE">
      <w:pPr>
        <w:spacing w:after="144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14:paraId="5F948177" w14:textId="77777777" w:rsidR="002D6B5A" w:rsidRDefault="002D6B5A">
      <w:pPr>
        <w:spacing w:after="144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14:paraId="6B0992C3" w14:textId="0AF1213B" w:rsidR="002D6B5A" w:rsidRDefault="002D6B5A">
      <w:pPr>
        <w:spacing w:after="144"/>
        <w:jc w:val="left"/>
        <w:rPr>
          <w:rFonts w:ascii="Arial" w:eastAsia="Arial" w:hAnsi="Arial" w:cs="Arial"/>
          <w:color w:val="000000"/>
          <w:sz w:val="22"/>
          <w:szCs w:val="22"/>
        </w:rPr>
        <w:sectPr w:rsidR="002D6B5A" w:rsidSect="00B0670D">
          <w:footerReference w:type="default" r:id="rId8"/>
          <w:headerReference w:type="first" r:id="rId9"/>
          <w:footerReference w:type="first" r:id="rId10"/>
          <w:pgSz w:w="11906" w:h="16838"/>
          <w:pgMar w:top="1134" w:right="1134" w:bottom="851" w:left="1134" w:header="709" w:footer="284" w:gutter="0"/>
          <w:pgNumType w:start="1"/>
          <w:cols w:space="708"/>
          <w:titlePg/>
        </w:sectPr>
      </w:pPr>
    </w:p>
    <w:p w14:paraId="69503494" w14:textId="77777777" w:rsidR="006563FE" w:rsidRDefault="006563FE">
      <w:pPr>
        <w:spacing w:after="144"/>
        <w:rPr>
          <w:rFonts w:ascii="Arial" w:eastAsia="Arial" w:hAnsi="Arial" w:cs="Arial"/>
          <w:sz w:val="22"/>
          <w:szCs w:val="22"/>
        </w:rPr>
      </w:pPr>
    </w:p>
    <w:p w14:paraId="71F9B537" w14:textId="77777777" w:rsidR="002D6B5A" w:rsidRDefault="002D6B5A">
      <w:pPr>
        <w:spacing w:after="144"/>
        <w:rPr>
          <w:rFonts w:ascii="Arial" w:eastAsia="Arial" w:hAnsi="Arial" w:cs="Arial"/>
          <w:sz w:val="22"/>
          <w:szCs w:val="22"/>
        </w:rPr>
      </w:pPr>
    </w:p>
    <w:p w14:paraId="7ADDA955" w14:textId="77777777" w:rsidR="002D6B5A" w:rsidRDefault="002D6B5A">
      <w:pPr>
        <w:spacing w:after="144"/>
        <w:rPr>
          <w:rFonts w:ascii="Arial" w:eastAsia="Arial" w:hAnsi="Arial" w:cs="Arial"/>
          <w:sz w:val="22"/>
          <w:szCs w:val="22"/>
        </w:rPr>
      </w:pPr>
    </w:p>
    <w:p w14:paraId="03A150B5" w14:textId="77777777" w:rsidR="002D6B5A" w:rsidRDefault="002D6B5A">
      <w:pPr>
        <w:spacing w:after="144"/>
        <w:rPr>
          <w:rFonts w:ascii="Arial" w:eastAsia="Arial" w:hAnsi="Arial" w:cs="Arial"/>
          <w:sz w:val="22"/>
          <w:szCs w:val="22"/>
        </w:rPr>
      </w:pPr>
    </w:p>
    <w:p w14:paraId="15801086" w14:textId="77777777" w:rsidR="005525F1" w:rsidRDefault="005525F1">
      <w:pPr>
        <w:spacing w:after="144"/>
        <w:rPr>
          <w:rFonts w:ascii="Arial" w:eastAsia="Arial" w:hAnsi="Arial" w:cs="Arial"/>
          <w:sz w:val="22"/>
          <w:szCs w:val="22"/>
        </w:rPr>
      </w:pPr>
    </w:p>
    <w:p w14:paraId="33EAC6F8" w14:textId="77777777" w:rsidR="005525F1" w:rsidRDefault="005525F1">
      <w:pPr>
        <w:spacing w:after="144"/>
        <w:rPr>
          <w:rFonts w:ascii="Arial" w:eastAsia="Arial" w:hAnsi="Arial" w:cs="Arial"/>
          <w:sz w:val="22"/>
          <w:szCs w:val="22"/>
        </w:rPr>
      </w:pPr>
    </w:p>
    <w:p w14:paraId="44FE07C7" w14:textId="30D1DF6E" w:rsidR="006563FE" w:rsidRDefault="00E51D62">
      <w:pPr>
        <w:spacing w:after="14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Praze </w:t>
      </w:r>
      <w:r w:rsidR="00033012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2021</w:t>
      </w:r>
    </w:p>
    <w:p w14:paraId="607D3A5A" w14:textId="77777777" w:rsidR="006563FE" w:rsidRDefault="00E51D62" w:rsidP="00033012">
      <w:pPr>
        <w:spacing w:after="144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 poskytovatele</w:t>
      </w:r>
    </w:p>
    <w:p w14:paraId="0FACB4B3" w14:textId="77777777" w:rsidR="00033012" w:rsidRDefault="00033012" w:rsidP="00033012">
      <w:pPr>
        <w:spacing w:after="14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Jméno: Robert Basch</w:t>
      </w:r>
    </w:p>
    <w:p w14:paraId="3F347F76" w14:textId="2820DC35" w:rsidR="006563FE" w:rsidRDefault="00E51D62" w:rsidP="00033012">
      <w:pPr>
        <w:spacing w:after="24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funkce: </w:t>
      </w:r>
      <w:r w:rsidR="00E05367">
        <w:rPr>
          <w:rFonts w:ascii="Arial" w:eastAsia="Arial" w:hAnsi="Arial" w:cs="Arial"/>
          <w:sz w:val="22"/>
          <w:szCs w:val="22"/>
        </w:rPr>
        <w:t xml:space="preserve">výkonný </w:t>
      </w:r>
      <w:r>
        <w:rPr>
          <w:rFonts w:ascii="Arial" w:eastAsia="Arial" w:hAnsi="Arial" w:cs="Arial"/>
          <w:sz w:val="22"/>
          <w:szCs w:val="22"/>
        </w:rPr>
        <w:t>ředitel Nadace OSF Praha</w:t>
      </w:r>
    </w:p>
    <w:p w14:paraId="5C0AB9DE" w14:textId="77777777" w:rsidR="006563FE" w:rsidRDefault="00E51D62">
      <w:pPr>
        <w:spacing w:after="144"/>
        <w:jc w:val="left"/>
        <w:rPr>
          <w:rFonts w:ascii="Arial" w:eastAsia="Arial" w:hAnsi="Arial" w:cs="Arial"/>
          <w:sz w:val="22"/>
          <w:szCs w:val="22"/>
        </w:rPr>
      </w:pPr>
      <w:r>
        <w:br w:type="column"/>
      </w:r>
    </w:p>
    <w:p w14:paraId="7B62E4A5" w14:textId="77777777" w:rsidR="002D6B5A" w:rsidRDefault="002D6B5A">
      <w:pPr>
        <w:spacing w:after="144"/>
        <w:jc w:val="left"/>
        <w:rPr>
          <w:rFonts w:ascii="Arial" w:eastAsia="Arial" w:hAnsi="Arial" w:cs="Arial"/>
          <w:sz w:val="22"/>
          <w:szCs w:val="22"/>
        </w:rPr>
      </w:pPr>
    </w:p>
    <w:p w14:paraId="0EBB2605" w14:textId="77777777" w:rsidR="002D6B5A" w:rsidRDefault="002D6B5A">
      <w:pPr>
        <w:spacing w:after="144"/>
        <w:jc w:val="left"/>
        <w:rPr>
          <w:rFonts w:ascii="Arial" w:eastAsia="Arial" w:hAnsi="Arial" w:cs="Arial"/>
          <w:sz w:val="22"/>
          <w:szCs w:val="22"/>
        </w:rPr>
      </w:pPr>
    </w:p>
    <w:p w14:paraId="03608291" w14:textId="77777777" w:rsidR="002D6B5A" w:rsidRDefault="002D6B5A">
      <w:pPr>
        <w:spacing w:after="144"/>
        <w:jc w:val="left"/>
        <w:rPr>
          <w:rFonts w:ascii="Arial" w:eastAsia="Arial" w:hAnsi="Arial" w:cs="Arial"/>
          <w:sz w:val="22"/>
          <w:szCs w:val="22"/>
        </w:rPr>
      </w:pPr>
    </w:p>
    <w:p w14:paraId="0DBDC8ED" w14:textId="77777777" w:rsidR="00E02E5D" w:rsidRDefault="00E02E5D">
      <w:pPr>
        <w:spacing w:after="144"/>
        <w:jc w:val="left"/>
        <w:rPr>
          <w:rFonts w:ascii="Arial" w:eastAsia="Arial" w:hAnsi="Arial" w:cs="Arial"/>
          <w:sz w:val="22"/>
          <w:szCs w:val="22"/>
        </w:rPr>
      </w:pPr>
    </w:p>
    <w:p w14:paraId="429D5A86" w14:textId="77777777" w:rsidR="00E02E5D" w:rsidRDefault="00E02E5D">
      <w:pPr>
        <w:spacing w:after="144"/>
        <w:jc w:val="left"/>
        <w:rPr>
          <w:rFonts w:ascii="Arial" w:eastAsia="Arial" w:hAnsi="Arial" w:cs="Arial"/>
          <w:sz w:val="22"/>
          <w:szCs w:val="22"/>
        </w:rPr>
      </w:pPr>
    </w:p>
    <w:p w14:paraId="228957FC" w14:textId="44D1E079" w:rsidR="006563FE" w:rsidRDefault="00E51D62">
      <w:pPr>
        <w:spacing w:after="144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 Praze </w:t>
      </w:r>
      <w:r w:rsidR="00033012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2021</w:t>
      </w:r>
    </w:p>
    <w:p w14:paraId="0A012C53" w14:textId="77777777" w:rsidR="006563FE" w:rsidRDefault="00E51D62">
      <w:pPr>
        <w:spacing w:after="144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 nabyvatele</w:t>
      </w:r>
    </w:p>
    <w:p w14:paraId="6A0E3475" w14:textId="77777777" w:rsidR="006563FE" w:rsidRDefault="00E51D62">
      <w:pPr>
        <w:spacing w:after="14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Jméno: Radan Šafařík</w:t>
      </w:r>
    </w:p>
    <w:p w14:paraId="3DFF5135" w14:textId="77777777" w:rsidR="006563FE" w:rsidRDefault="00E51D62">
      <w:pPr>
        <w:spacing w:after="14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Funkce: ředitel Odboru rovnosti žen a mužů</w:t>
      </w:r>
    </w:p>
    <w:sectPr w:rsidR="006563FE">
      <w:type w:val="continuous"/>
      <w:pgSz w:w="11906" w:h="16838"/>
      <w:pgMar w:top="1134" w:right="1134" w:bottom="1134" w:left="1134" w:header="709" w:footer="284" w:gutter="0"/>
      <w:cols w:num="2" w:space="708" w:equalWidth="0">
        <w:col w:w="4464" w:space="708"/>
        <w:col w:w="4464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BCF07" w14:textId="77777777" w:rsidR="001D786D" w:rsidRDefault="001D786D">
      <w:r>
        <w:separator/>
      </w:r>
    </w:p>
  </w:endnote>
  <w:endnote w:type="continuationSeparator" w:id="0">
    <w:p w14:paraId="47EA5A57" w14:textId="77777777" w:rsidR="001D786D" w:rsidRDefault="001D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BD113" w14:textId="045C8E26" w:rsidR="006563FE" w:rsidRDefault="00E51D6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Stránka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311D77">
      <w:rPr>
        <w:rFonts w:ascii="Arial" w:eastAsia="Arial" w:hAnsi="Arial" w:cs="Arial"/>
        <w:noProof/>
        <w:color w:val="000000"/>
        <w:sz w:val="18"/>
        <w:szCs w:val="18"/>
      </w:rPr>
      <w:t>4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(celkem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311D77">
      <w:rPr>
        <w:rFonts w:ascii="Arial" w:eastAsia="Arial" w:hAnsi="Arial" w:cs="Arial"/>
        <w:noProof/>
        <w:color w:val="000000"/>
        <w:sz w:val="18"/>
        <w:szCs w:val="18"/>
      </w:rPr>
      <w:t>4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B0D42" w14:textId="0011D7C5" w:rsidR="006563FE" w:rsidRDefault="00E51D6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Stránka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311D77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(celkem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311D77">
      <w:rPr>
        <w:rFonts w:ascii="Arial" w:eastAsia="Arial" w:hAnsi="Arial" w:cs="Arial"/>
        <w:noProof/>
        <w:color w:val="000000"/>
        <w:sz w:val="18"/>
        <w:szCs w:val="18"/>
      </w:rPr>
      <w:t>4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ED87E" w14:textId="77777777" w:rsidR="001D786D" w:rsidRDefault="001D786D">
      <w:r>
        <w:separator/>
      </w:r>
    </w:p>
  </w:footnote>
  <w:footnote w:type="continuationSeparator" w:id="0">
    <w:p w14:paraId="07174554" w14:textId="77777777" w:rsidR="001D786D" w:rsidRDefault="001D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8003F" w14:textId="77777777" w:rsidR="006563FE" w:rsidRDefault="006563F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Arial" w:eastAsia="Arial" w:hAnsi="Arial" w:cs="Arial"/>
        <w:sz w:val="22"/>
        <w:szCs w:val="22"/>
      </w:rPr>
    </w:pPr>
  </w:p>
  <w:tbl>
    <w:tblPr>
      <w:tblStyle w:val="a"/>
      <w:tblW w:w="9889" w:type="dxa"/>
      <w:tblInd w:w="0" w:type="dxa"/>
      <w:tblLayout w:type="fixed"/>
      <w:tblLook w:val="0400" w:firstRow="0" w:lastRow="0" w:firstColumn="0" w:lastColumn="0" w:noHBand="0" w:noVBand="1"/>
    </w:tblPr>
    <w:tblGrid>
      <w:gridCol w:w="6345"/>
      <w:gridCol w:w="3544"/>
    </w:tblGrid>
    <w:tr w:rsidR="006563FE" w14:paraId="27B3A931" w14:textId="77777777">
      <w:tc>
        <w:tcPr>
          <w:tcW w:w="6345" w:type="dxa"/>
          <w:shd w:val="clear" w:color="auto" w:fill="auto"/>
        </w:tcPr>
        <w:p w14:paraId="381E43AF" w14:textId="77777777" w:rsidR="006563FE" w:rsidRDefault="00E51D62">
          <w:pPr>
            <w:tabs>
              <w:tab w:val="left" w:pos="1206"/>
            </w:tabs>
            <w:jc w:val="left"/>
            <w:rPr>
              <w:rFonts w:ascii="Cambria" w:eastAsia="Cambria" w:hAnsi="Cambria" w:cs="Cambria"/>
              <w:sz w:val="44"/>
              <w:szCs w:val="44"/>
            </w:rPr>
          </w:pPr>
          <w:r>
            <w:rPr>
              <w:rFonts w:ascii="Cambria" w:eastAsia="Cambria" w:hAnsi="Cambria" w:cs="Cambria"/>
              <w:b/>
              <w:color w:val="1F497D"/>
              <w:sz w:val="44"/>
              <w:szCs w:val="44"/>
            </w:rPr>
            <w:t>Úřad vlády České republiky</w:t>
          </w:r>
        </w:p>
      </w:tc>
      <w:tc>
        <w:tcPr>
          <w:tcW w:w="3544" w:type="dxa"/>
          <w:shd w:val="clear" w:color="auto" w:fill="auto"/>
        </w:tcPr>
        <w:p w14:paraId="7C175F65" w14:textId="77777777" w:rsidR="006563FE" w:rsidRDefault="00E51D62">
          <w:pPr>
            <w:tabs>
              <w:tab w:val="center" w:pos="4536"/>
              <w:tab w:val="right" w:pos="9072"/>
            </w:tabs>
            <w:jc w:val="right"/>
            <w:rPr>
              <w:sz w:val="22"/>
              <w:szCs w:val="22"/>
            </w:rPr>
          </w:pPr>
          <w:r>
            <w:rPr>
              <w:b/>
              <w:noProof/>
              <w:color w:val="1F497D"/>
              <w:sz w:val="44"/>
              <w:szCs w:val="44"/>
            </w:rPr>
            <w:drawing>
              <wp:inline distT="0" distB="0" distL="0" distR="0" wp14:anchorId="5CA93D36" wp14:editId="639E2BFD">
                <wp:extent cx="1797050" cy="520700"/>
                <wp:effectExtent l="0" t="0" r="0" b="0"/>
                <wp:docPr id="1" name="image1.jpg" descr="uvcr-logo-sablony-zahlav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vcr-logo-sablony-zahlavi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0" cy="520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26E8E40" w14:textId="77777777" w:rsidR="006563FE" w:rsidRDefault="006563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2"/>
        <w:szCs w:val="22"/>
      </w:rPr>
    </w:pPr>
  </w:p>
  <w:p w14:paraId="5653F1BC" w14:textId="77777777" w:rsidR="006563FE" w:rsidRDefault="006563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2"/>
        <w:szCs w:val="22"/>
      </w:rPr>
    </w:pPr>
  </w:p>
  <w:p w14:paraId="6D6D93E2" w14:textId="77777777" w:rsidR="006563FE" w:rsidRDefault="006563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E16"/>
    <w:multiLevelType w:val="multilevel"/>
    <w:tmpl w:val="D9ECD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96282"/>
    <w:multiLevelType w:val="multilevel"/>
    <w:tmpl w:val="A948B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D8B138C"/>
    <w:multiLevelType w:val="multilevel"/>
    <w:tmpl w:val="09D47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339D3"/>
    <w:multiLevelType w:val="multilevel"/>
    <w:tmpl w:val="47FE2EFE"/>
    <w:lvl w:ilvl="0">
      <w:start w:val="1"/>
      <w:numFmt w:val="decimal"/>
      <w:lvlText w:val="%1."/>
      <w:lvlJc w:val="left"/>
      <w:pPr>
        <w:ind w:left="721" w:hanging="360"/>
      </w:p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6E3A771F"/>
    <w:multiLevelType w:val="multilevel"/>
    <w:tmpl w:val="60C61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20507CD"/>
    <w:multiLevelType w:val="multilevel"/>
    <w:tmpl w:val="E7009C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FE"/>
    <w:rsid w:val="00033012"/>
    <w:rsid w:val="0003302C"/>
    <w:rsid w:val="000A0303"/>
    <w:rsid w:val="000B7C24"/>
    <w:rsid w:val="001D786D"/>
    <w:rsid w:val="002D6B5A"/>
    <w:rsid w:val="00311D77"/>
    <w:rsid w:val="0032525C"/>
    <w:rsid w:val="004828E6"/>
    <w:rsid w:val="00530AA8"/>
    <w:rsid w:val="005525F1"/>
    <w:rsid w:val="00557390"/>
    <w:rsid w:val="006563FE"/>
    <w:rsid w:val="00671D90"/>
    <w:rsid w:val="008313B7"/>
    <w:rsid w:val="00865EA3"/>
    <w:rsid w:val="00872EC4"/>
    <w:rsid w:val="008A0F01"/>
    <w:rsid w:val="00A10D98"/>
    <w:rsid w:val="00A840EF"/>
    <w:rsid w:val="00B03C13"/>
    <w:rsid w:val="00B0670D"/>
    <w:rsid w:val="00B765BD"/>
    <w:rsid w:val="00C03DF2"/>
    <w:rsid w:val="00C14140"/>
    <w:rsid w:val="00C2499F"/>
    <w:rsid w:val="00C7185E"/>
    <w:rsid w:val="00DA3331"/>
    <w:rsid w:val="00E02E5D"/>
    <w:rsid w:val="00E05367"/>
    <w:rsid w:val="00E51D62"/>
    <w:rsid w:val="00EE2317"/>
    <w:rsid w:val="00F2221C"/>
    <w:rsid w:val="00F81FE6"/>
    <w:rsid w:val="00FE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7E28"/>
  <w15:docId w15:val="{5217169A-1C43-429C-B897-7FF35C44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1827"/>
  </w:style>
  <w:style w:type="paragraph" w:styleId="Nadpis1">
    <w:name w:val="heading 1"/>
    <w:basedOn w:val="Normln"/>
    <w:next w:val="Normln"/>
    <w:link w:val="Nadpis1Char"/>
    <w:uiPriority w:val="9"/>
    <w:qFormat/>
    <w:rsid w:val="009065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3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6B1827"/>
    <w:pPr>
      <w:ind w:left="720"/>
      <w:contextualSpacing/>
    </w:pPr>
  </w:style>
  <w:style w:type="paragraph" w:customStyle="1" w:styleId="parsub">
    <w:name w:val="parsub"/>
    <w:basedOn w:val="Normln"/>
    <w:rsid w:val="006B1827"/>
    <w:pPr>
      <w:ind w:left="709" w:hanging="425"/>
      <w:jc w:val="left"/>
    </w:pPr>
  </w:style>
  <w:style w:type="paragraph" w:customStyle="1" w:styleId="Default">
    <w:name w:val="Default"/>
    <w:rsid w:val="00ED4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242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71C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1C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1C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1C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C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CB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671CB4"/>
    <w:rPr>
      <w:color w:val="0000FF"/>
      <w:u w:val="single"/>
    </w:rPr>
  </w:style>
  <w:style w:type="paragraph" w:styleId="Revize">
    <w:name w:val="Revision"/>
    <w:hidden/>
    <w:uiPriority w:val="99"/>
    <w:semiHidden/>
    <w:rsid w:val="002928DA"/>
  </w:style>
  <w:style w:type="paragraph" w:customStyle="1" w:styleId="Normodsaz">
    <w:name w:val="Norm.odsaz."/>
    <w:basedOn w:val="Normln"/>
    <w:uiPriority w:val="99"/>
    <w:rsid w:val="009E0597"/>
    <w:pPr>
      <w:autoSpaceDE w:val="0"/>
      <w:autoSpaceDN w:val="0"/>
      <w:spacing w:before="120" w:after="120"/>
    </w:pPr>
    <w:rPr>
      <w:rFonts w:eastAsia="Calibri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065A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unhideWhenUsed/>
    <w:rsid w:val="00D42215"/>
  </w:style>
  <w:style w:type="character" w:customStyle="1" w:styleId="TextkomenteChar">
    <w:name w:val="Text komentáře Char"/>
    <w:basedOn w:val="Standardnpsmoodstavce"/>
    <w:link w:val="Textkomente"/>
    <w:uiPriority w:val="99"/>
    <w:rsid w:val="00D422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B5147"/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B5147"/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514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51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51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381E37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tab-span">
    <w:name w:val="apple-tab-span"/>
    <w:basedOn w:val="Standardnpsmoodstavce"/>
    <w:rsid w:val="00D92D44"/>
  </w:style>
  <w:style w:type="character" w:customStyle="1" w:styleId="Nadpis2Char">
    <w:name w:val="Nadpis 2 Char"/>
    <w:basedOn w:val="Standardnpsmoodstavce"/>
    <w:link w:val="Nadpis2"/>
    <w:uiPriority w:val="9"/>
    <w:semiHidden/>
    <w:rsid w:val="009E36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tmGNOwA+ppPaXIP2oYMogvctvQ==">AMUW2mX+LZFB0sR4FSoDDCz2yKwvsmo4/rBCkATwjBYlf9uZ36BNeHeIDc5Mq4hNsWli2ZUuQXIcTDNjTBCTJtKPCGeG3wgUvvybdvtqwe8gWvdhbpfMwKjplVGK3huILqodAu2pRsBr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1157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Kuncíř</dc:creator>
  <cp:lastModifiedBy>Langmajerová Ivana</cp:lastModifiedBy>
  <cp:revision>2</cp:revision>
  <cp:lastPrinted>2021-10-06T14:48:00Z</cp:lastPrinted>
  <dcterms:created xsi:type="dcterms:W3CDTF">2021-10-08T11:22:00Z</dcterms:created>
  <dcterms:modified xsi:type="dcterms:W3CDTF">2021-10-08T11:22:00Z</dcterms:modified>
</cp:coreProperties>
</file>