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1907"/>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211080021907</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017169C6" w:rsidR="008D3EF2" w:rsidRPr="00C75D3B" w:rsidRDefault="00ED37DE" w:rsidP="008D3EF2">
            <w:pPr>
              <w:pStyle w:val="TexttabulkaCalibriLight"/>
              <w:rPr>
                <w:rFonts w:cs="Arial"/>
              </w:rPr>
            </w:pPr>
            <w:proofErr w:type="spellStart"/>
            <w:r>
              <w:rPr>
                <w:rFonts w:cs="Arial"/>
              </w:rPr>
              <w:t>xxx</w:t>
            </w:r>
            <w:proofErr w:type="spellEnd"/>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2FB4212A" w:rsidR="008D3EF2" w:rsidRPr="00C75D3B" w:rsidRDefault="00ED37DE" w:rsidP="008D3EF2">
            <w:pPr>
              <w:pStyle w:val="TexttabulkaCalibriLight"/>
              <w:rPr>
                <w:rFonts w:cs="Arial"/>
              </w:rPr>
            </w:pPr>
            <w:proofErr w:type="spellStart"/>
            <w:r>
              <w:rPr>
                <w:rFonts w:cs="Arial"/>
              </w:rPr>
              <w:t>xxx</w:t>
            </w:r>
            <w:proofErr w:type="spellEnd"/>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TEPLO Lipník nad Bečvou, a.s."/>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TEPLO Lipník nad Bečvou, a.s.</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Na Bečvě 1398, Lipník nad Bečvou I. - Město, 751 31"/>
                  </w:textInput>
                </w:ffData>
              </w:fldChar>
            </w:r>
            <w:r>
              <w:rPr>
                <w:rFonts w:cs="Arial"/>
              </w:rPr>
              <w:instrText xml:space="preserve"> FORMTEXT </w:instrText>
            </w:r>
            <w:r>
              <w:rPr>
                <w:rFonts w:cs="Arial"/>
              </w:rPr>
            </w:r>
            <w:r>
              <w:rPr>
                <w:rFonts w:cs="Arial"/>
              </w:rPr>
              <w:fldChar w:fldCharType="separate"/>
            </w:r>
            <w:r>
              <w:rPr>
                <w:rFonts w:cs="Arial"/>
                <w:noProof/>
              </w:rPr>
              <w:t>Na Bečvě 1398, Lipník nad Bečvou I. - Město, 751 31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5871226"/>
                  </w:textInput>
                </w:ffData>
              </w:fldChar>
            </w:r>
            <w:r>
              <w:rPr>
                <w:rFonts w:cs="Arial"/>
              </w:rPr>
              <w:instrText xml:space="preserve"> FORMTEXT </w:instrText>
            </w:r>
            <w:r>
              <w:rPr>
                <w:rFonts w:cs="Arial"/>
              </w:rPr>
            </w:r>
            <w:r>
              <w:rPr>
                <w:rFonts w:cs="Arial"/>
              </w:rPr>
              <w:fldChar w:fldCharType="separate"/>
            </w:r>
            <w:r>
              <w:rPr>
                <w:rFonts w:cs="Arial"/>
                <w:noProof/>
              </w:rPr>
              <w:t>25871226</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5871226"/>
                  </w:textInput>
                </w:ffData>
              </w:fldChar>
            </w:r>
            <w:r>
              <w:rPr>
                <w:rFonts w:cs="Arial"/>
              </w:rPr>
              <w:instrText xml:space="preserve"> FORMTEXT </w:instrText>
            </w:r>
            <w:r>
              <w:rPr>
                <w:rFonts w:cs="Arial"/>
              </w:rPr>
            </w:r>
            <w:r>
              <w:rPr>
                <w:rFonts w:cs="Arial"/>
              </w:rPr>
              <w:fldChar w:fldCharType="separate"/>
            </w:r>
            <w:r>
              <w:rPr>
                <w:rFonts w:cs="Arial"/>
                <w:noProof/>
              </w:rPr>
              <w:t>CZ25871226</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Ostravě, oddíl B, vložka 2 43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Ostravě, oddíl B, vložka 2 433</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27-7324040297/0100"/>
                  </w:textInput>
                </w:ffData>
              </w:fldChar>
            </w:r>
            <w:r>
              <w:rPr>
                <w:rFonts w:cs="Arial"/>
              </w:rPr>
              <w:instrText xml:space="preserve"> FORMTEXT </w:instrText>
            </w:r>
            <w:r>
              <w:rPr>
                <w:rFonts w:cs="Arial"/>
              </w:rPr>
            </w:r>
            <w:r>
              <w:rPr>
                <w:rFonts w:cs="Arial"/>
              </w:rPr>
              <w:fldChar w:fldCharType="separate"/>
            </w:r>
            <w:r>
              <w:rPr>
                <w:rFonts w:cs="Arial"/>
                <w:noProof/>
              </w:rPr>
              <w:t>000027-7324040297/0100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589760BC" w:rsidR="008D3EF2" w:rsidRPr="00C75D3B" w:rsidRDefault="00951BEC" w:rsidP="008D3EF2">
            <w:pPr>
              <w:pStyle w:val="TexttabulkaCalibriLight"/>
              <w:rPr>
                <w:rFonts w:cs="Arial"/>
              </w:rPr>
            </w:pPr>
            <w:r>
              <w:rPr>
                <w:rFonts w:cs="Arial"/>
              </w:rPr>
              <w:t>Ing. Radko Černocký, Předseda představenstva</w:t>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415FD7E2" w:rsidR="008D3EF2" w:rsidRPr="00C75D3B" w:rsidRDefault="00951BEC" w:rsidP="008D3EF2">
            <w:pPr>
              <w:pStyle w:val="TexttabulkaCalibriLight"/>
              <w:rPr>
                <w:rFonts w:cs="Arial"/>
              </w:rPr>
            </w:pPr>
            <w:r>
              <w:rPr>
                <w:rFonts w:cs="Arial"/>
              </w:rPr>
              <w:t>Vladimír Mikeška, Člen představenstva</w:t>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w:t>
      </w:r>
      <w:proofErr w:type="gramStart"/>
      <w:r w:rsidRPr="008C30C7">
        <w:rPr>
          <w:rFonts w:asciiTheme="minorHAnsi" w:hAnsiTheme="minorHAnsi"/>
          <w:sz w:val="17"/>
          <w:szCs w:val="22"/>
        </w:rPr>
        <w:t xml:space="preserve">A </w:t>
      </w:r>
      <w:r w:rsidR="00857692">
        <w:rPr>
          <w:rFonts w:asciiTheme="minorHAnsi" w:hAnsiTheme="minorHAnsi"/>
          <w:sz w:val="17"/>
          <w:szCs w:val="22"/>
        </w:rPr>
        <w:t xml:space="preserve">- </w:t>
      </w:r>
      <w:r w:rsidRPr="008C30C7">
        <w:rPr>
          <w:rFonts w:asciiTheme="minorHAnsi" w:hAnsiTheme="minorHAnsi"/>
          <w:sz w:val="17"/>
          <w:szCs w:val="22"/>
        </w:rPr>
        <w:t>Úvodní</w:t>
      </w:r>
      <w:proofErr w:type="gramEnd"/>
      <w:r w:rsidRPr="008C30C7">
        <w:rPr>
          <w:rFonts w:asciiTheme="minorHAnsi" w:hAnsiTheme="minorHAnsi"/>
          <w:sz w:val="17"/>
          <w:szCs w:val="22"/>
        </w:rPr>
        <w:t xml:space="preserve">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4E66DA09" w14:textId="67393123" w:rsidR="00ED37DE" w:rsidRDefault="00ED37DE"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697F905D" w14:textId="2796E9FF" w:rsidR="00ED37DE" w:rsidRDefault="00ED37DE" w:rsidP="001C3D10">
      <w:pPr>
        <w:pStyle w:val="3"/>
        <w:numPr>
          <w:ilvl w:val="0"/>
          <w:numId w:val="3"/>
        </w:numPr>
        <w:tabs>
          <w:tab w:val="clear" w:pos="425"/>
        </w:tabs>
        <w:spacing w:after="120"/>
        <w:ind w:left="283" w:hanging="198"/>
        <w:jc w:val="left"/>
        <w:rPr>
          <w:rFonts w:asciiTheme="minorHAnsi" w:hAnsiTheme="minorHAnsi"/>
          <w:sz w:val="17"/>
          <w:szCs w:val="22"/>
        </w:rPr>
      </w:pPr>
      <w:proofErr w:type="spellStart"/>
      <w:r>
        <w:rPr>
          <w:rFonts w:asciiTheme="minorHAnsi" w:hAnsiTheme="minorHAnsi"/>
          <w:sz w:val="17"/>
          <w:szCs w:val="22"/>
        </w:rPr>
        <w:t>Xxx</w:t>
      </w:r>
      <w:proofErr w:type="spellEnd"/>
    </w:p>
    <w:p w14:paraId="3BC46DA3" w14:textId="55B05A28"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lastRenderedPageBreak/>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1D16A51D"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32CFC15A" w:rsidR="005E118C" w:rsidRPr="00EF55AA" w:rsidRDefault="00ED37DE" w:rsidP="00ED37DE">
      <w:pPr>
        <w:pStyle w:val="4"/>
        <w:jc w:val="left"/>
        <w:rPr>
          <w:rFonts w:asciiTheme="minorHAnsi" w:hAnsiTheme="minorHAnsi"/>
          <w:sz w:val="17"/>
          <w:szCs w:val="17"/>
        </w:rPr>
      </w:pPr>
      <w:proofErr w:type="spellStart"/>
      <w:r>
        <w:rPr>
          <w:rFonts w:asciiTheme="minorHAnsi" w:hAnsiTheme="minorHAnsi"/>
          <w:sz w:val="17"/>
          <w:szCs w:val="17"/>
        </w:rPr>
        <w:t>xxx</w:t>
      </w:r>
      <w:proofErr w:type="spellEnd"/>
    </w:p>
    <w:p w14:paraId="45B02789" w14:textId="77777777" w:rsidR="005E118C" w:rsidRPr="00DA7A0E" w:rsidRDefault="005E118C" w:rsidP="005E118C">
      <w:pPr>
        <w:pStyle w:val="3"/>
        <w:numPr>
          <w:ilvl w:val="0"/>
          <w:numId w:val="16"/>
        </w:numPr>
        <w:tabs>
          <w:tab w:val="clear" w:pos="425"/>
        </w:tabs>
        <w:ind w:left="283" w:hanging="198"/>
        <w:jc w:val="left"/>
        <w:rPr>
          <w:rFonts w:asciiTheme="minorHAnsi" w:hAnsiTheme="minorHAnsi"/>
          <w:sz w:val="17"/>
          <w:szCs w:val="17"/>
        </w:rPr>
      </w:pPr>
      <w:r w:rsidRPr="00DA7A0E">
        <w:rPr>
          <w:rFonts w:asciiTheme="minorHAnsi" w:hAnsiTheme="minorHAnsi"/>
          <w:sz w:val="17"/>
          <w:szCs w:val="17"/>
        </w:rPr>
        <w:t>Forwardový směnný kurz je stanoven dle následujícího vzorce:</w:t>
      </w:r>
    </w:p>
    <w:p w14:paraId="11E97FB9" w14:textId="77777777" w:rsidR="005E118C" w:rsidRPr="00B55C9B" w:rsidRDefault="005E118C" w:rsidP="005E118C">
      <w:pPr>
        <w:pStyle w:val="3"/>
        <w:tabs>
          <w:tab w:val="clear" w:pos="425"/>
        </w:tabs>
        <w:jc w:val="left"/>
        <w:rPr>
          <w:rFonts w:asciiTheme="minorHAnsi" w:hAnsiTheme="minorHAnsi"/>
          <w:b/>
          <w:sz w:val="17"/>
          <w:szCs w:val="22"/>
        </w:rPr>
      </w:pPr>
      <w:r>
        <w:rPr>
          <w:rFonts w:asciiTheme="minorHAnsi" w:hAnsiTheme="minorHAnsi"/>
          <w:b/>
          <w:sz w:val="17"/>
          <w:szCs w:val="22"/>
        </w:rPr>
        <w:t>FX</w:t>
      </w:r>
      <w:r w:rsidRPr="007B46B0">
        <w:rPr>
          <w:rFonts w:asciiTheme="minorHAnsi" w:hAnsiTheme="minorHAnsi"/>
          <w:b/>
          <w:sz w:val="17"/>
          <w:szCs w:val="22"/>
          <w:vertAlign w:val="subscript"/>
        </w:rPr>
        <w:t>FWD</w:t>
      </w:r>
      <w:r w:rsidRPr="00B55C9B">
        <w:rPr>
          <w:rFonts w:asciiTheme="minorHAnsi" w:hAnsiTheme="minorHAnsi"/>
          <w:b/>
          <w:sz w:val="17"/>
          <w:szCs w:val="22"/>
        </w:rPr>
        <w:t xml:space="preserve"> = </w:t>
      </w:r>
      <w:r>
        <w:rPr>
          <w:rFonts w:asciiTheme="minorHAnsi" w:hAnsiTheme="minorHAnsi"/>
          <w:b/>
          <w:sz w:val="17"/>
          <w:szCs w:val="22"/>
        </w:rPr>
        <w:t>FX</w:t>
      </w:r>
      <w:r w:rsidRPr="007B46B0">
        <w:rPr>
          <w:rFonts w:asciiTheme="minorHAnsi" w:hAnsiTheme="minorHAnsi"/>
          <w:b/>
          <w:sz w:val="17"/>
          <w:szCs w:val="22"/>
          <w:vertAlign w:val="subscript"/>
        </w:rPr>
        <w:t>ČNB</w:t>
      </w:r>
      <w:r w:rsidRPr="00B55C9B">
        <w:rPr>
          <w:rFonts w:asciiTheme="minorHAnsi" w:hAnsiTheme="minorHAnsi"/>
          <w:b/>
          <w:sz w:val="17"/>
          <w:szCs w:val="22"/>
        </w:rPr>
        <w:t xml:space="preserve"> + REUTERS</w:t>
      </w:r>
      <w:r w:rsidRPr="00B55C9B">
        <w:rPr>
          <w:rFonts w:asciiTheme="minorHAnsi" w:hAnsiTheme="minorHAnsi"/>
          <w:b/>
          <w:sz w:val="17"/>
          <w:szCs w:val="22"/>
          <w:vertAlign w:val="subscript"/>
        </w:rPr>
        <w:t>T</w:t>
      </w:r>
      <w:r w:rsidRPr="00B55C9B">
        <w:rPr>
          <w:rFonts w:asciiTheme="minorHAnsi" w:hAnsiTheme="minorHAnsi"/>
          <w:b/>
          <w:sz w:val="17"/>
          <w:szCs w:val="22"/>
        </w:rPr>
        <w:t xml:space="preserve"> /1000</w:t>
      </w:r>
    </w:p>
    <w:p w14:paraId="45D5A496"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 xml:space="preserve">kde </w:t>
      </w:r>
    </w:p>
    <w:p w14:paraId="3017FA2A" w14:textId="77777777" w:rsidR="005E118C" w:rsidRPr="00B55C9B" w:rsidRDefault="005E118C" w:rsidP="005E118C">
      <w:pPr>
        <w:pStyle w:val="3"/>
        <w:tabs>
          <w:tab w:val="clear" w:pos="425"/>
        </w:tabs>
        <w:spacing w:before="0"/>
        <w:ind w:left="1276" w:hanging="992"/>
        <w:jc w:val="left"/>
        <w:rPr>
          <w:rFonts w:asciiTheme="minorHAnsi" w:hAnsiTheme="minorHAnsi"/>
          <w:sz w:val="17"/>
          <w:szCs w:val="22"/>
        </w:rPr>
      </w:pPr>
      <w:r>
        <w:rPr>
          <w:rFonts w:asciiTheme="minorHAnsi" w:hAnsiTheme="minorHAnsi"/>
          <w:sz w:val="17"/>
          <w:szCs w:val="22"/>
        </w:rPr>
        <w:t>FX</w:t>
      </w:r>
      <w:r w:rsidRPr="007B46B0">
        <w:rPr>
          <w:rFonts w:asciiTheme="minorHAnsi" w:hAnsiTheme="minorHAnsi"/>
          <w:sz w:val="17"/>
          <w:szCs w:val="22"/>
          <w:vertAlign w:val="subscript"/>
        </w:rPr>
        <w:t>ČNB</w:t>
      </w:r>
      <w:r w:rsidRPr="00B55C9B">
        <w:rPr>
          <w:rFonts w:asciiTheme="minorHAnsi" w:hAnsiTheme="minorHAnsi"/>
          <w:sz w:val="17"/>
          <w:szCs w:val="22"/>
          <w:vertAlign w:val="subscript"/>
        </w:rPr>
        <w:t xml:space="preserve"> </w:t>
      </w:r>
      <w:r w:rsidRPr="00B55C9B">
        <w:rPr>
          <w:rFonts w:asciiTheme="minorHAnsi" w:hAnsiTheme="minorHAnsi"/>
          <w:sz w:val="17"/>
          <w:szCs w:val="22"/>
        </w:rPr>
        <w:t xml:space="preserve">… </w:t>
      </w:r>
      <w:r w:rsidRPr="00B55C9B">
        <w:rPr>
          <w:rFonts w:asciiTheme="minorHAnsi" w:hAnsiTheme="minorHAnsi"/>
          <w:sz w:val="17"/>
          <w:szCs w:val="22"/>
        </w:rPr>
        <w:tab/>
        <w:t>kurz devizového trhu vyhlášeného Českou národní bankou v pracovní den bezprostředně předcházející dni nákupu tranše;</w:t>
      </w:r>
    </w:p>
    <w:p w14:paraId="22E4F7C6" w14:textId="070498C3" w:rsidR="005E118C" w:rsidRPr="00B55C9B" w:rsidRDefault="005E118C" w:rsidP="005E118C">
      <w:pPr>
        <w:pStyle w:val="3"/>
        <w:tabs>
          <w:tab w:val="clear" w:pos="425"/>
        </w:tabs>
        <w:spacing w:before="0"/>
        <w:ind w:left="1276" w:hanging="992"/>
        <w:jc w:val="left"/>
        <w:rPr>
          <w:rFonts w:asciiTheme="minorHAnsi" w:hAnsiTheme="minorHAnsi"/>
          <w:sz w:val="17"/>
          <w:szCs w:val="22"/>
        </w:rPr>
      </w:pPr>
      <w:r w:rsidRPr="00B55C9B">
        <w:rPr>
          <w:rFonts w:asciiTheme="minorHAnsi" w:hAnsiTheme="minorHAnsi"/>
          <w:sz w:val="17"/>
          <w:szCs w:val="22"/>
        </w:rPr>
        <w:t>REUTERS</w:t>
      </w:r>
      <w:r w:rsidRPr="00B55C9B">
        <w:rPr>
          <w:rFonts w:asciiTheme="minorHAnsi" w:hAnsiTheme="minorHAnsi"/>
          <w:sz w:val="17"/>
          <w:szCs w:val="22"/>
          <w:vertAlign w:val="subscript"/>
        </w:rPr>
        <w:t>T</w:t>
      </w:r>
      <w:r w:rsidRPr="00B55C9B">
        <w:rPr>
          <w:rFonts w:asciiTheme="minorHAnsi" w:hAnsiTheme="minorHAnsi"/>
          <w:sz w:val="17"/>
          <w:szCs w:val="22"/>
        </w:rPr>
        <w:t xml:space="preserve"> …</w:t>
      </w:r>
      <w:r w:rsidRPr="00B55C9B">
        <w:rPr>
          <w:rFonts w:asciiTheme="minorHAnsi" w:hAnsiTheme="minorHAnsi"/>
          <w:sz w:val="17"/>
          <w:szCs w:val="22"/>
        </w:rPr>
        <w:tab/>
        <w:t>forwardové body</w:t>
      </w:r>
      <w:r>
        <w:rPr>
          <w:rFonts w:asciiTheme="minorHAnsi" w:hAnsiTheme="minorHAnsi"/>
          <w:sz w:val="17"/>
          <w:szCs w:val="22"/>
        </w:rPr>
        <w:t xml:space="preserve"> </w:t>
      </w:r>
      <w:r w:rsidRPr="00C47DF2">
        <w:rPr>
          <w:rFonts w:asciiTheme="minorHAnsi" w:hAnsiTheme="minorHAnsi"/>
          <w:sz w:val="17"/>
          <w:szCs w:val="22"/>
        </w:rPr>
        <w:t xml:space="preserve">zveřejněné na </w:t>
      </w:r>
      <w:r>
        <w:rPr>
          <w:rFonts w:asciiTheme="minorHAnsi" w:hAnsiTheme="minorHAnsi"/>
          <w:sz w:val="17"/>
          <w:szCs w:val="22"/>
        </w:rPr>
        <w:t xml:space="preserve">internetovém </w:t>
      </w:r>
      <w:r w:rsidRPr="00C47DF2">
        <w:rPr>
          <w:rFonts w:asciiTheme="minorHAnsi" w:hAnsiTheme="minorHAnsi"/>
          <w:sz w:val="17"/>
          <w:szCs w:val="22"/>
        </w:rPr>
        <w:t xml:space="preserve">rozhraní Thomson Reuters </w:t>
      </w:r>
      <w:proofErr w:type="spellStart"/>
      <w:r w:rsidRPr="00C47DF2">
        <w:rPr>
          <w:rFonts w:asciiTheme="minorHAnsi" w:hAnsiTheme="minorHAnsi"/>
          <w:sz w:val="17"/>
          <w:szCs w:val="22"/>
        </w:rPr>
        <w:t>Knowledge</w:t>
      </w:r>
      <w:proofErr w:type="spellEnd"/>
      <w:r w:rsidRPr="00C47DF2">
        <w:rPr>
          <w:rFonts w:asciiTheme="minorHAnsi" w:hAnsiTheme="minorHAnsi"/>
          <w:sz w:val="17"/>
          <w:szCs w:val="22"/>
        </w:rPr>
        <w:t xml:space="preserve"> Direct, vyhlášené agenturou </w:t>
      </w:r>
      <w:proofErr w:type="spellStart"/>
      <w:r w:rsidRPr="00C47DF2">
        <w:rPr>
          <w:rFonts w:asciiTheme="minorHAnsi" w:hAnsiTheme="minorHAnsi"/>
          <w:sz w:val="17"/>
          <w:szCs w:val="22"/>
        </w:rPr>
        <w:t>Refinitiv</w:t>
      </w:r>
      <w:proofErr w:type="spellEnd"/>
      <w:r w:rsidRPr="00C47DF2">
        <w:rPr>
          <w:rFonts w:asciiTheme="minorHAnsi" w:hAnsiTheme="minorHAnsi"/>
          <w:sz w:val="17"/>
          <w:szCs w:val="22"/>
        </w:rPr>
        <w:t>,</w:t>
      </w:r>
      <w:r w:rsidRPr="00B55C9B">
        <w:rPr>
          <w:rFonts w:asciiTheme="minorHAnsi" w:hAnsiTheme="minorHAnsi"/>
          <w:sz w:val="17"/>
          <w:szCs w:val="22"/>
        </w:rPr>
        <w:t> </w:t>
      </w:r>
      <w:r>
        <w:rPr>
          <w:rFonts w:asciiTheme="minorHAnsi" w:hAnsiTheme="minorHAnsi"/>
          <w:sz w:val="17"/>
          <w:szCs w:val="22"/>
        </w:rPr>
        <w:t xml:space="preserve">v </w:t>
      </w:r>
      <w:r w:rsidRPr="00B55C9B">
        <w:rPr>
          <w:rFonts w:asciiTheme="minorHAnsi" w:hAnsiTheme="minorHAnsi"/>
          <w:sz w:val="17"/>
          <w:szCs w:val="22"/>
        </w:rPr>
        <w:t xml:space="preserve">položce „Best </w:t>
      </w:r>
      <w:proofErr w:type="spellStart"/>
      <w:r w:rsidRPr="00B55C9B">
        <w:rPr>
          <w:rFonts w:asciiTheme="minorHAnsi" w:hAnsiTheme="minorHAnsi"/>
          <w:sz w:val="17"/>
          <w:szCs w:val="22"/>
        </w:rPr>
        <w:t>Ask</w:t>
      </w:r>
      <w:proofErr w:type="spellEnd"/>
      <w:r w:rsidRPr="00B55C9B">
        <w:rPr>
          <w:rFonts w:asciiTheme="minorHAnsi" w:hAnsiTheme="minorHAnsi"/>
          <w:sz w:val="17"/>
          <w:szCs w:val="22"/>
        </w:rPr>
        <w:t>“ ve 14:30 hod v pracovní den bezprostředně předcházející dni nákupu tranše, přičemž hodnota forwardových bodů bude stanovena na základě průměrné splatnosti fixované tranše v měsících následovně:</w:t>
      </w:r>
    </w:p>
    <w:p w14:paraId="45022A97" w14:textId="435289D5" w:rsidR="005E118C" w:rsidRPr="00DA7A0E" w:rsidRDefault="005E118C" w:rsidP="005E118C">
      <w:pPr>
        <w:pStyle w:val="3"/>
        <w:tabs>
          <w:tab w:val="clear" w:pos="425"/>
        </w:tabs>
        <w:ind w:left="1276"/>
        <w:jc w:val="left"/>
        <w:rPr>
          <w:rFonts w:asciiTheme="minorHAnsi" w:hAnsiTheme="minorHAnsi"/>
          <w:b/>
          <w:sz w:val="17"/>
          <w:szCs w:val="22"/>
        </w:rPr>
      </w:pPr>
      <w:r w:rsidRPr="00DA7A0E">
        <w:rPr>
          <w:rFonts w:asciiTheme="minorHAnsi" w:hAnsiTheme="minorHAnsi"/>
          <w:b/>
          <w:sz w:val="17"/>
          <w:szCs w:val="22"/>
        </w:rPr>
        <w:t>T = (T</w:t>
      </w:r>
      <w:r w:rsidRPr="00DA7A0E">
        <w:rPr>
          <w:rFonts w:asciiTheme="minorHAnsi" w:hAnsiTheme="minorHAnsi"/>
          <w:b/>
          <w:sz w:val="17"/>
          <w:szCs w:val="22"/>
          <w:vertAlign w:val="subscript"/>
        </w:rPr>
        <w:t>A</w:t>
      </w:r>
      <w:r w:rsidRPr="00DA7A0E">
        <w:rPr>
          <w:rFonts w:asciiTheme="minorHAnsi" w:hAnsiTheme="minorHAnsi"/>
          <w:b/>
          <w:sz w:val="17"/>
          <w:szCs w:val="22"/>
        </w:rPr>
        <w:t>+T</w:t>
      </w:r>
      <w:r w:rsidRPr="00DA7A0E">
        <w:rPr>
          <w:rFonts w:asciiTheme="minorHAnsi" w:hAnsiTheme="minorHAnsi"/>
          <w:b/>
          <w:sz w:val="17"/>
          <w:szCs w:val="22"/>
          <w:vertAlign w:val="subscript"/>
        </w:rPr>
        <w:t>B</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 xml:space="preserve">2 </w:t>
      </w:r>
    </w:p>
    <w:p w14:paraId="7F28BD84" w14:textId="77777777" w:rsidR="005E118C" w:rsidRPr="00B55C9B" w:rsidRDefault="005E118C" w:rsidP="005E118C">
      <w:pPr>
        <w:pStyle w:val="3"/>
        <w:tabs>
          <w:tab w:val="clear" w:pos="425"/>
        </w:tabs>
        <w:ind w:left="1701" w:hanging="425"/>
        <w:jc w:val="left"/>
        <w:rPr>
          <w:rFonts w:asciiTheme="minorHAnsi" w:hAnsiTheme="minorHAnsi"/>
          <w:sz w:val="17"/>
          <w:szCs w:val="22"/>
        </w:rPr>
      </w:pPr>
      <w:r w:rsidRPr="00B55C9B">
        <w:rPr>
          <w:rFonts w:asciiTheme="minorHAnsi" w:hAnsiTheme="minorHAnsi"/>
          <w:sz w:val="17"/>
          <w:szCs w:val="22"/>
        </w:rPr>
        <w:t>kde</w:t>
      </w:r>
    </w:p>
    <w:p w14:paraId="58FB68EA"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B55C9B">
        <w:rPr>
          <w:rFonts w:asciiTheme="minorHAnsi" w:hAnsiTheme="minorHAnsi"/>
          <w:sz w:val="17"/>
          <w:szCs w:val="22"/>
        </w:rPr>
        <w:tab/>
        <w:t>průměrná lhůta splatnosti tranše;</w:t>
      </w:r>
    </w:p>
    <w:p w14:paraId="3FF4AB81"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A</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prvním měsíci dodávky ve fixované tranši;</w:t>
      </w:r>
    </w:p>
    <w:p w14:paraId="28644D2E"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B</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posledním mě</w:t>
      </w:r>
      <w:r>
        <w:rPr>
          <w:rFonts w:asciiTheme="minorHAnsi" w:hAnsiTheme="minorHAnsi"/>
          <w:sz w:val="17"/>
          <w:szCs w:val="22"/>
        </w:rPr>
        <w:t>síci dodávky ve fixované tranši;</w:t>
      </w:r>
    </w:p>
    <w:p w14:paraId="2AF1A4F8" w14:textId="77777777" w:rsidR="005E118C" w:rsidRPr="00B55C9B" w:rsidRDefault="005E118C" w:rsidP="005E118C">
      <w:pPr>
        <w:pStyle w:val="3"/>
        <w:tabs>
          <w:tab w:val="clear" w:pos="425"/>
        </w:tabs>
        <w:ind w:left="1701" w:hanging="425"/>
        <w:jc w:val="left"/>
        <w:rPr>
          <w:rFonts w:asciiTheme="minorHAnsi" w:hAnsiTheme="minorHAnsi"/>
          <w:sz w:val="17"/>
          <w:szCs w:val="22"/>
        </w:rPr>
      </w:pPr>
      <w:r>
        <w:rPr>
          <w:rFonts w:asciiTheme="minorHAnsi" w:hAnsiTheme="minorHAnsi"/>
          <w:sz w:val="17"/>
          <w:szCs w:val="22"/>
        </w:rPr>
        <w:t>l</w:t>
      </w:r>
      <w:r w:rsidRPr="00B55C9B">
        <w:rPr>
          <w:rFonts w:asciiTheme="minorHAnsi" w:hAnsiTheme="minorHAnsi"/>
          <w:sz w:val="17"/>
          <w:szCs w:val="22"/>
        </w:rPr>
        <w:t>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jsou stanoveny v měsících, přičemž platí, že:</w:t>
      </w:r>
    </w:p>
    <w:p w14:paraId="13528DF8" w14:textId="77777777" w:rsidR="005E118C" w:rsidRPr="00B55C9B" w:rsidRDefault="005E118C" w:rsidP="005E118C">
      <w:pPr>
        <w:pStyle w:val="3"/>
        <w:numPr>
          <w:ilvl w:val="0"/>
          <w:numId w:val="2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měsíc, ve kterém je tranše fixována, je vždy započítán s hodnotou 1/2;</w:t>
      </w:r>
    </w:p>
    <w:p w14:paraId="611D2EB2" w14:textId="77777777" w:rsidR="005E118C" w:rsidRPr="00B55C9B" w:rsidRDefault="005E118C" w:rsidP="005E118C">
      <w:pPr>
        <w:pStyle w:val="3"/>
        <w:numPr>
          <w:ilvl w:val="0"/>
          <w:numId w:val="2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poslední měsíc lhůty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je vždy započítán s hodnotou 2/3.</w:t>
      </w:r>
    </w:p>
    <w:p w14:paraId="37954712" w14:textId="549CECAD"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Není-li výsledná hodnota T celé číslo, bude zaokrouhlena na nejbližší vyšší celé číslo. Takto stanovená hodnota určuje průměrnou splatnost fixované tranše v měsících, které bude odpovídat hodnota forwardových bodů REUTERS</w:t>
      </w:r>
      <w:r w:rsidRPr="006F6AAA">
        <w:rPr>
          <w:rFonts w:asciiTheme="minorHAnsi" w:hAnsiTheme="minorHAnsi"/>
          <w:sz w:val="17"/>
          <w:szCs w:val="22"/>
          <w:vertAlign w:val="subscript"/>
        </w:rPr>
        <w:t>T</w:t>
      </w:r>
      <w:r w:rsidRPr="00B55C9B">
        <w:rPr>
          <w:rFonts w:asciiTheme="minorHAnsi" w:hAnsiTheme="minorHAnsi"/>
          <w:sz w:val="17"/>
          <w:szCs w:val="22"/>
        </w:rPr>
        <w:t xml:space="preserve">. </w:t>
      </w:r>
    </w:p>
    <w:p w14:paraId="74D4404C" w14:textId="77777777" w:rsidR="005E118C" w:rsidRPr="00B55C9B" w:rsidRDefault="005E118C" w:rsidP="005E118C">
      <w:pPr>
        <w:pStyle w:val="3"/>
        <w:tabs>
          <w:tab w:val="clear" w:pos="425"/>
        </w:tabs>
        <w:jc w:val="left"/>
        <w:rPr>
          <w:rFonts w:asciiTheme="minorHAnsi" w:hAnsiTheme="minorHAnsi"/>
          <w:sz w:val="17"/>
          <w:szCs w:val="22"/>
        </w:rPr>
      </w:pPr>
      <w:r w:rsidRPr="00F42A6E">
        <w:rPr>
          <w:rFonts w:asciiTheme="minorHAnsi" w:hAnsiTheme="minorHAnsi"/>
          <w:sz w:val="17"/>
          <w:szCs w:val="22"/>
        </w:rPr>
        <w:t xml:space="preserve">Obchodník Zákazníkovi zaručuje, že forwardové body kotované agenturou </w:t>
      </w:r>
      <w:proofErr w:type="spellStart"/>
      <w:r w:rsidRPr="00F42A6E">
        <w:rPr>
          <w:rFonts w:asciiTheme="minorHAnsi" w:hAnsiTheme="minorHAnsi"/>
          <w:sz w:val="17"/>
          <w:szCs w:val="22"/>
        </w:rPr>
        <w:t>Refinitiv</w:t>
      </w:r>
      <w:proofErr w:type="spellEnd"/>
      <w:r w:rsidRPr="00F42A6E">
        <w:rPr>
          <w:rFonts w:asciiTheme="minorHAnsi" w:hAnsiTheme="minorHAnsi"/>
          <w:sz w:val="17"/>
          <w:szCs w:val="22"/>
        </w:rPr>
        <w:t xml:space="preserve"> převezme pro výpočet forwardového směnného kurzu bez jakékoli změny, vyjma situace, kdy forwardové body kotované agenturou </w:t>
      </w:r>
      <w:proofErr w:type="spellStart"/>
      <w:r w:rsidRPr="00F42A6E">
        <w:rPr>
          <w:rFonts w:asciiTheme="minorHAnsi" w:hAnsiTheme="minorHAnsi"/>
          <w:sz w:val="17"/>
          <w:szCs w:val="22"/>
        </w:rPr>
        <w:t>Refinitiv</w:t>
      </w:r>
      <w:proofErr w:type="spellEnd"/>
      <w:r w:rsidRPr="00F42A6E">
        <w:rPr>
          <w:rFonts w:asciiTheme="minorHAnsi" w:hAnsiTheme="minorHAnsi"/>
          <w:sz w:val="17"/>
          <w:szCs w:val="22"/>
        </w:rPr>
        <w:t xml:space="preserve"> budou zveřejněny jako záporné. V takovém případě se REUTERS</w:t>
      </w:r>
      <w:r w:rsidRPr="00F42A6E">
        <w:rPr>
          <w:rFonts w:asciiTheme="minorHAnsi" w:hAnsiTheme="minorHAnsi"/>
          <w:sz w:val="17"/>
          <w:szCs w:val="22"/>
          <w:vertAlign w:val="subscript"/>
        </w:rPr>
        <w:t>T</w:t>
      </w:r>
      <w:r w:rsidRPr="00F42A6E">
        <w:rPr>
          <w:rFonts w:asciiTheme="minorHAnsi" w:hAnsiTheme="minorHAnsi"/>
          <w:sz w:val="17"/>
          <w:szCs w:val="22"/>
        </w:rPr>
        <w:t xml:space="preserve"> rovná nule</w:t>
      </w:r>
      <w:r w:rsidRPr="00B55C9B">
        <w:rPr>
          <w:rFonts w:asciiTheme="minorHAnsi" w:hAnsiTheme="minorHAnsi"/>
          <w:sz w:val="17"/>
          <w:szCs w:val="22"/>
        </w:rPr>
        <w:t xml:space="preserve">. </w:t>
      </w:r>
    </w:p>
    <w:p w14:paraId="0DB39DBF"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V případě, že hodnota forwardových bodů pro průměrnou splatnost fixované tranše vypočtené dle postupu definovaného výše není agenturou Reuters stanovována, bude tato hodnota Obchodníkem dopočtena na základě lineární interpolace mezi dostupnými kotacemi pro nejblíže předcházející a nejblíže následující splatnost.</w:t>
      </w:r>
    </w:p>
    <w:p w14:paraId="3EB75EDC"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 xml:space="preserve">Forwardové směnné kurzy pro dostupné průměrné lhůty splatnosti T jsou Zákazníkovi zveřejňovány v zabezpečeném internetovém rozhraní </w:t>
      </w:r>
      <w:proofErr w:type="spellStart"/>
      <w:r w:rsidRPr="00B55C9B">
        <w:rPr>
          <w:rFonts w:asciiTheme="minorHAnsi" w:hAnsiTheme="minorHAnsi"/>
          <w:sz w:val="17"/>
          <w:szCs w:val="22"/>
        </w:rPr>
        <w:t>iPM</w:t>
      </w:r>
      <w:proofErr w:type="spellEnd"/>
      <w:r w:rsidRPr="00B55C9B">
        <w:rPr>
          <w:rFonts w:asciiTheme="minorHAnsi" w:hAnsiTheme="minorHAnsi"/>
          <w:sz w:val="17"/>
          <w:szCs w:val="22"/>
        </w:rPr>
        <w:t>.</w:t>
      </w: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d) V případě omezení nebo přerušení používání produktu zabezpečeného Internetového rozhraní je Zákazník oprávněn fixovat cenu tranše emailem, a to ve formě standardizované konfirmace dodané Obchodníkem. innogy Live </w:t>
      </w:r>
      <w:proofErr w:type="spellStart"/>
      <w:r>
        <w:rPr>
          <w:rFonts w:asciiTheme="minorHAnsi" w:hAnsiTheme="minorHAnsi"/>
          <w:sz w:val="17"/>
          <w:szCs w:val="17"/>
        </w:rPr>
        <w:t>Quote</w:t>
      </w:r>
      <w:proofErr w:type="spellEnd"/>
      <w:r>
        <w:rPr>
          <w:rFonts w:asciiTheme="minorHAnsi" w:hAnsiTheme="minorHAnsi"/>
          <w:sz w:val="17"/>
          <w:szCs w:val="17"/>
        </w:rPr>
        <w:t xml:space="preserv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7CDD2F64" w:rsidR="005E118C" w:rsidRDefault="003B7199" w:rsidP="00120938">
            <w:pPr>
              <w:pStyle w:val="TexttabulkaCalibriLight"/>
              <w:rPr>
                <w:rFonts w:cs="Arial"/>
              </w:rPr>
            </w:pPr>
            <w:r>
              <w:rPr>
                <w:rFonts w:cs="Arial"/>
              </w:rPr>
              <w:t>Vladimír Mikeška</w:t>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34C7EA0F" w:rsidR="005E118C" w:rsidRDefault="003B7199" w:rsidP="003B7199">
            <w:pPr>
              <w:pStyle w:val="TexttabulkaCalibriLight"/>
              <w:rPr>
                <w:rFonts w:cs="Arial"/>
              </w:rPr>
            </w:pPr>
            <w:r>
              <w:rPr>
                <w:rFonts w:cs="Arial"/>
              </w:rPr>
              <w:t>Ředitel</w:t>
            </w:r>
          </w:p>
        </w:tc>
      </w:tr>
      <w:tr w:rsidR="003B7199" w14:paraId="054A728F"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tcPr>
          <w:p w14:paraId="686F5D47" w14:textId="66A0C514" w:rsidR="003B7199" w:rsidRDefault="003B7199"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135A6C40" w14:textId="4ED9D353" w:rsidR="003B7199" w:rsidRDefault="003B7199" w:rsidP="00120938">
            <w:pPr>
              <w:pStyle w:val="TexttabulkaCalibriLight"/>
              <w:rPr>
                <w:rFonts w:cs="Arial"/>
              </w:rPr>
            </w:pPr>
            <w:r>
              <w:rPr>
                <w:rFonts w:cs="Arial"/>
              </w:rPr>
              <w:t>Kateřina Mravcová</w:t>
            </w: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EF7859B" w14:textId="47FD348F" w:rsidR="003B7199" w:rsidRDefault="003B7199" w:rsidP="00120938">
            <w:pPr>
              <w:pStyle w:val="TexttabulkaCalibriLight"/>
              <w:rPr>
                <w:rFonts w:cs="Arial"/>
              </w:rPr>
            </w:pPr>
            <w:r>
              <w:rPr>
                <w:rFonts w:cs="Arial"/>
              </w:rPr>
              <w:t xml:space="preserve">Funkce: </w:t>
            </w:r>
          </w:p>
        </w:tc>
        <w:tc>
          <w:tcPr>
            <w:tcW w:w="3969" w:type="dxa"/>
            <w:tcBorders>
              <w:top w:val="single" w:sz="6" w:space="0" w:color="auto"/>
              <w:left w:val="single" w:sz="18" w:space="0" w:color="FFFFFF" w:themeColor="background1"/>
              <w:bottom w:val="single" w:sz="6" w:space="0" w:color="auto"/>
              <w:right w:val="nil"/>
            </w:tcBorders>
            <w:vAlign w:val="center"/>
          </w:tcPr>
          <w:p w14:paraId="48CD412F" w14:textId="0AA3BEE5" w:rsidR="003B7199" w:rsidRDefault="003B7199" w:rsidP="003B7199">
            <w:pPr>
              <w:pStyle w:val="TexttabulkaCalibriLight"/>
              <w:rPr>
                <w:rFonts w:cs="Arial"/>
              </w:rPr>
            </w:pPr>
            <w:r>
              <w:rPr>
                <w:rFonts w:cs="Arial"/>
              </w:rPr>
              <w:t>Provozní účetní</w:t>
            </w: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 xml:space="preserve">Všechny početní operace se zaokrouhlí na šest (6) desetinných míst. Jednotkové ceny za dodávku plynu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y</w:t>
      </w:r>
      <w:proofErr w:type="spellEnd"/>
      <w:r w:rsidRPr="003E6A9C">
        <w:rPr>
          <w:rFonts w:asciiTheme="minorHAnsi" w:hAnsiTheme="minorHAnsi"/>
          <w:sz w:val="17"/>
          <w:szCs w:val="17"/>
        </w:rPr>
        <w:t xml:space="preserve">,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q</w:t>
      </w:r>
      <w:proofErr w:type="spellEnd"/>
      <w:r w:rsidRPr="003E6A9C">
        <w:rPr>
          <w:rFonts w:asciiTheme="minorHAnsi" w:hAnsiTheme="minorHAnsi"/>
          <w:sz w:val="17"/>
          <w:szCs w:val="17"/>
        </w:rPr>
        <w:t xml:space="preserve"> a </w:t>
      </w:r>
      <w:proofErr w:type="spellStart"/>
      <w:r w:rsidRPr="003E6A9C">
        <w:rPr>
          <w:rFonts w:asciiTheme="minorHAnsi" w:hAnsiTheme="minorHAnsi"/>
          <w:sz w:val="17"/>
          <w:szCs w:val="17"/>
        </w:rPr>
        <w:t>P</w:t>
      </w:r>
      <w:r w:rsidRPr="003E6A9C">
        <w:rPr>
          <w:rFonts w:asciiTheme="minorHAnsi" w:hAnsiTheme="minorHAnsi"/>
          <w:sz w:val="17"/>
          <w:szCs w:val="17"/>
          <w:vertAlign w:val="subscript"/>
        </w:rPr>
        <w:t>m</w:t>
      </w:r>
      <w:proofErr w:type="spellEnd"/>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41427814" w14:textId="538D6F7E" w:rsidR="005E118C" w:rsidRPr="003E6A9C" w:rsidRDefault="00B518C5" w:rsidP="005E118C">
      <w:pPr>
        <w:pStyle w:val="3"/>
        <w:numPr>
          <w:ilvl w:val="0"/>
          <w:numId w:val="16"/>
        </w:numPr>
        <w:tabs>
          <w:tab w:val="clear" w:pos="425"/>
        </w:tabs>
        <w:ind w:left="283" w:hanging="198"/>
        <w:jc w:val="left"/>
        <w:rPr>
          <w:rFonts w:asciiTheme="minorHAnsi" w:hAnsiTheme="minorHAnsi"/>
          <w:sz w:val="17"/>
          <w:szCs w:val="17"/>
        </w:rPr>
      </w:pPr>
      <w:r>
        <w:rPr>
          <w:rFonts w:asciiTheme="minorHAnsi" w:hAnsiTheme="minorHAnsi"/>
          <w:sz w:val="17"/>
          <w:szCs w:val="17"/>
        </w:rPr>
        <w:t>Pokud nastane situace</w:t>
      </w:r>
      <w:r w:rsidR="005E118C" w:rsidRPr="003E6A9C">
        <w:rPr>
          <w:rFonts w:asciiTheme="minorHAnsi" w:hAnsiTheme="minorHAnsi"/>
          <w:sz w:val="17"/>
          <w:szCs w:val="17"/>
        </w:rPr>
        <w:t xml:space="preserve">, že některá z výše uvedených cen </w:t>
      </w:r>
      <w:r w:rsidR="005E118C">
        <w:rPr>
          <w:rFonts w:asciiTheme="minorHAnsi" w:hAnsiTheme="minorHAnsi"/>
          <w:sz w:val="17"/>
          <w:szCs w:val="17"/>
        </w:rPr>
        <w:t xml:space="preserve">PXE </w:t>
      </w:r>
      <w:r w:rsidR="005E118C" w:rsidRPr="003E6A9C">
        <w:rPr>
          <w:rFonts w:asciiTheme="minorHAnsi" w:hAnsiTheme="minorHAnsi"/>
          <w:sz w:val="17"/>
          <w:szCs w:val="17"/>
        </w:rPr>
        <w:t>publikovaných na internetových stránkách:</w:t>
      </w:r>
    </w:p>
    <w:p w14:paraId="2E056438"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a)</w:t>
      </w:r>
      <w:r>
        <w:rPr>
          <w:rFonts w:asciiTheme="minorHAnsi" w:hAnsiTheme="minorHAnsi"/>
          <w:sz w:val="17"/>
          <w:szCs w:val="22"/>
        </w:rPr>
        <w:tab/>
        <w:t>již není na těchto internetových stránkách publikována, a přitom trvají pochybnosti o její budoucí dostupnosti,</w:t>
      </w:r>
    </w:p>
    <w:p w14:paraId="1FE280BA" w14:textId="75029C22"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b)</w:t>
      </w:r>
      <w:r>
        <w:rPr>
          <w:rFonts w:asciiTheme="minorHAnsi" w:hAnsiTheme="minorHAnsi"/>
          <w:sz w:val="17"/>
          <w:szCs w:val="22"/>
        </w:rPr>
        <w:tab/>
        <w:t xml:space="preserve">byla změněna ve výpočtovém základě nebo již neodráží skutečnou cenu komodity na daném místě a v daném čase nebo se podstatným </w:t>
      </w:r>
      <w:r>
        <w:rPr>
          <w:rFonts w:asciiTheme="minorHAnsi" w:hAnsiTheme="minorHAnsi"/>
          <w:sz w:val="17"/>
          <w:szCs w:val="22"/>
        </w:rPr>
        <w:lastRenderedPageBreak/>
        <w:t>způsobem</w:t>
      </w:r>
      <w:r w:rsidR="00980142">
        <w:rPr>
          <w:rFonts w:asciiTheme="minorHAnsi" w:hAnsiTheme="minorHAnsi"/>
          <w:sz w:val="17"/>
          <w:szCs w:val="22"/>
        </w:rPr>
        <w:t>,</w:t>
      </w:r>
      <w:r>
        <w:rPr>
          <w:rFonts w:asciiTheme="minorHAnsi" w:hAnsiTheme="minorHAnsi"/>
          <w:sz w:val="17"/>
          <w:szCs w:val="22"/>
        </w:rPr>
        <w:t xml:space="preserve"> a nikoliv dočasně změnila jakost nebo typ komodity, k níž se cena vztahuje,</w:t>
      </w:r>
    </w:p>
    <w:p w14:paraId="4F7124E1"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c)</w:t>
      </w:r>
      <w:r>
        <w:rPr>
          <w:rFonts w:asciiTheme="minorHAnsi" w:hAnsiTheme="minorHAnsi"/>
          <w:sz w:val="17"/>
          <w:szCs w:val="22"/>
        </w:rPr>
        <w:tab/>
        <w:t>byla stanovena nebo zveřejněna chybně,</w:t>
      </w:r>
    </w:p>
    <w:p w14:paraId="42A0A640" w14:textId="77777777" w:rsidR="005E118C" w:rsidRDefault="005E118C" w:rsidP="005E118C">
      <w:pPr>
        <w:pStyle w:val="3"/>
        <w:tabs>
          <w:tab w:val="clear" w:pos="425"/>
          <w:tab w:val="left" w:pos="708"/>
        </w:tabs>
        <w:ind w:left="454" w:hanging="170"/>
        <w:jc w:val="left"/>
        <w:rPr>
          <w:rFonts w:asciiTheme="minorHAnsi" w:hAnsiTheme="minorHAnsi"/>
          <w:sz w:val="17"/>
          <w:szCs w:val="22"/>
        </w:rPr>
      </w:pPr>
      <w:r>
        <w:rPr>
          <w:rFonts w:asciiTheme="minorHAnsi" w:hAnsiTheme="minorHAnsi"/>
          <w:sz w:val="17"/>
          <w:szCs w:val="22"/>
        </w:rPr>
        <w:t>d)</w:t>
      </w:r>
      <w:r>
        <w:rPr>
          <w:rFonts w:asciiTheme="minorHAnsi" w:hAnsiTheme="minorHAnsi"/>
          <w:sz w:val="17"/>
          <w:szCs w:val="22"/>
        </w:rPr>
        <w:tab/>
        <w:t>odráží cenu komodity, jež se stane předmětem regulace ze strany státních orgánů země, ve které je tato cena publikována,</w:t>
      </w:r>
    </w:p>
    <w:p w14:paraId="2816CF46"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zavazuje se Obchodník předložit bez zbytečného odkladu po zjištění této skutečnosti Zákazníkovi k projednání vhodnou úpravu nebo náhradu těchto cen tak, aby úprava nebo náhrada co nejlépe vystihovala cíle původní ceny,</w:t>
      </w:r>
    </w:p>
    <w:p w14:paraId="0E1A8B1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nebude-li z jakéhokoliv důvodu k dispozici některá cena nutná k výpočtu nezbytného určení jednotkové ceny za dodávku plynu v době stanovení výše zálohy nebo vystavení daňového dokladu či zálohového listu, použijí se známé ceny, a pro ceny, jež nebyly zveřejněny, se použijí ceny zveřejněné za minulý měsíc, pro stanovení předběžné jednotkové ceny dodávku plynu,</w:t>
      </w:r>
    </w:p>
    <w:p w14:paraId="2B56E951"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náhradě ceny v návaznosti na bod a) tohoto odstavce, bude provedena aktualizace jednotkové ceny za dodávku plynu od období, kdy byla poprvé uplatněna předběžná jednotková cena za dodávku plynu,</w:t>
      </w:r>
    </w:p>
    <w:p w14:paraId="40419AD9"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v případě, že strany dosáhnou dohody o úpravě nebo náhradě ceny v případech podle bodů b) až d) tohoto odstavce, bude provedena aktualizace jednotkové ceny za dodávku plynu ode dne, na němž se smluvní strany dohodnou,</w:t>
      </w:r>
    </w:p>
    <w:p w14:paraId="2FDE492E" w14:textId="77777777" w:rsidR="005E118C" w:rsidRDefault="005E118C" w:rsidP="005E118C">
      <w:pPr>
        <w:pStyle w:val="3"/>
        <w:tabs>
          <w:tab w:val="clear" w:pos="425"/>
          <w:tab w:val="left" w:pos="708"/>
        </w:tabs>
        <w:spacing w:before="0"/>
        <w:ind w:left="624" w:hanging="170"/>
        <w:jc w:val="left"/>
        <w:rPr>
          <w:rFonts w:asciiTheme="minorHAnsi" w:hAnsiTheme="minorHAnsi"/>
          <w:sz w:val="17"/>
          <w:szCs w:val="22"/>
        </w:rPr>
      </w:pPr>
      <w:r>
        <w:rPr>
          <w:rFonts w:asciiTheme="minorHAnsi" w:hAnsiTheme="minorHAnsi"/>
          <w:sz w:val="17"/>
          <w:szCs w:val="22"/>
        </w:rPr>
        <w:t>–</w:t>
      </w:r>
      <w:r>
        <w:rPr>
          <w:rFonts w:asciiTheme="minorHAnsi" w:hAnsiTheme="minorHAnsi"/>
          <w:sz w:val="17"/>
          <w:szCs w:val="22"/>
        </w:rPr>
        <w:tab/>
        <w:t>jakmile budou k dispozici všechny relevantní ceny, provede se bez zbytečného odkladu přepočet příslušné jednotkové ceny za dodávku plynu a Obchodník pak vystaví doklad o úpravě jednotkové ceny za dodávku plynu.</w:t>
      </w:r>
    </w:p>
    <w:p w14:paraId="7DAA3516" w14:textId="77777777" w:rsidR="005E118C" w:rsidRDefault="005E118C" w:rsidP="005E118C">
      <w:pPr>
        <w:pStyle w:val="3"/>
        <w:tabs>
          <w:tab w:val="clear" w:pos="425"/>
          <w:tab w:val="left" w:pos="708"/>
        </w:tabs>
        <w:ind w:left="454"/>
        <w:jc w:val="left"/>
        <w:rPr>
          <w:rFonts w:asciiTheme="minorHAnsi" w:hAnsiTheme="minorHAnsi"/>
          <w:sz w:val="17"/>
          <w:szCs w:val="22"/>
        </w:rPr>
      </w:pPr>
      <w:r>
        <w:rPr>
          <w:rFonts w:asciiTheme="minorHAnsi" w:hAnsiTheme="minorHAnsi"/>
          <w:sz w:val="17"/>
          <w:szCs w:val="22"/>
        </w:rPr>
        <w:t xml:space="preserve">Bez ohledu na předem uvedené, smluvní strany se dohodly, že při nahrazení nebo úpravě cen z důvodů uvedených pod písmeny b) a c) tohoto článku nedojde k úpravě jednotkových cen za dodávku plynu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pro příslušný měsíc, jestliže měsíc, ve kterém by se projevilo zohlednění nahrazení nebo úprav cen na ceny </w:t>
      </w:r>
      <w:proofErr w:type="spellStart"/>
      <w:r>
        <w:rPr>
          <w:rFonts w:asciiTheme="minorHAnsi" w:hAnsiTheme="minorHAnsi"/>
          <w:sz w:val="17"/>
          <w:szCs w:val="22"/>
        </w:rPr>
        <w:t>P</w:t>
      </w:r>
      <w:r>
        <w:rPr>
          <w:rFonts w:asciiTheme="minorHAnsi" w:hAnsiTheme="minorHAnsi"/>
          <w:sz w:val="17"/>
          <w:szCs w:val="22"/>
          <w:vertAlign w:val="subscript"/>
        </w:rPr>
        <w:t>y</w:t>
      </w:r>
      <w:proofErr w:type="spellEnd"/>
      <w:r>
        <w:rPr>
          <w:rFonts w:asciiTheme="minorHAnsi" w:hAnsiTheme="minorHAnsi"/>
          <w:sz w:val="17"/>
          <w:szCs w:val="22"/>
        </w:rPr>
        <w:t xml:space="preserve">, </w:t>
      </w:r>
      <w:proofErr w:type="spellStart"/>
      <w:r>
        <w:rPr>
          <w:rFonts w:asciiTheme="minorHAnsi" w:hAnsiTheme="minorHAnsi"/>
          <w:sz w:val="17"/>
          <w:szCs w:val="22"/>
        </w:rPr>
        <w:t>P</w:t>
      </w:r>
      <w:r>
        <w:rPr>
          <w:rFonts w:asciiTheme="minorHAnsi" w:hAnsiTheme="minorHAnsi"/>
          <w:sz w:val="17"/>
          <w:szCs w:val="22"/>
          <w:vertAlign w:val="subscript"/>
        </w:rPr>
        <w:t>q</w:t>
      </w:r>
      <w:proofErr w:type="spellEnd"/>
      <w:r>
        <w:rPr>
          <w:rFonts w:asciiTheme="minorHAnsi" w:hAnsiTheme="minorHAnsi"/>
          <w:sz w:val="17"/>
          <w:szCs w:val="22"/>
        </w:rPr>
        <w:t xml:space="preserve"> a </w:t>
      </w:r>
      <w:proofErr w:type="spellStart"/>
      <w:r>
        <w:rPr>
          <w:rFonts w:asciiTheme="minorHAnsi" w:hAnsiTheme="minorHAnsi"/>
          <w:sz w:val="17"/>
          <w:szCs w:val="22"/>
        </w:rPr>
        <w:t>P</w:t>
      </w:r>
      <w:r>
        <w:rPr>
          <w:rFonts w:asciiTheme="minorHAnsi" w:hAnsiTheme="minorHAnsi"/>
          <w:sz w:val="17"/>
          <w:szCs w:val="22"/>
          <w:vertAlign w:val="subscript"/>
        </w:rPr>
        <w:t>m</w:t>
      </w:r>
      <w:proofErr w:type="spellEnd"/>
      <w:r>
        <w:rPr>
          <w:rFonts w:asciiTheme="minorHAnsi" w:hAnsiTheme="minorHAnsi"/>
          <w:sz w:val="17"/>
          <w:szCs w:val="22"/>
        </w:rPr>
        <w:t xml:space="preserve"> končí více než 200 dní před datem, kdy smluvní strana, která se dozvěděla o náhradě či úpravě ceny, informovala písemně druhou smluvní stranu.</w:t>
      </w:r>
    </w:p>
    <w:p w14:paraId="05C382DC" w14:textId="77777777" w:rsidR="005E118C" w:rsidRDefault="005E118C" w:rsidP="005E118C">
      <w:pPr>
        <w:spacing w:before="40"/>
        <w:ind w:left="454"/>
        <w:rPr>
          <w:rFonts w:ascii="Times New Roman" w:hAnsi="Times New Roman" w:cs="Times New Roman"/>
          <w:color w:val="auto"/>
          <w:sz w:val="24"/>
          <w:szCs w:val="24"/>
          <w:lang w:eastAsia="cs-CZ"/>
        </w:rPr>
      </w:pPr>
      <w:r>
        <w:t>Pokud se smluvní strany nedohodnou na úpravě nebo náhradě ceny v případech podle bodů a) až d) tohoto odstavce do 200 dní ode dne, kdy smluvní strana, která se dozvěděla o náhradě či úpravě ceny, a informovala písemně druhou smluvní stranu, bude vytvořena tříčlenná nezávislá rozhodčí komise složená z řad nezávislých osob působících v oboru plynárenství v ČR. Každá smluvní strana nominuje jednoho rozhodce, na osobě třetího rozhodce se obě smluvní strany shodnou. Rozhodčí komise zároveň stanoví datum, od kterého bude provedena zpětně aktualizace jednotkové ceny za dodávku plynu.</w:t>
      </w:r>
      <w:r>
        <w:rPr>
          <w:rFonts w:ascii="Times New Roman" w:hAnsi="Times New Roman" w:cs="Times New Roman"/>
          <w:color w:val="auto"/>
          <w:sz w:val="24"/>
          <w:szCs w:val="24"/>
          <w:lang w:eastAsia="cs-CZ"/>
        </w:rPr>
        <w:t xml:space="preserve"> </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08246774"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V případě, že se prokáže, že nejsou splněny podmínky stanovené v odst. 5.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je Obchodník oprávněn Zákazníkovi jednostranně přidělit na OM VOSO standardní tolerance odběru. Standardními tolerancemi odběru se rozumí toleranční pásmo ±</w:t>
      </w:r>
      <w:proofErr w:type="gramStart"/>
      <w:r w:rsidRPr="00876255">
        <w:rPr>
          <w:rFonts w:asciiTheme="minorHAnsi" w:hAnsiTheme="minorHAnsi"/>
          <w:sz w:val="17"/>
          <w:szCs w:val="22"/>
        </w:rPr>
        <w:t>10%</w:t>
      </w:r>
      <w:proofErr w:type="gramEnd"/>
      <w:r w:rsidRPr="00876255">
        <w:rPr>
          <w:rFonts w:asciiTheme="minorHAnsi" w:hAnsiTheme="minorHAnsi"/>
          <w:sz w:val="17"/>
          <w:szCs w:val="22"/>
        </w:rPr>
        <w:t xml:space="preserve">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 xml:space="preserve">Za OM VOSO s charakterem odběru Z se považuje odběrné místo, pro které je v součtu za první a čtvrté čtvrtletí příslušného kalendářního roku sjednáno </w:t>
      </w:r>
      <w:proofErr w:type="gramStart"/>
      <w:r w:rsidRPr="00876255">
        <w:rPr>
          <w:rFonts w:asciiTheme="minorHAnsi" w:hAnsiTheme="minorHAnsi"/>
          <w:sz w:val="17"/>
          <w:szCs w:val="22"/>
        </w:rPr>
        <w:t>60%</w:t>
      </w:r>
      <w:proofErr w:type="gramEnd"/>
      <w:r w:rsidRPr="00876255">
        <w:rPr>
          <w:rFonts w:asciiTheme="minorHAnsi" w:hAnsiTheme="minorHAnsi"/>
          <w:sz w:val="17"/>
          <w:szCs w:val="22"/>
        </w:rPr>
        <w:t xml:space="preserve"> a více z celkového ročního smluvního množství. Za OM VOSO s charakterem odběru L se považuje odběrné místo, pro které je v součtu za první a čtvrté čtvrtletí příslušného kalendářního roku sjednáno méně než </w:t>
      </w:r>
      <w:proofErr w:type="gramStart"/>
      <w:r w:rsidRPr="00876255">
        <w:rPr>
          <w:rFonts w:asciiTheme="minorHAnsi" w:hAnsiTheme="minorHAnsi"/>
          <w:sz w:val="17"/>
          <w:szCs w:val="22"/>
        </w:rPr>
        <w:t>60%</w:t>
      </w:r>
      <w:proofErr w:type="gramEnd"/>
      <w:r w:rsidRPr="00876255">
        <w:rPr>
          <w:rFonts w:asciiTheme="minorHAnsi" w:hAnsiTheme="minorHAnsi"/>
          <w:sz w:val="17"/>
          <w:szCs w:val="22"/>
        </w:rPr>
        <w:t xml:space="preserve">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 xml:space="preserve">Pro účely vyhodnocení odběru zemního plynu do doby před přidělením standardních tolerancí odběru se má za to, že zákazník odebral </w:t>
      </w:r>
      <w:proofErr w:type="gramStart"/>
      <w:r w:rsidRPr="00876255">
        <w:rPr>
          <w:rFonts w:asciiTheme="minorHAnsi" w:hAnsiTheme="minorHAnsi"/>
          <w:sz w:val="17"/>
          <w:szCs w:val="22"/>
        </w:rPr>
        <w:t>100%</w:t>
      </w:r>
      <w:proofErr w:type="gramEnd"/>
      <w:r w:rsidRPr="00876255">
        <w:rPr>
          <w:rFonts w:asciiTheme="minorHAnsi" w:hAnsiTheme="minorHAnsi"/>
          <w:sz w:val="17"/>
          <w:szCs w:val="22"/>
        </w:rPr>
        <w:t xml:space="preserve"> sjednaného množství v jednotlivých měsících předcházejících měsíci, ve kterém došlo k přidělení standardních tolerancí odběru.</w:t>
      </w:r>
    </w:p>
    <w:p w14:paraId="0E043C1D" w14:textId="5EE29671" w:rsidR="003862B0" w:rsidRPr="00FB5A57" w:rsidRDefault="003862B0" w:rsidP="003862B0">
      <w:pPr>
        <w:pStyle w:val="3"/>
        <w:tabs>
          <w:tab w:val="clear" w:pos="425"/>
        </w:tabs>
        <w:spacing w:before="0"/>
        <w:jc w:val="left"/>
        <w:rPr>
          <w:rFonts w:asciiTheme="minorHAnsi" w:hAnsiTheme="minorHAnsi"/>
          <w:sz w:val="2"/>
          <w:szCs w:val="2"/>
        </w:rPr>
      </w:pPr>
    </w:p>
    <w:p w14:paraId="35B24F95" w14:textId="39677116" w:rsidR="006F4A8E" w:rsidRPr="00FB5A57" w:rsidRDefault="006F4A8E" w:rsidP="003862B0">
      <w:pPr>
        <w:pStyle w:val="3"/>
        <w:tabs>
          <w:tab w:val="clear" w:pos="425"/>
        </w:tabs>
        <w:spacing w:before="0"/>
        <w:jc w:val="left"/>
        <w:rPr>
          <w:rFonts w:asciiTheme="minorHAnsi" w:hAnsiTheme="minorHAnsi"/>
          <w:sz w:val="2"/>
          <w:szCs w:val="2"/>
        </w:rPr>
      </w:pPr>
    </w:p>
    <w:p w14:paraId="506A3A06" w14:textId="5050A4F2" w:rsidR="00A81BEA" w:rsidRPr="00FB5A57" w:rsidRDefault="00A81BEA" w:rsidP="00A81BEA">
      <w:pPr>
        <w:pStyle w:val="3"/>
        <w:tabs>
          <w:tab w:val="clear" w:pos="425"/>
        </w:tabs>
        <w:spacing w:before="0"/>
        <w:jc w:val="left"/>
        <w:rPr>
          <w:rFonts w:asciiTheme="minorHAnsi" w:hAnsiTheme="minorHAnsi"/>
          <w:sz w:val="2"/>
          <w:szCs w:val="2"/>
        </w:rPr>
      </w:pPr>
      <w:r w:rsidRPr="00FB5A57">
        <w:rPr>
          <w:rFonts w:asciiTheme="minorHAnsi" w:hAnsiTheme="minorHAnsi"/>
          <w:sz w:val="2"/>
          <w:szCs w:val="2"/>
        </w:rPr>
        <w:br w:type="page"/>
      </w:r>
    </w:p>
    <w:p w14:paraId="40D4CA54" w14:textId="0CCBC6C6" w:rsidR="00FB5A57" w:rsidRPr="00FB5A57" w:rsidRDefault="00FB5A57" w:rsidP="00FB5A57">
      <w:pPr>
        <w:pStyle w:val="3"/>
        <w:tabs>
          <w:tab w:val="clear" w:pos="425"/>
        </w:tabs>
        <w:spacing w:before="0"/>
        <w:ind w:left="85"/>
        <w:jc w:val="left"/>
        <w:rPr>
          <w:rFonts w:asciiTheme="minorHAnsi" w:hAnsiTheme="minorHAnsi"/>
          <w:bCs/>
          <w:sz w:val="17"/>
          <w:szCs w:val="17"/>
        </w:rPr>
      </w:pPr>
    </w:p>
    <w:p w14:paraId="5E0FCD8F" w14:textId="77777777" w:rsidR="00FB5A57" w:rsidRPr="00FB5A57"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600C5951"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r w:rsidR="00E5369A">
              <w:rPr>
                <w:rFonts w:asciiTheme="minorHAnsi" w:hAnsiTheme="minorHAnsi" w:cs="Arial"/>
                <w:color w:val="auto"/>
              </w:rPr>
              <w:t>+2024</w:t>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1D4212E5" w:rsidR="00FB5A57" w:rsidRPr="00E14FD7" w:rsidRDefault="00E5369A" w:rsidP="00F661D1">
            <w:pPr>
              <w:pStyle w:val="TextlegendaCalibriBold"/>
              <w:jc w:val="center"/>
              <w:rPr>
                <w:rFonts w:asciiTheme="minorHAnsi" w:hAnsiTheme="minorHAnsi" w:cs="Arial"/>
                <w:color w:val="auto"/>
              </w:rPr>
            </w:pPr>
            <w:r>
              <w:rPr>
                <w:rFonts w:asciiTheme="minorHAnsi" w:hAnsiTheme="minorHAnsi" w:cs="Arial"/>
                <w:color w:val="auto"/>
              </w:rPr>
              <w:fldChar w:fldCharType="begin">
                <w:ffData>
                  <w:name w:val="Text529"/>
                  <w:enabled/>
                  <w:calcOnExit w:val="0"/>
                  <w:textInput>
                    <w:default w:val="01.01.2023 - 31.12.2024"/>
                  </w:textInput>
                </w:ffData>
              </w:fldChar>
            </w:r>
            <w:bookmarkStart w:id="3" w:name="Text529"/>
            <w:r>
              <w:rPr>
                <w:rFonts w:asciiTheme="minorHAnsi" w:hAnsiTheme="minorHAnsi" w:cs="Arial"/>
                <w:color w:val="auto"/>
              </w:rPr>
              <w:instrText xml:space="preserve"> FORMTEXT </w:instrText>
            </w:r>
            <w:r>
              <w:rPr>
                <w:rFonts w:asciiTheme="minorHAnsi" w:hAnsiTheme="minorHAnsi" w:cs="Arial"/>
                <w:color w:val="auto"/>
              </w:rPr>
            </w:r>
            <w:r>
              <w:rPr>
                <w:rFonts w:asciiTheme="minorHAnsi" w:hAnsiTheme="minorHAnsi" w:cs="Arial"/>
                <w:color w:val="auto"/>
              </w:rPr>
              <w:fldChar w:fldCharType="separate"/>
            </w:r>
            <w:r>
              <w:rPr>
                <w:rFonts w:asciiTheme="minorHAnsi" w:hAnsiTheme="minorHAnsi" w:cs="Arial"/>
                <w:noProof/>
                <w:color w:val="auto"/>
              </w:rPr>
              <w:t>01.01.2023 - 31.12.2024</w:t>
            </w:r>
            <w:r>
              <w:rPr>
                <w:rFonts w:asciiTheme="minorHAnsi" w:hAnsiTheme="minorHAnsi" w:cs="Arial"/>
                <w:color w:val="auto"/>
              </w:rPr>
              <w:fldChar w:fldCharType="end"/>
            </w:r>
            <w:bookmarkEnd w:id="3"/>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 xml:space="preserve">Odběrná místa nad 630 </w:t>
            </w:r>
            <w:proofErr w:type="spellStart"/>
            <w:r w:rsidRPr="00577DB9">
              <w:rPr>
                <w:rFonts w:cs="Arial"/>
              </w:rPr>
              <w:t>MWh</w:t>
            </w:r>
            <w:proofErr w:type="spellEnd"/>
            <w:r w:rsidRPr="00577DB9">
              <w:rPr>
                <w:rFonts w:cs="Arial"/>
              </w:rPr>
              <w:t>/rok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146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27ZG700Z0000146X</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Hranická 1410, Lipník nad Bečvo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Hranická 1410, Lipník nad Bečvou</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8219C4">
              <w:rPr>
                <w:rFonts w:cs="Arial"/>
                <w:szCs w:val="17"/>
              </w:rPr>
            </w:r>
            <w:r w:rsidR="008219C4">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42</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4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608"/>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608</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8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6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2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8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r w:rsidR="00FB5A57" w:rsidRPr="00E14FD7" w14:paraId="494B774E" w14:textId="77777777" w:rsidTr="00F661D1">
        <w:trPr>
          <w:trHeight w:val="28"/>
        </w:trPr>
        <w:tc>
          <w:tcPr>
            <w:tcW w:w="1154" w:type="dxa"/>
            <w:tcBorders>
              <w:top w:val="single" w:sz="6" w:space="0" w:color="auto"/>
              <w:right w:val="single" w:sz="18" w:space="0" w:color="FFFFFF" w:themeColor="background1"/>
            </w:tcBorders>
            <w:shd w:val="clear" w:color="auto" w:fill="auto"/>
          </w:tcPr>
          <w:p w14:paraId="0E42F48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9ABFF51"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66E8E36"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A52618B"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3574E69E"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60BFFC0F"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035C249"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696B478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3A309A9"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0B68484"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650699E9" w14:textId="77777777" w:rsidR="00FB5A57" w:rsidRPr="00E14FD7" w:rsidRDefault="00FB5A57" w:rsidP="00F661D1">
            <w:pPr>
              <w:pStyle w:val="TexttabulkaCalibriLight"/>
              <w:jc w:val="right"/>
              <w:rPr>
                <w:rFonts w:cs="Arial"/>
                <w:sz w:val="4"/>
                <w:szCs w:val="4"/>
              </w:rPr>
            </w:pPr>
          </w:p>
        </w:tc>
      </w:tr>
      <w:tr w:rsidR="00FB5A57" w:rsidRPr="00E14FD7" w14:paraId="37DE9308"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6F2CC83F"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40AFBB8"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700Z000060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27ZG700Z00006000</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54678BCC"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236AF5AA"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595F4B7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Na Bečvě 1398, Lipník nad Bečvo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Na Bečvě 1398, Lipník nad Bečvou</w:t>
            </w:r>
            <w:r w:rsidRPr="00E14FD7">
              <w:rPr>
                <w:rFonts w:cs="Arial"/>
              </w:rPr>
              <w:fldChar w:fldCharType="end"/>
            </w:r>
          </w:p>
        </w:tc>
      </w:tr>
      <w:tr w:rsidR="00FB5A57" w:rsidRPr="00E14FD7" w14:paraId="178DDE64" w14:textId="77777777" w:rsidTr="00F661D1">
        <w:trPr>
          <w:trHeight w:val="227"/>
        </w:trPr>
        <w:tc>
          <w:tcPr>
            <w:tcW w:w="1154" w:type="dxa"/>
            <w:tcBorders>
              <w:right w:val="single" w:sz="18" w:space="0" w:color="FFFFFF" w:themeColor="background1"/>
            </w:tcBorders>
            <w:shd w:val="clear" w:color="auto" w:fill="auto"/>
          </w:tcPr>
          <w:p w14:paraId="70BB775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2DE31D9"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012B4BBF"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5057FC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F04DC20" w14:textId="77777777" w:rsidR="00FB5A57" w:rsidRPr="00E14FD7" w:rsidRDefault="00FB5A57" w:rsidP="00F661D1">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8219C4">
              <w:rPr>
                <w:rFonts w:cs="Arial"/>
                <w:szCs w:val="17"/>
              </w:rPr>
            </w:r>
            <w:r w:rsidR="008219C4">
              <w:rPr>
                <w:rFonts w:cs="Arial"/>
                <w:szCs w:val="17"/>
              </w:rPr>
              <w:fldChar w:fldCharType="separate"/>
            </w:r>
            <w:r w:rsidRPr="00562BF4">
              <w:rPr>
                <w:rFonts w:cs="Arial"/>
                <w:szCs w:val="17"/>
              </w:rPr>
              <w:fldChar w:fldCharType="end"/>
            </w:r>
            <w:r w:rsidRPr="00562BF4">
              <w:rPr>
                <w:rFonts w:cs="Arial"/>
                <w:szCs w:val="17"/>
              </w:rPr>
              <w:t xml:space="preserve"> Ano</w:t>
            </w:r>
          </w:p>
        </w:tc>
        <w:tc>
          <w:tcPr>
            <w:tcW w:w="1020" w:type="dxa"/>
            <w:tcBorders>
              <w:left w:val="single" w:sz="18" w:space="0" w:color="FFFFFF" w:themeColor="background1"/>
            </w:tcBorders>
            <w:shd w:val="clear" w:color="auto" w:fill="auto"/>
          </w:tcPr>
          <w:p w14:paraId="287D985C"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 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1 600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54AC814"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 13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1 134</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0EA8C1E"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3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10E479E"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9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BDE67BE"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1 734"/>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11 734</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0E3EBAB8"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w:t>
            </w:r>
            <w:r w:rsidRPr="00E14FD7">
              <w:rPr>
                <w:rFonts w:cs="Arial"/>
              </w:rPr>
              <w:fldChar w:fldCharType="end"/>
            </w:r>
          </w:p>
        </w:tc>
      </w:tr>
      <w:tr w:rsidR="00FB5A57" w:rsidRPr="00E14FD7" w14:paraId="2CCFDB25" w14:textId="77777777" w:rsidTr="00F661D1">
        <w:trPr>
          <w:trHeight w:val="227"/>
        </w:trPr>
        <w:tc>
          <w:tcPr>
            <w:tcW w:w="1154" w:type="dxa"/>
            <w:tcBorders>
              <w:right w:val="single" w:sz="18" w:space="0" w:color="FFFFFF" w:themeColor="background1"/>
            </w:tcBorders>
            <w:shd w:val="clear" w:color="auto" w:fill="auto"/>
          </w:tcPr>
          <w:p w14:paraId="389968FC"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05D7066"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4BADE5A0"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94F0C9B"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8A37C37"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52E0FEA7"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 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1 600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C96411C"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600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4B4C8CFD"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2C99A21"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 3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1 300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B2AC420"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52B2B4D3" w14:textId="77777777" w:rsidR="00FB5A57" w:rsidRPr="00E14FD7" w:rsidRDefault="00FB5A57" w:rsidP="00F661D1">
            <w:pPr>
              <w:pStyle w:val="TexttabulkaCalibriLight"/>
              <w:jc w:val="right"/>
              <w:rPr>
                <w:rFonts w:cs="Arial"/>
              </w:rPr>
            </w:pPr>
          </w:p>
        </w:tc>
      </w:tr>
      <w:tr w:rsidR="00FB5A57" w:rsidRPr="00E14FD7" w14:paraId="1DE8F3F8"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3D16E1C6"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31E03FC6"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02FB566A"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7F2EDEEB"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42AE957"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3D4684D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 5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1 500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563554B"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CBFDA1"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2CDEC18"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 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1 600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0E7300E"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02B730A"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 xml:space="preserve">Odběrná místa do 630 </w:t>
            </w:r>
            <w:proofErr w:type="spellStart"/>
            <w:r w:rsidRPr="00577DB9">
              <w:rPr>
                <w:rFonts w:cs="Arial"/>
              </w:rPr>
              <w:t>MWh</w:t>
            </w:r>
            <w:proofErr w:type="spellEnd"/>
            <w:r w:rsidRPr="00577DB9">
              <w:rPr>
                <w:rFonts w:cs="Arial"/>
              </w:rPr>
              <w:t>/rok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roofErr w:type="spellStart"/>
            <w:r w:rsidRPr="00E14FD7">
              <w:rPr>
                <w:rFonts w:asciiTheme="minorHAnsi" w:hAnsiTheme="minorHAnsi"/>
                <w:b w:val="0"/>
                <w:color w:val="4C4C4C" w:themeColor="text2" w:themeShade="80"/>
              </w:rPr>
              <w:t>MWh</w:t>
            </w:r>
            <w:proofErr w:type="spellEnd"/>
          </w:p>
        </w:tc>
        <w:tc>
          <w:tcPr>
            <w:tcW w:w="567" w:type="dxa"/>
            <w:tcBorders>
              <w:top w:val="single" w:sz="4" w:space="0" w:color="auto"/>
              <w:bottom w:val="single" w:sz="6" w:space="0" w:color="auto"/>
            </w:tcBorders>
            <w:shd w:val="clear" w:color="auto" w:fill="E5E5E5"/>
            <w:vAlign w:val="center"/>
          </w:tcPr>
          <w:p w14:paraId="74AF7206" w14:textId="753BDC02"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867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27ZG700Z00186707</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Hranická 511 / 45,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Hranická 511 / 45,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2A22324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CE4207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BDBC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7450W"/>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27ZG700Z0007450W</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7EA34B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Za Parkem 1198 / 15,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Za Parkem 1198 / 15,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F4324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3AC98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522F2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112</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EE8200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5C9C12F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CEF46A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2772AE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7449H"/>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27ZG700Z0007449H</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0B4868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Husova  965,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Husova  965,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9AAB6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ADCF7B"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FD655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225BBA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4647DD6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A8FD56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AF9FA0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0208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27ZG700Z0020208P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F9A7D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ezerská 1171 / 20,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Jezerská 1171 / 20,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A815D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5B41F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4FF28B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230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BC9582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3A30292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E05C7AE"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ECA437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6370Z"/>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27ZG700Z0006370Z</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8A08B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394, Osek nad Bečvou, 751 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394, Osek nad Bečvou, 751 22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7E077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F11AA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992C6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2491ED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2F9F619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4A7358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BD41A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7447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27ZG700Z0017447F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08C73B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ovosady 156 / 4,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Novosady 156 / 4,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3F26D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C1E24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512349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677DE7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4E38A02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07095B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A2C1A2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8482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27ZG700Z00184828</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F3CBA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ěstí T. G. Masaryka 90 / 9,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náměstí T. G. Masaryka 90 / 9,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D92AD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4E9F5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44209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153</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4A2A24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2667C08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D65365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E25B3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514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27ZG700Z00251440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D2C61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1, Osek nad Bečvou, 751 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Osek nad Bečvou, 751 22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074504"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EF754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741CC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48110A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447ED18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5513B2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563D2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7096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27ZG700Z0027096C</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F74C4D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menského sady 1334,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Komenského sady 1334,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AFD3A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D588BC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F8569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A1FE41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6ED9EF6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039DDB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FBD15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28015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27ZG700Z0028015X</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9A7C8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65, Osek nad Bečvou, 751 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65, Osek nad Bečvou, 751 22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A807E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451AD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237AB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67</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5281C7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64FDC17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9C2364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A854E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26215U"/>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27ZG700Z0626215U</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CEBE7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at. Čecha 730 / 26,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Svat. Čecha 730 / 26,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46EE30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087C0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8AF56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9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95</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2F4661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0B4FE63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5F30F9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AB457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626417I"/>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27ZG700Z0626417I</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D94C61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at. Čecha 1224,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Svat. Čecha 1224,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7F39D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EDBBC4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D21C2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529</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D8FA8E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357BFCA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33E768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5467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0795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27ZG700Z0000795X</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7D635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Osecká 315 / 30, Lipník nad Bečvou, 751 3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Osecká 315 / 30, Lipník nad Bečvou, 751 31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D5953E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F4A77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C8BB2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64</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9C068A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204C1DA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09863A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34582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07448J"/>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27ZG700Z0007448J</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26E9D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61, Osek nad Bečvou, 751 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61, Osek nad Bečvou, 751 22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FE5F23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89ED70"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D66CA2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B65828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10B55C7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31954A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DD12FC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7314Y"/>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27ZG700Z0017314Y</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21FBF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78, Osek nad Bečvou, 751 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78, Osek nad Bečvou, 751 22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BCB3DE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13337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AA46ED"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56FE51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r w:rsidR="00FB5A57" w:rsidRPr="00E14FD7" w14:paraId="4384620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8A9B77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58712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25871226</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EF654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700Z001868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27ZG700Z00186820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0E59D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250, Osek nad Bečvou, 751 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250, Osek nad Bečvou, 751 22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998AA1F"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0C3697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B2AE9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8DF8F2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ffData>
              </w:fldChar>
            </w:r>
            <w:r w:rsidRPr="00E14FD7">
              <w:rPr>
                <w:rFonts w:cs="Arial"/>
              </w:rPr>
              <w:instrText xml:space="preserve"> FORMTEXT </w:instrText>
            </w:r>
            <w:r w:rsidR="008219C4">
              <w:rPr>
                <w:rFonts w:cs="Arial"/>
              </w:rPr>
            </w:r>
            <w:r w:rsidR="008219C4">
              <w:rPr>
                <w:rFonts w:cs="Arial"/>
              </w:rPr>
              <w:fldChar w:fldCharType="separate"/>
            </w:r>
            <w:r w:rsidRPr="00E14FD7">
              <w:rPr>
                <w:rFonts w:cs="Arial"/>
              </w:rPr>
              <w:fldChar w:fldCharType="end"/>
            </w:r>
          </w:p>
        </w:tc>
      </w:tr>
    </w:tbl>
    <w:p w14:paraId="1C509807" w14:textId="77777777" w:rsidR="00FB5A57" w:rsidRPr="00FB5A57" w:rsidRDefault="00FB5A57" w:rsidP="00FB5A57">
      <w:pPr>
        <w:spacing w:before="0"/>
        <w:rPr>
          <w:sz w:val="2"/>
          <w:szCs w:val="2"/>
        </w:rPr>
      </w:pPr>
    </w:p>
    <w:p w14:paraId="5AE4F8EB" w14:textId="77777777" w:rsidR="00FB5A57" w:rsidRPr="00FB5A57" w:rsidRDefault="00FB5A57" w:rsidP="00FB5A57">
      <w:pPr>
        <w:spacing w:before="0"/>
        <w:rPr>
          <w:sz w:val="2"/>
          <w:szCs w:val="2"/>
        </w:rPr>
      </w:pPr>
    </w:p>
    <w:p w14:paraId="1D2E27F0" w14:textId="77777777" w:rsidR="00FB5A57" w:rsidRPr="00FB5A57" w:rsidRDefault="00FB5A57" w:rsidP="00FB5A57">
      <w:pPr>
        <w:pStyle w:val="Nazev2CalibriBold"/>
        <w:spacing w:after="0"/>
        <w:ind w:left="85"/>
        <w:rPr>
          <w:b w:val="0"/>
          <w:bCs/>
          <w:sz w:val="2"/>
          <w:szCs w:val="2"/>
        </w:rPr>
      </w:pPr>
      <w:r w:rsidRPr="00FB5A57">
        <w:rPr>
          <w:sz w:val="2"/>
          <w:szCs w:val="2"/>
        </w:rPr>
        <w:br w:type="page"/>
      </w:r>
    </w:p>
    <w:p w14:paraId="48B2691C"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p w14:paraId="405A6A45" w14:textId="15DCDE74" w:rsidR="00FB5A57" w:rsidRPr="00FB5A57" w:rsidRDefault="00FB5A57" w:rsidP="00FB5A57">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A81BEA" w:rsidRDefault="003862B0"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36FEFFFF" w:rsidR="003C115F" w:rsidRPr="00B55E28" w:rsidRDefault="00E5369A" w:rsidP="00120938">
            <w:pPr>
              <w:pStyle w:val="TexttabulkaCalibriLight"/>
              <w:rPr>
                <w:szCs w:val="17"/>
              </w:rPr>
            </w:pPr>
            <w:r>
              <w:rPr>
                <w:rFonts w:cs="Arial"/>
                <w:szCs w:val="17"/>
              </w:rPr>
              <w:t xml:space="preserve">Ing. Radko </w:t>
            </w:r>
            <w:proofErr w:type="spellStart"/>
            <w:r>
              <w:rPr>
                <w:rFonts w:cs="Arial"/>
                <w:szCs w:val="17"/>
              </w:rPr>
              <w:t>Čarnocký</w:t>
            </w:r>
            <w:proofErr w:type="spellEnd"/>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419BADE3" w:rsidR="003C115F" w:rsidRPr="00B55E28" w:rsidRDefault="00E5369A" w:rsidP="00120938">
            <w:pPr>
              <w:pStyle w:val="TexttabulkaCalibriLight"/>
              <w:rPr>
                <w:szCs w:val="17"/>
              </w:rPr>
            </w:pPr>
            <w:r>
              <w:rPr>
                <w:rFonts w:cs="Arial"/>
                <w:szCs w:val="17"/>
              </w:rPr>
              <w:t>Předseda představenstva</w:t>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225EFAFC" w:rsidR="003C115F" w:rsidRPr="00B55E28" w:rsidRDefault="00E5369A" w:rsidP="00120938">
            <w:pPr>
              <w:pStyle w:val="TexttabulkaCalibriLight"/>
              <w:rPr>
                <w:szCs w:val="17"/>
              </w:rPr>
            </w:pPr>
            <w:r>
              <w:rPr>
                <w:rFonts w:cs="Arial"/>
              </w:rPr>
              <w:fldChar w:fldCharType="begin">
                <w:ffData>
                  <w:name w:val="Text578"/>
                  <w:enabled/>
                  <w:calcOnExit w:val="0"/>
                  <w:textInput>
                    <w:default w:val="Na Bečvě 1398, Lipník nad Bečvou I. - Město, 751 31"/>
                  </w:textInput>
                </w:ffData>
              </w:fldChar>
            </w:r>
            <w:r>
              <w:rPr>
                <w:rFonts w:cs="Arial"/>
              </w:rPr>
              <w:instrText xml:space="preserve"> FORMTEXT </w:instrText>
            </w:r>
            <w:r>
              <w:rPr>
                <w:rFonts w:cs="Arial"/>
              </w:rPr>
            </w:r>
            <w:r>
              <w:rPr>
                <w:rFonts w:cs="Arial"/>
              </w:rPr>
              <w:fldChar w:fldCharType="separate"/>
            </w:r>
            <w:r>
              <w:rPr>
                <w:rFonts w:cs="Arial"/>
                <w:noProof/>
              </w:rPr>
              <w:t>Na Bečvě 1398, Lipník nad Bečvou I. - Město, 751 31</w:t>
            </w:r>
            <w:r>
              <w:rPr>
                <w:rFonts w:cs="Arial"/>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289F217E" w14:textId="77777777" w:rsidTr="00120938">
        <w:trPr>
          <w:trHeight w:val="340"/>
        </w:trPr>
        <w:tc>
          <w:tcPr>
            <w:tcW w:w="10206" w:type="dxa"/>
            <w:gridSpan w:val="4"/>
            <w:tcBorders>
              <w:bottom w:val="single" w:sz="6" w:space="0" w:color="auto"/>
            </w:tcBorders>
            <w:shd w:val="clear" w:color="auto" w:fill="E5E5E5" w:themeFill="accent1"/>
            <w:vAlign w:val="center"/>
          </w:tcPr>
          <w:p w14:paraId="4BF2471E" w14:textId="77777777" w:rsidR="003C115F" w:rsidRPr="00CD13A2" w:rsidRDefault="003C115F" w:rsidP="00120938">
            <w:pPr>
              <w:pStyle w:val="TextlegendaCalibriBold"/>
            </w:pPr>
            <w:r w:rsidRPr="007B161E">
              <w:t>Osoba oprávněná k jednání ve věcech smluvních</w:t>
            </w:r>
          </w:p>
        </w:tc>
      </w:tr>
      <w:tr w:rsidR="003C115F" w:rsidRPr="00B55E28" w14:paraId="10AF69AE" w14:textId="77777777" w:rsidTr="00120938">
        <w:trPr>
          <w:trHeight w:val="283"/>
        </w:trPr>
        <w:tc>
          <w:tcPr>
            <w:tcW w:w="1418" w:type="dxa"/>
            <w:tcBorders>
              <w:top w:val="single" w:sz="6" w:space="0" w:color="auto"/>
              <w:bottom w:val="single" w:sz="6" w:space="0" w:color="auto"/>
            </w:tcBorders>
            <w:shd w:val="clear" w:color="auto" w:fill="auto"/>
            <w:vAlign w:val="center"/>
          </w:tcPr>
          <w:p w14:paraId="7BD49F35"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6ECBC8D" w14:textId="77777777" w:rsidR="003C115F" w:rsidRPr="00B55E28" w:rsidRDefault="003C115F" w:rsidP="00120938">
            <w:pPr>
              <w:pStyle w:val="TexttabulkaCalibriLight"/>
              <w:rPr>
                <w:szCs w:val="17"/>
              </w:rPr>
            </w:pPr>
            <w:r>
              <w:rPr>
                <w:rFonts w:cs="Arial"/>
                <w:szCs w:val="17"/>
              </w:rPr>
              <w:fldChar w:fldCharType="begin">
                <w:ffData>
                  <w:name w:val="Text632"/>
                  <w:enabled/>
                  <w:calcOnExit w:val="0"/>
                  <w:textInput>
                    <w:default w:val=" Vladimír Mikeš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Vladimír Mikeška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30A304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18EB29CD" w14:textId="26B16DC8" w:rsidR="003C115F" w:rsidRPr="00B55E28" w:rsidRDefault="00E5369A" w:rsidP="00120938">
            <w:pPr>
              <w:pStyle w:val="TexttabulkaCalibriLight"/>
              <w:rPr>
                <w:szCs w:val="17"/>
              </w:rPr>
            </w:pPr>
            <w:r>
              <w:rPr>
                <w:rFonts w:cs="Arial"/>
                <w:szCs w:val="17"/>
              </w:rPr>
              <w:t>Člen Představenstva</w:t>
            </w:r>
          </w:p>
        </w:tc>
      </w:tr>
      <w:tr w:rsidR="003C115F" w:rsidRPr="00B55E28" w14:paraId="7D800B41" w14:textId="77777777" w:rsidTr="00120938">
        <w:trPr>
          <w:trHeight w:val="283"/>
        </w:trPr>
        <w:tc>
          <w:tcPr>
            <w:tcW w:w="1418" w:type="dxa"/>
            <w:tcBorders>
              <w:top w:val="single" w:sz="6" w:space="0" w:color="auto"/>
              <w:bottom w:val="single" w:sz="6" w:space="0" w:color="auto"/>
            </w:tcBorders>
            <w:shd w:val="clear" w:color="auto" w:fill="auto"/>
            <w:vAlign w:val="center"/>
          </w:tcPr>
          <w:p w14:paraId="3475E14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29500296" w14:textId="7DADD824" w:rsidR="003C115F" w:rsidRPr="00B55E28" w:rsidRDefault="00E5369A" w:rsidP="00120938">
            <w:pPr>
              <w:pStyle w:val="TexttabulkaCalibriLight"/>
              <w:rPr>
                <w:szCs w:val="17"/>
              </w:rPr>
            </w:pPr>
            <w:r>
              <w:rPr>
                <w:rFonts w:cs="Arial"/>
              </w:rPr>
              <w:fldChar w:fldCharType="begin">
                <w:ffData>
                  <w:name w:val="Text578"/>
                  <w:enabled/>
                  <w:calcOnExit w:val="0"/>
                  <w:textInput>
                    <w:default w:val="Na Bečvě 1398, Lipník nad Bečvou I. - Město, 751 31"/>
                  </w:textInput>
                </w:ffData>
              </w:fldChar>
            </w:r>
            <w:r>
              <w:rPr>
                <w:rFonts w:cs="Arial"/>
              </w:rPr>
              <w:instrText xml:space="preserve"> FORMTEXT </w:instrText>
            </w:r>
            <w:r>
              <w:rPr>
                <w:rFonts w:cs="Arial"/>
              </w:rPr>
            </w:r>
            <w:r>
              <w:rPr>
                <w:rFonts w:cs="Arial"/>
              </w:rPr>
              <w:fldChar w:fldCharType="separate"/>
            </w:r>
            <w:r>
              <w:rPr>
                <w:rFonts w:cs="Arial"/>
                <w:noProof/>
              </w:rPr>
              <w:t>Na Bečvě 1398, Lipník nad Bečvou I. - Město, 751 31</w:t>
            </w:r>
            <w:r>
              <w:rPr>
                <w:rFonts w:cs="Arial"/>
              </w:rPr>
              <w:fldChar w:fldCharType="end"/>
            </w:r>
          </w:p>
        </w:tc>
      </w:tr>
      <w:tr w:rsidR="003C115F" w:rsidRPr="00B55E28" w14:paraId="55213EBC" w14:textId="77777777" w:rsidTr="00120938">
        <w:trPr>
          <w:trHeight w:val="283"/>
        </w:trPr>
        <w:tc>
          <w:tcPr>
            <w:tcW w:w="1418" w:type="dxa"/>
            <w:tcBorders>
              <w:top w:val="single" w:sz="6" w:space="0" w:color="auto"/>
              <w:bottom w:val="single" w:sz="6" w:space="0" w:color="auto"/>
            </w:tcBorders>
            <w:shd w:val="clear" w:color="auto" w:fill="auto"/>
            <w:vAlign w:val="center"/>
          </w:tcPr>
          <w:p w14:paraId="343CC9DB"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B18992C" w14:textId="77777777" w:rsidR="003C115F" w:rsidRDefault="003C115F" w:rsidP="00120938">
            <w:pPr>
              <w:pStyle w:val="TexttabulkaCalibriLight"/>
              <w:rPr>
                <w:rFonts w:cs="Arial"/>
                <w:szCs w:val="17"/>
              </w:rPr>
            </w:pPr>
            <w:r>
              <w:rPr>
                <w:rFonts w:cs="Arial"/>
                <w:szCs w:val="17"/>
              </w:rPr>
              <w:fldChar w:fldCharType="begin">
                <w:ffData>
                  <w:name w:val="Text63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9B8F2D2"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674820DA" w14:textId="77777777" w:rsidR="003C115F" w:rsidRDefault="003C115F" w:rsidP="00120938">
            <w:pPr>
              <w:pStyle w:val="TexttabulkaCalibriLight"/>
              <w:rPr>
                <w:rFonts w:cs="Arial"/>
                <w:szCs w:val="17"/>
              </w:rPr>
            </w:pPr>
            <w:r>
              <w:rPr>
                <w:rFonts w:cs="Arial"/>
                <w:szCs w:val="17"/>
              </w:rPr>
              <w:fldChar w:fldCharType="begin">
                <w:ffData>
                  <w:name w:val="Text635"/>
                  <w:enabled/>
                  <w:calcOnExit w:val="0"/>
                  <w:textInput>
                    <w:default w:val="vladimir.mikeska@teplolipnik.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vladimir.mikeska@teplolipnik.cz</w:t>
            </w:r>
            <w:r>
              <w:rPr>
                <w:rFonts w:cs="Arial"/>
                <w:szCs w:val="17"/>
              </w:rPr>
              <w:fldChar w:fldCharType="end"/>
            </w:r>
          </w:p>
        </w:tc>
      </w:tr>
      <w:tr w:rsidR="003C115F" w:rsidRPr="00B55E28" w14:paraId="7A5F7F3E" w14:textId="77777777" w:rsidTr="00120938">
        <w:trPr>
          <w:trHeight w:val="283"/>
        </w:trPr>
        <w:tc>
          <w:tcPr>
            <w:tcW w:w="1418" w:type="dxa"/>
            <w:tcBorders>
              <w:top w:val="single" w:sz="6" w:space="0" w:color="auto"/>
              <w:bottom w:val="single" w:sz="6" w:space="0" w:color="auto"/>
            </w:tcBorders>
            <w:shd w:val="clear" w:color="auto" w:fill="auto"/>
            <w:vAlign w:val="center"/>
          </w:tcPr>
          <w:p w14:paraId="77708F94"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34412670" w14:textId="77777777" w:rsidR="003C115F" w:rsidRPr="00B55E28" w:rsidRDefault="003C115F" w:rsidP="00120938">
            <w:pPr>
              <w:pStyle w:val="TexttabulkaCalibriLight"/>
              <w:rPr>
                <w:szCs w:val="17"/>
              </w:rPr>
            </w:pPr>
            <w:r>
              <w:rPr>
                <w:rFonts w:cs="Arial"/>
                <w:szCs w:val="17"/>
              </w:rPr>
              <w:fldChar w:fldCharType="begin">
                <w:ffData>
                  <w:name w:val="Text63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426C7253"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556AB99C" w14:textId="77777777" w:rsidR="003C115F" w:rsidRPr="00B55E28" w:rsidRDefault="003C115F" w:rsidP="00120938">
            <w:pPr>
              <w:pStyle w:val="TexttabulkaCalibriLight"/>
              <w:rPr>
                <w:szCs w:val="17"/>
              </w:rPr>
            </w:pPr>
            <w:r>
              <w:rPr>
                <w:rFonts w:cs="Arial"/>
                <w:szCs w:val="17"/>
              </w:rPr>
              <w:fldChar w:fldCharType="begin">
                <w:ffData>
                  <w:name w:val="Text63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3C115F" w:rsidP="00120938">
            <w:pPr>
              <w:pStyle w:val="TexttabulkaCalibriLight"/>
              <w:rPr>
                <w:rFonts w:cs="Arial"/>
                <w:szCs w:val="17"/>
              </w:rPr>
            </w:pPr>
            <w:r w:rsidRPr="00B55E28">
              <w:rPr>
                <w:szCs w:val="17"/>
              </w:rPr>
              <w:t>Tyto osoby jsou oprávněny 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61D90343" w:rsidR="003C115F" w:rsidRPr="00B55E28" w:rsidRDefault="00E5369A" w:rsidP="00120938">
            <w:pPr>
              <w:pStyle w:val="TexttabulkaCalibriLight"/>
              <w:rPr>
                <w:szCs w:val="17"/>
              </w:rPr>
            </w:pPr>
            <w:r>
              <w:rPr>
                <w:rFonts w:cs="Arial"/>
                <w:szCs w:val="17"/>
              </w:rPr>
              <w:fldChar w:fldCharType="begin">
                <w:ffData>
                  <w:name w:val="Text632"/>
                  <w:enabled/>
                  <w:calcOnExit w:val="0"/>
                  <w:textInput>
                    <w:default w:val=" Vladimír Mikešk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Vladimír Mikeška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39E172A" w:rsidR="003C115F" w:rsidRPr="00B55E28" w:rsidRDefault="00E5369A" w:rsidP="00120938">
            <w:pPr>
              <w:pStyle w:val="TexttabulkaCalibriLight"/>
              <w:rPr>
                <w:szCs w:val="17"/>
              </w:rPr>
            </w:pPr>
            <w:r>
              <w:rPr>
                <w:rFonts w:cs="Arial"/>
                <w:szCs w:val="17"/>
              </w:rPr>
              <w:t>Ředitel</w:t>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Na Bečvě 1398, Lipník nad Bečvou I. - Město, 751 3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 Bečvě 1398, Lipník nad Bečvou I. - Město, 751 31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3B8FBD07" w:rsidR="003C115F" w:rsidRDefault="00E5369A" w:rsidP="00120938">
            <w:pPr>
              <w:pStyle w:val="TexttabulkaCalibriLight"/>
              <w:rPr>
                <w:rFonts w:cs="Arial"/>
                <w:szCs w:val="17"/>
              </w:rPr>
            </w:pPr>
            <w:r>
              <w:rPr>
                <w:rFonts w:cs="Arial"/>
                <w:szCs w:val="17"/>
              </w:rPr>
              <w:fldChar w:fldCharType="begin">
                <w:ffData>
                  <w:name w:val="Text635"/>
                  <w:enabled/>
                  <w:calcOnExit w:val="0"/>
                  <w:textInput>
                    <w:default w:val="vladimir.mikeska@teplolipnik.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vladimir.mikeska@teplolipnik.cz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52715071" w:rsidR="003C115F" w:rsidRPr="00B55E28" w:rsidRDefault="003C115F" w:rsidP="00120938">
            <w:pPr>
              <w:pStyle w:val="TexttabulkaCalibriLight"/>
              <w:rPr>
                <w:szCs w:val="17"/>
              </w:rPr>
            </w:pP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30965C41" w:rsidR="003C115F" w:rsidRPr="00B55E28" w:rsidRDefault="003C115F" w:rsidP="00120938">
            <w:pPr>
              <w:pStyle w:val="TexttabulkaCalibriLight"/>
              <w:rPr>
                <w:szCs w:val="17"/>
              </w:rPr>
            </w:pP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Kateřina Mravcov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Kateřina Mravcová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92C03C0" w:rsidR="003C115F" w:rsidRDefault="00E5369A" w:rsidP="00120938">
            <w:pPr>
              <w:pStyle w:val="TexttabulkaCalibriLight"/>
              <w:rPr>
                <w:rFonts w:cs="Arial"/>
                <w:szCs w:val="17"/>
              </w:rPr>
            </w:pPr>
            <w:r>
              <w:rPr>
                <w:rFonts w:cs="Arial"/>
                <w:szCs w:val="17"/>
              </w:rPr>
              <w:t>Provozní účetní</w:t>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Na Bečvě 1398, Lipník nad Bečvou I. - Město, 751 3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Na Bečvě 1398, Lipník nad Bečvou I. - Město, 751 31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katerina.mravcova@teplolipnik.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katerina.mravcova@teplolipnik.cz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81 773 75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581 773 752</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default w:val="581 771 36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581 771 363</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77777777" w:rsidR="003C115F" w:rsidRDefault="003C115F" w:rsidP="00120938">
            <w:pPr>
              <w:pStyle w:val="TexttabulkaCalibriLight"/>
              <w:rPr>
                <w:rFonts w:cs="Arial"/>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3D7E032" w14:textId="77777777" w:rsidR="003C115F" w:rsidRPr="002F1E0C" w:rsidRDefault="003C115F" w:rsidP="003C115F">
      <w:pPr>
        <w:spacing w:before="0"/>
        <w:rPr>
          <w:sz w:val="2"/>
          <w:szCs w:val="2"/>
        </w:rPr>
      </w:pPr>
    </w:p>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77777777" w:rsidR="003C115F" w:rsidRPr="007B161E" w:rsidRDefault="003C115F" w:rsidP="003C115F">
      <w:pPr>
        <w:pStyle w:val="3"/>
        <w:tabs>
          <w:tab w:val="clear" w:pos="425"/>
        </w:tabs>
        <w:spacing w:before="0"/>
        <w:ind w:left="283" w:hanging="198"/>
        <w:jc w:val="left"/>
        <w:rPr>
          <w:rFonts w:asciiTheme="minorHAnsi" w:hAnsiTheme="minorHAnsi"/>
          <w:sz w:val="12"/>
          <w:szCs w:val="12"/>
        </w:rPr>
      </w:pPr>
      <w:r w:rsidRPr="007B161E">
        <w:rPr>
          <w:rFonts w:asciiTheme="minorHAnsi" w:hAnsiTheme="minorHAnsi"/>
          <w:sz w:val="12"/>
          <w:szCs w:val="12"/>
        </w:rPr>
        <w:t xml:space="preserve">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0B157C7D" w:rsidR="003C115F" w:rsidRPr="00B55E28" w:rsidRDefault="00ED37D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3BA94020" w:rsidR="003C115F" w:rsidRPr="00B55E28" w:rsidRDefault="00ED37D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47F32320" w:rsidR="003C115F" w:rsidRPr="00B55E28" w:rsidRDefault="00ED37DE" w:rsidP="00120938">
            <w:pPr>
              <w:pStyle w:val="TexttabulkaCalibriLight"/>
              <w:rPr>
                <w:szCs w:val="17"/>
              </w:rPr>
            </w:pPr>
            <w:proofErr w:type="spellStart"/>
            <w:r>
              <w:rPr>
                <w:rFonts w:cs="Arial"/>
                <w:szCs w:val="17"/>
              </w:rPr>
              <w:t>xxx</w:t>
            </w:r>
            <w:proofErr w:type="spellEnd"/>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7DC7C6DB" w:rsidR="003C115F" w:rsidRPr="00B55E28" w:rsidRDefault="00ED37D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100F7AD9" w:rsidR="003C115F" w:rsidRPr="00B55E28" w:rsidRDefault="00E5369A" w:rsidP="00120938">
            <w:pPr>
              <w:pStyle w:val="TexttabulkaCalibriLight"/>
              <w:rPr>
                <w:szCs w:val="17"/>
              </w:rPr>
            </w:pPr>
            <w:r>
              <w:rPr>
                <w:rFonts w:cs="Arial"/>
                <w:szCs w:val="17"/>
              </w:rPr>
              <w:t>Plynární 2748/6, Ostrava, 702 00</w:t>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4292C5B1" w:rsidR="003C115F" w:rsidRPr="00B55E28" w:rsidRDefault="00ED37DE" w:rsidP="00120938">
            <w:pPr>
              <w:pStyle w:val="TexttabulkaCalibriLight"/>
              <w:rPr>
                <w:szCs w:val="17"/>
              </w:rPr>
            </w:pPr>
            <w:proofErr w:type="spellStart"/>
            <w:r>
              <w:rPr>
                <w:rFonts w:cs="Arial"/>
                <w:szCs w:val="17"/>
              </w:rPr>
              <w:t>xxx</w:t>
            </w:r>
            <w:proofErr w:type="spellEnd"/>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221055C1" w:rsidR="003C115F" w:rsidRPr="00B55E28" w:rsidRDefault="00ED37DE" w:rsidP="00120938">
            <w:pPr>
              <w:pStyle w:val="TexttabulkaCalibriLight"/>
              <w:rPr>
                <w:szCs w:val="17"/>
              </w:rPr>
            </w:pPr>
            <w:proofErr w:type="spellStart"/>
            <w:r>
              <w:rPr>
                <w:rFonts w:cs="Arial"/>
                <w:szCs w:val="17"/>
              </w:rPr>
              <w:t>xxx</w:t>
            </w:r>
            <w:proofErr w:type="spellEnd"/>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2B08E0F7" w:rsidR="00A81BEA" w:rsidRDefault="00A81BEA" w:rsidP="00A81BEA">
      <w:pPr>
        <w:spacing w:before="0"/>
        <w:ind w:left="0"/>
        <w:rPr>
          <w:rFonts w:cstheme="minorHAnsi"/>
          <w:caps/>
          <w:sz w:val="2"/>
          <w:szCs w:val="2"/>
        </w:rPr>
      </w:pPr>
    </w:p>
    <w:p w14:paraId="0EAB24B2" w14:textId="77777777" w:rsidR="00E5692C" w:rsidRPr="00EB77D2" w:rsidRDefault="00E5692C" w:rsidP="00A81BEA">
      <w:pPr>
        <w:spacing w:before="0"/>
        <w:ind w:left="0"/>
        <w:rPr>
          <w:rFonts w:cstheme="minorHAnsi"/>
          <w:cap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382BE746" w:rsidR="00B35A62" w:rsidRDefault="00B35A62" w:rsidP="006D1AC5">
      <w:pPr>
        <w:pStyle w:val="3"/>
        <w:tabs>
          <w:tab w:val="clear" w:pos="425"/>
        </w:tabs>
        <w:spacing w:before="120"/>
        <w:ind w:left="283" w:hanging="198"/>
        <w:jc w:val="left"/>
        <w:rPr>
          <w:rFonts w:asciiTheme="minorHAnsi" w:hAnsiTheme="minorHAnsi"/>
          <w:sz w:val="17"/>
          <w:szCs w:val="22"/>
        </w:rPr>
      </w:pPr>
      <w:r w:rsidRPr="00B46590">
        <w:rPr>
          <w:rFonts w:asciiTheme="minorHAnsi" w:hAnsiTheme="minorHAnsi"/>
          <w:sz w:val="17"/>
          <w:szCs w:val="22"/>
        </w:rPr>
        <w:t>1.</w:t>
      </w:r>
      <w:r w:rsidRPr="00B46590">
        <w:rPr>
          <w:rFonts w:asciiTheme="minorHAnsi" w:hAnsiTheme="minorHAnsi"/>
          <w:sz w:val="17"/>
          <w:szCs w:val="22"/>
        </w:rPr>
        <w:tab/>
      </w:r>
      <w:proofErr w:type="spellStart"/>
      <w:r w:rsidR="00ED37DE">
        <w:rPr>
          <w:rFonts w:asciiTheme="minorHAnsi" w:hAnsiTheme="minorHAnsi"/>
          <w:sz w:val="17"/>
          <w:szCs w:val="22"/>
        </w:rPr>
        <w:t>xxx</w:t>
      </w:r>
      <w:proofErr w:type="spellEnd"/>
    </w:p>
    <w:p w14:paraId="6B30FB64" w14:textId="1DDAC930" w:rsidR="00B35A62"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6D64FC1E" w14:textId="77777777" w:rsidR="00E5692C" w:rsidRPr="00772C49" w:rsidRDefault="00E5692C" w:rsidP="002D6F03">
      <w:pPr>
        <w:pStyle w:val="3"/>
        <w:tabs>
          <w:tab w:val="clear" w:pos="425"/>
        </w:tabs>
        <w:ind w:left="283" w:hanging="198"/>
        <w:jc w:val="left"/>
        <w:rPr>
          <w:rFonts w:asciiTheme="minorHAnsi" w:hAnsiTheme="minorHAnsi"/>
          <w:sz w:val="17"/>
          <w:szCs w:val="22"/>
        </w:rPr>
      </w:pP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5BDC53FE" w14:textId="2DB6E2A6" w:rsidR="0044074A" w:rsidRDefault="00930B27" w:rsidP="00930B27">
      <w:pPr>
        <w:pStyle w:val="3"/>
        <w:numPr>
          <w:ilvl w:val="0"/>
          <w:numId w:val="31"/>
        </w:numPr>
        <w:tabs>
          <w:tab w:val="clear" w:pos="425"/>
        </w:tabs>
        <w:ind w:left="283" w:hanging="198"/>
        <w:jc w:val="left"/>
        <w:rPr>
          <w:rFonts w:asciiTheme="minorHAnsi" w:hAnsiTheme="minorHAnsi"/>
          <w:sz w:val="17"/>
          <w:szCs w:val="22"/>
        </w:rPr>
      </w:pPr>
      <w:r>
        <w:rPr>
          <w:rFonts w:asciiTheme="minorHAnsi" w:hAnsiTheme="minorHAnsi"/>
          <w:sz w:val="17"/>
          <w:szCs w:val="22"/>
        </w:rPr>
        <w:t xml:space="preserve">V případě pravidelného měsíčního zasílání odečtů </w:t>
      </w:r>
      <w:r w:rsidR="0044074A" w:rsidRPr="00930B27">
        <w:rPr>
          <w:rFonts w:asciiTheme="minorHAnsi" w:hAnsiTheme="minorHAnsi"/>
          <w:sz w:val="17"/>
          <w:szCs w:val="22"/>
        </w:rPr>
        <w:t xml:space="preserve">prováděných Zákazníkem (tzv. samoodečtů) za účelem vyhodnocení dodávek a následné měsíční fakturace odběrných míst s odběrem do 630 </w:t>
      </w:r>
      <w:proofErr w:type="spellStart"/>
      <w:r w:rsidR="0044074A" w:rsidRPr="00930B27">
        <w:rPr>
          <w:rFonts w:asciiTheme="minorHAnsi" w:hAnsiTheme="minorHAnsi"/>
          <w:sz w:val="17"/>
          <w:szCs w:val="22"/>
        </w:rPr>
        <w:t>MWh</w:t>
      </w:r>
      <w:proofErr w:type="spellEnd"/>
      <w:r w:rsidR="0044074A" w:rsidRPr="00930B27">
        <w:rPr>
          <w:rFonts w:asciiTheme="minorHAnsi" w:hAnsiTheme="minorHAnsi"/>
          <w:sz w:val="17"/>
          <w:szCs w:val="22"/>
        </w:rPr>
        <w:t xml:space="preserve"> uvedených v </w:t>
      </w:r>
      <w:r w:rsidR="007A2929">
        <w:rPr>
          <w:rFonts w:asciiTheme="minorHAnsi" w:hAnsiTheme="minorHAnsi"/>
          <w:sz w:val="17"/>
          <w:szCs w:val="22"/>
        </w:rPr>
        <w:t>Č</w:t>
      </w:r>
      <w:r w:rsidR="0044074A" w:rsidRPr="00930B27">
        <w:rPr>
          <w:rFonts w:asciiTheme="minorHAnsi" w:hAnsiTheme="minorHAnsi"/>
          <w:sz w:val="17"/>
          <w:szCs w:val="22"/>
        </w:rPr>
        <w:t xml:space="preserve">ásti </w:t>
      </w:r>
      <w:r w:rsidR="007A2929">
        <w:rPr>
          <w:rFonts w:asciiTheme="minorHAnsi" w:hAnsiTheme="minorHAnsi"/>
          <w:sz w:val="17"/>
          <w:szCs w:val="22"/>
        </w:rPr>
        <w:t>C</w:t>
      </w:r>
      <w:r w:rsidR="0044074A" w:rsidRPr="00930B27">
        <w:rPr>
          <w:rFonts w:asciiTheme="minorHAnsi" w:hAnsiTheme="minorHAnsi"/>
          <w:sz w:val="17"/>
          <w:szCs w:val="22"/>
        </w:rPr>
        <w:t xml:space="preserve"> Smlouvy</w:t>
      </w:r>
      <w:r>
        <w:rPr>
          <w:rFonts w:asciiTheme="minorHAnsi" w:hAnsiTheme="minorHAnsi"/>
          <w:sz w:val="17"/>
          <w:szCs w:val="22"/>
        </w:rPr>
        <w:t xml:space="preserve"> platí následující </w:t>
      </w:r>
      <w:r w:rsidRPr="00930B27">
        <w:rPr>
          <w:rFonts w:asciiTheme="minorHAnsi" w:hAnsiTheme="minorHAnsi"/>
          <w:sz w:val="17"/>
          <w:szCs w:val="22"/>
        </w:rPr>
        <w:t>technické a obchodní podmínky</w:t>
      </w:r>
      <w:r w:rsidR="0044074A" w:rsidRPr="00930B27">
        <w:rPr>
          <w:rFonts w:asciiTheme="minorHAnsi" w:hAnsiTheme="minorHAnsi"/>
          <w:sz w:val="17"/>
          <w:szCs w:val="22"/>
        </w:rPr>
        <w:t>.</w:t>
      </w:r>
    </w:p>
    <w:p w14:paraId="6ED6A6C5" w14:textId="662333A3" w:rsidR="0044074A" w:rsidRPr="002D3BA9" w:rsidRDefault="0044074A" w:rsidP="002A346E">
      <w:pPr>
        <w:pStyle w:val="3"/>
        <w:numPr>
          <w:ilvl w:val="0"/>
          <w:numId w:val="33"/>
        </w:numPr>
        <w:tabs>
          <w:tab w:val="clear" w:pos="425"/>
        </w:tabs>
        <w:ind w:left="567" w:hanging="283"/>
        <w:jc w:val="left"/>
        <w:rPr>
          <w:rFonts w:asciiTheme="minorHAnsi" w:hAnsiTheme="minorHAnsi"/>
          <w:sz w:val="17"/>
          <w:szCs w:val="22"/>
        </w:rPr>
      </w:pPr>
      <w:r w:rsidRPr="002D3BA9">
        <w:rPr>
          <w:rFonts w:asciiTheme="minorHAnsi" w:hAnsiTheme="minorHAnsi"/>
          <w:sz w:val="17"/>
          <w:szCs w:val="22"/>
        </w:rPr>
        <w:lastRenderedPageBreak/>
        <w:t xml:space="preserve">Podkladem pro vyhodnocování dodávek plynu pro fakturační účely budou odečty měřicího zařízení, a to odečty stavu měřicího zařízení k poslednímu kalendářnímu dni kalendářního měsíce. </w:t>
      </w:r>
    </w:p>
    <w:p w14:paraId="6C00F4C0" w14:textId="77777777" w:rsidR="00F81088" w:rsidRDefault="00F81088" w:rsidP="002A346E">
      <w:pPr>
        <w:pStyle w:val="3"/>
        <w:numPr>
          <w:ilvl w:val="0"/>
          <w:numId w:val="33"/>
        </w:numPr>
        <w:tabs>
          <w:tab w:val="clear" w:pos="425"/>
        </w:tabs>
        <w:ind w:left="567" w:hanging="283"/>
        <w:jc w:val="left"/>
        <w:rPr>
          <w:rFonts w:asciiTheme="minorHAnsi" w:hAnsiTheme="minorHAnsi"/>
          <w:sz w:val="17"/>
          <w:szCs w:val="22"/>
        </w:rPr>
      </w:pPr>
      <w:r>
        <w:rPr>
          <w:rFonts w:asciiTheme="minorHAnsi" w:hAnsiTheme="minorHAnsi"/>
          <w:sz w:val="17"/>
          <w:szCs w:val="22"/>
        </w:rPr>
        <w:t xml:space="preserve">Zákazník oznamuje odečet měřicího zařízení elektronickou poštou s přílohou ve formátu „.XLS“ (formát „.XLSX“ zatím není podporován) na elektronickou adresu dodavatele </w:t>
      </w:r>
      <w:hyperlink r:id="rId8" w:history="1">
        <w:r w:rsidRPr="00E8611F">
          <w:rPr>
            <w:rStyle w:val="Hypertextovodkaz"/>
            <w:rFonts w:asciiTheme="minorHAnsi" w:hAnsiTheme="minorHAnsi"/>
            <w:sz w:val="17"/>
            <w:szCs w:val="22"/>
          </w:rPr>
          <w:t>odecty@innogy.cz</w:t>
        </w:r>
      </w:hyperlink>
      <w:r>
        <w:rPr>
          <w:rFonts w:asciiTheme="minorHAnsi" w:hAnsiTheme="minorHAnsi"/>
          <w:sz w:val="17"/>
          <w:szCs w:val="22"/>
        </w:rPr>
        <w:t>.</w:t>
      </w:r>
    </w:p>
    <w:p w14:paraId="3BC8D4BE" w14:textId="0C60A935" w:rsidR="0044074A" w:rsidRPr="002D3BA9" w:rsidRDefault="00F81088" w:rsidP="00F81088">
      <w:pPr>
        <w:pStyle w:val="3"/>
        <w:tabs>
          <w:tab w:val="clear" w:pos="425"/>
        </w:tabs>
        <w:ind w:left="567"/>
        <w:jc w:val="left"/>
        <w:rPr>
          <w:rFonts w:asciiTheme="minorHAnsi" w:hAnsiTheme="minorHAnsi"/>
          <w:sz w:val="17"/>
          <w:szCs w:val="22"/>
        </w:rPr>
      </w:pPr>
      <w:r>
        <w:rPr>
          <w:rFonts w:asciiTheme="minorHAnsi" w:hAnsiTheme="minorHAnsi"/>
          <w:sz w:val="17"/>
          <w:szCs w:val="22"/>
        </w:rPr>
        <w:t xml:space="preserve">Zákazník nejprve oznamuje u odběrných míst počáteční stav plynoměru (FPO), poté jednotlivé stavy plynoměru ke konci fakturačního období (FMO) a případnou výměnu měřicího zařízení (FVO). </w:t>
      </w:r>
    </w:p>
    <w:p w14:paraId="4D81F26C" w14:textId="77777777" w:rsidR="00F81088" w:rsidRPr="00A22B5B" w:rsidRDefault="00F81088" w:rsidP="00F81088">
      <w:pPr>
        <w:pStyle w:val="3"/>
        <w:tabs>
          <w:tab w:val="clear" w:pos="425"/>
        </w:tabs>
        <w:ind w:left="567"/>
        <w:jc w:val="left"/>
        <w:rPr>
          <w:rFonts w:asciiTheme="minorHAnsi" w:hAnsiTheme="minorHAnsi"/>
          <w:b/>
          <w:sz w:val="17"/>
          <w:szCs w:val="17"/>
        </w:rPr>
      </w:pPr>
      <w:r w:rsidRPr="00A22B5B">
        <w:rPr>
          <w:rFonts w:asciiTheme="minorHAnsi" w:hAnsiTheme="minorHAnsi"/>
          <w:b/>
          <w:sz w:val="17"/>
          <w:szCs w:val="17"/>
        </w:rPr>
        <w:t>Formát souboru</w:t>
      </w:r>
    </w:p>
    <w:p w14:paraId="0D3DE9B6" w14:textId="63D0D4B3" w:rsidR="00F81088" w:rsidRDefault="00F81088" w:rsidP="00F81088">
      <w:pPr>
        <w:pStyle w:val="3"/>
        <w:tabs>
          <w:tab w:val="clear" w:pos="425"/>
        </w:tabs>
        <w:ind w:left="567"/>
        <w:jc w:val="left"/>
        <w:rPr>
          <w:rFonts w:asciiTheme="minorHAnsi" w:hAnsiTheme="minorHAnsi"/>
          <w:sz w:val="17"/>
          <w:szCs w:val="17"/>
        </w:rPr>
      </w:pPr>
      <w:r w:rsidRPr="00F81088">
        <w:rPr>
          <w:rFonts w:asciiTheme="minorHAnsi" w:hAnsiTheme="minorHAnsi"/>
          <w:sz w:val="17"/>
          <w:szCs w:val="17"/>
        </w:rPr>
        <w:t>FPO</w:t>
      </w:r>
      <w:r>
        <w:rPr>
          <w:rFonts w:asciiTheme="minorHAnsi" w:hAnsiTheme="minorHAnsi"/>
          <w:b/>
          <w:bCs/>
          <w:sz w:val="17"/>
          <w:szCs w:val="17"/>
        </w:rPr>
        <w:t>NázevZákazníka</w:t>
      </w:r>
      <w:r w:rsidRPr="00F81088">
        <w:rPr>
          <w:rFonts w:asciiTheme="minorHAnsi" w:hAnsiTheme="minorHAnsi"/>
          <w:sz w:val="17"/>
          <w:szCs w:val="17"/>
        </w:rPr>
        <w:t>.xls</w:t>
      </w:r>
      <w:r w:rsidRPr="001B3E70">
        <w:rPr>
          <w:rFonts w:asciiTheme="minorHAnsi" w:hAnsiTheme="minorHAnsi"/>
          <w:b/>
          <w:bCs/>
          <w:sz w:val="17"/>
          <w:szCs w:val="17"/>
        </w:rPr>
        <w:t xml:space="preserve"> </w:t>
      </w:r>
      <w:r w:rsidRPr="001B3E70">
        <w:rPr>
          <w:rFonts w:asciiTheme="minorHAnsi" w:hAnsiTheme="minorHAnsi"/>
          <w:sz w:val="17"/>
          <w:szCs w:val="17"/>
        </w:rPr>
        <w:t>a</w:t>
      </w:r>
      <w:r w:rsidRPr="001B3E70">
        <w:rPr>
          <w:rFonts w:asciiTheme="minorHAnsi" w:hAnsiTheme="minorHAnsi"/>
          <w:b/>
          <w:bCs/>
          <w:sz w:val="17"/>
          <w:szCs w:val="17"/>
        </w:rPr>
        <w:t xml:space="preserve"> </w:t>
      </w:r>
      <w:r w:rsidRPr="00F81088">
        <w:rPr>
          <w:rFonts w:asciiTheme="minorHAnsi" w:hAnsiTheme="minorHAnsi"/>
          <w:sz w:val="17"/>
          <w:szCs w:val="17"/>
        </w:rPr>
        <w:t>F</w:t>
      </w:r>
      <w:r>
        <w:rPr>
          <w:rFonts w:asciiTheme="minorHAnsi" w:hAnsiTheme="minorHAnsi"/>
          <w:sz w:val="17"/>
          <w:szCs w:val="17"/>
        </w:rPr>
        <w:t>M</w:t>
      </w:r>
      <w:r w:rsidRPr="00F81088">
        <w:rPr>
          <w:rFonts w:asciiTheme="minorHAnsi" w:hAnsiTheme="minorHAnsi"/>
          <w:sz w:val="17"/>
          <w:szCs w:val="17"/>
        </w:rPr>
        <w:t>O</w:t>
      </w:r>
      <w:r>
        <w:rPr>
          <w:rFonts w:asciiTheme="minorHAnsi" w:hAnsiTheme="minorHAnsi"/>
          <w:b/>
          <w:bCs/>
          <w:sz w:val="17"/>
          <w:szCs w:val="17"/>
        </w:rPr>
        <w:t>NázevZákazníka</w:t>
      </w:r>
      <w:r w:rsidRPr="00F81088">
        <w:rPr>
          <w:rFonts w:asciiTheme="minorHAnsi" w:hAnsiTheme="minorHAnsi"/>
          <w:sz w:val="17"/>
          <w:szCs w:val="17"/>
        </w:rPr>
        <w:t>.xls</w:t>
      </w:r>
    </w:p>
    <w:p w14:paraId="0EB5CAE6" w14:textId="77777777" w:rsidR="002D0809" w:rsidRPr="00A22B5B" w:rsidRDefault="002D0809" w:rsidP="002D0809">
      <w:pPr>
        <w:pStyle w:val="3"/>
        <w:tabs>
          <w:tab w:val="clear" w:pos="425"/>
        </w:tabs>
        <w:ind w:left="567"/>
        <w:jc w:val="left"/>
        <w:rPr>
          <w:rFonts w:asciiTheme="minorHAnsi" w:hAnsiTheme="minorHAnsi"/>
          <w:sz w:val="17"/>
          <w:szCs w:val="17"/>
        </w:rPr>
      </w:pPr>
      <w:r w:rsidRPr="00A22B5B">
        <w:rPr>
          <w:rFonts w:asciiTheme="minorHAnsi" w:hAnsiTheme="minorHAnsi"/>
          <w:sz w:val="17"/>
          <w:szCs w:val="17"/>
        </w:rPr>
        <w:t>Vzorové soubory budou Zákazníkovi předány na vyžádání v elektronické podobě.</w:t>
      </w:r>
    </w:p>
    <w:p w14:paraId="4100E1F8" w14:textId="72C0EA19" w:rsidR="001F07AC" w:rsidRDefault="00F81088" w:rsidP="00F81088">
      <w:pPr>
        <w:pStyle w:val="Odstavecseseznamem"/>
        <w:spacing w:beforeLines="0" w:before="40"/>
        <w:ind w:left="567"/>
        <w:contextualSpacing w:val="0"/>
        <w:rPr>
          <w:rFonts w:asciiTheme="minorHAnsi" w:hAnsiTheme="minorHAnsi" w:cs="Arial"/>
          <w:b/>
          <w:sz w:val="17"/>
          <w:szCs w:val="17"/>
        </w:rPr>
      </w:pPr>
      <w:r>
        <w:rPr>
          <w:rFonts w:asciiTheme="minorHAnsi" w:hAnsiTheme="minorHAnsi" w:cs="Arial"/>
          <w:b/>
          <w:sz w:val="17"/>
          <w:szCs w:val="17"/>
        </w:rPr>
        <w:t>S</w:t>
      </w:r>
      <w:r w:rsidR="0044074A" w:rsidRPr="002D3BA9">
        <w:rPr>
          <w:rFonts w:asciiTheme="minorHAnsi" w:hAnsiTheme="minorHAnsi" w:cs="Arial"/>
          <w:b/>
          <w:sz w:val="17"/>
          <w:szCs w:val="17"/>
        </w:rPr>
        <w:t>truktura souboru</w:t>
      </w:r>
    </w:p>
    <w:p w14:paraId="2B8D35C4" w14:textId="60049AC0" w:rsidR="0044074A" w:rsidRDefault="00F81088" w:rsidP="00F81088">
      <w:pPr>
        <w:pStyle w:val="Odstavecseseznamem"/>
        <w:spacing w:beforeLines="0" w:before="40"/>
        <w:ind w:left="567"/>
        <w:contextualSpacing w:val="0"/>
        <w:rPr>
          <w:rFonts w:asciiTheme="minorHAnsi" w:hAnsiTheme="minorHAnsi" w:cs="Arial"/>
          <w:sz w:val="17"/>
          <w:szCs w:val="17"/>
        </w:rPr>
      </w:pPr>
      <w:r>
        <w:rPr>
          <w:rFonts w:asciiTheme="minorHAnsi" w:hAnsiTheme="minorHAnsi" w:cs="Arial"/>
          <w:sz w:val="17"/>
          <w:szCs w:val="17"/>
        </w:rPr>
        <w:t>Z</w:t>
      </w:r>
      <w:r w:rsidR="0044074A" w:rsidRPr="002D3BA9">
        <w:rPr>
          <w:rFonts w:asciiTheme="minorHAnsi" w:hAnsiTheme="minorHAnsi" w:cs="Arial"/>
          <w:sz w:val="17"/>
          <w:szCs w:val="17"/>
        </w:rPr>
        <w:t>pracována budou pouze data na prvním listu od druhého řádku (nadpisy jsou uvedeny v prvním řádku)</w:t>
      </w:r>
      <w:r w:rsidR="002D0809">
        <w:rPr>
          <w:rFonts w:asciiTheme="minorHAnsi" w:hAnsiTheme="minorHAnsi" w:cs="Arial"/>
          <w:sz w:val="17"/>
          <w:szCs w:val="17"/>
        </w:rPr>
        <w:t>.</w:t>
      </w:r>
    </w:p>
    <w:p w14:paraId="2BB19F14" w14:textId="4B6731FB" w:rsidR="002D0809" w:rsidRPr="002D0809" w:rsidRDefault="002D0809" w:rsidP="00F81088">
      <w:pPr>
        <w:pStyle w:val="Odstavecseseznamem"/>
        <w:spacing w:beforeLines="0" w:before="40"/>
        <w:ind w:left="567"/>
        <w:contextualSpacing w:val="0"/>
        <w:rPr>
          <w:rFonts w:asciiTheme="minorHAnsi" w:hAnsiTheme="minorHAnsi" w:cs="Arial"/>
          <w:sz w:val="17"/>
          <w:szCs w:val="17"/>
          <w:u w:val="single"/>
        </w:rPr>
      </w:pPr>
      <w:r w:rsidRPr="002D0809">
        <w:rPr>
          <w:rFonts w:asciiTheme="minorHAnsi" w:hAnsiTheme="minorHAnsi" w:cs="Arial"/>
          <w:sz w:val="17"/>
          <w:szCs w:val="17"/>
          <w:u w:val="single"/>
        </w:rPr>
        <w:t>Struktura dat FPO a FMO na prvním listu</w:t>
      </w:r>
    </w:p>
    <w:p w14:paraId="385C4A68" w14:textId="26AD1AEC" w:rsidR="0044074A" w:rsidRPr="002D0809" w:rsidRDefault="002D0809" w:rsidP="00F81088">
      <w:pPr>
        <w:pStyle w:val="Odstavecseseznamem"/>
        <w:spacing w:beforeLines="0" w:before="40"/>
        <w:ind w:left="567"/>
        <w:contextualSpacing w:val="0"/>
        <w:rPr>
          <w:rFonts w:asciiTheme="minorHAnsi" w:hAnsiTheme="minorHAnsi" w:cstheme="minorHAnsi"/>
          <w:sz w:val="17"/>
          <w:szCs w:val="17"/>
        </w:rPr>
      </w:pPr>
      <w:r w:rsidRPr="002D0809">
        <w:rPr>
          <w:rFonts w:asciiTheme="minorHAnsi" w:hAnsiTheme="minorHAnsi" w:cstheme="minorHAnsi"/>
          <w:color w:val="000000"/>
          <w:sz w:val="17"/>
          <w:szCs w:val="17"/>
        </w:rPr>
        <w:t xml:space="preserve">CISLO_ZAKAZNIKA </w:t>
      </w:r>
      <w:r w:rsidRPr="002D0809">
        <w:rPr>
          <w:rFonts w:asciiTheme="minorHAnsi" w:hAnsiTheme="minorHAnsi" w:cstheme="minorHAnsi"/>
          <w:color w:val="000000"/>
          <w:sz w:val="17"/>
          <w:szCs w:val="17"/>
          <w:lang w:val="en-US"/>
        </w:rPr>
        <w:t>|</w:t>
      </w:r>
      <w:r w:rsidRPr="002D0809">
        <w:rPr>
          <w:rFonts w:asciiTheme="minorHAnsi" w:hAnsiTheme="minorHAnsi" w:cstheme="minorHAnsi"/>
          <w:color w:val="000000"/>
          <w:sz w:val="17"/>
          <w:szCs w:val="17"/>
        </w:rPr>
        <w:t xml:space="preserve"> CISLO_PLYNOMERU </w:t>
      </w:r>
      <w:r w:rsidRPr="002D0809">
        <w:rPr>
          <w:rFonts w:asciiTheme="minorHAnsi" w:hAnsiTheme="minorHAnsi" w:cstheme="minorHAnsi"/>
          <w:color w:val="000000"/>
          <w:sz w:val="17"/>
          <w:szCs w:val="17"/>
          <w:lang w:val="en-US"/>
        </w:rPr>
        <w:t>|</w:t>
      </w:r>
      <w:r w:rsidRPr="002D0809">
        <w:rPr>
          <w:rFonts w:asciiTheme="minorHAnsi" w:hAnsiTheme="minorHAnsi" w:cstheme="minorHAnsi"/>
          <w:color w:val="000000"/>
          <w:sz w:val="17"/>
          <w:szCs w:val="17"/>
        </w:rPr>
        <w:t xml:space="preserve"> STAV_PLYNOMERU </w:t>
      </w:r>
      <w:r w:rsidRPr="002D0809">
        <w:rPr>
          <w:rFonts w:asciiTheme="minorHAnsi" w:hAnsiTheme="minorHAnsi" w:cstheme="minorHAnsi"/>
          <w:color w:val="000000"/>
          <w:sz w:val="17"/>
          <w:szCs w:val="17"/>
          <w:lang w:val="en-US"/>
        </w:rPr>
        <w:t>|</w:t>
      </w:r>
      <w:r w:rsidRPr="002D0809">
        <w:rPr>
          <w:rFonts w:asciiTheme="minorHAnsi" w:hAnsiTheme="minorHAnsi" w:cstheme="minorHAnsi"/>
          <w:color w:val="000000"/>
          <w:sz w:val="17"/>
          <w:szCs w:val="17"/>
        </w:rPr>
        <w:t xml:space="preserve"> EIC_KOD</w:t>
      </w:r>
      <w:r w:rsidR="0044074A" w:rsidRPr="002D0809">
        <w:rPr>
          <w:rFonts w:asciiTheme="minorHAnsi" w:hAnsiTheme="minorHAnsi" w:cstheme="minorHAnsi"/>
          <w:sz w:val="17"/>
          <w:szCs w:val="17"/>
        </w:rPr>
        <w:t xml:space="preserve"> </w:t>
      </w:r>
    </w:p>
    <w:p w14:paraId="479F3991" w14:textId="2B61A096" w:rsidR="0044074A" w:rsidRPr="00A22B5B" w:rsidRDefault="002D0809" w:rsidP="00F81088">
      <w:pPr>
        <w:pStyle w:val="Odstavecseseznamem"/>
        <w:spacing w:beforeLines="0" w:before="40"/>
        <w:ind w:left="567"/>
        <w:contextualSpacing w:val="0"/>
        <w:rPr>
          <w:rFonts w:asciiTheme="minorHAnsi" w:hAnsiTheme="minorHAnsi" w:cs="Arial"/>
          <w:b/>
          <w:sz w:val="17"/>
          <w:szCs w:val="17"/>
        </w:rPr>
      </w:pPr>
      <w:r>
        <w:rPr>
          <w:rFonts w:asciiTheme="minorHAnsi" w:hAnsiTheme="minorHAnsi" w:cs="Arial"/>
          <w:b/>
          <w:sz w:val="17"/>
          <w:szCs w:val="17"/>
        </w:rPr>
        <w:t>P</w:t>
      </w:r>
      <w:r w:rsidR="0044074A" w:rsidRPr="00A22B5B">
        <w:rPr>
          <w:rFonts w:asciiTheme="minorHAnsi" w:hAnsiTheme="minorHAnsi" w:cs="Arial"/>
          <w:b/>
          <w:sz w:val="17"/>
          <w:szCs w:val="17"/>
        </w:rPr>
        <w:t>říklad</w:t>
      </w:r>
      <w:r w:rsidR="001F07AC">
        <w:rPr>
          <w:rFonts w:asciiTheme="minorHAnsi" w:hAnsiTheme="minorHAnsi" w:cs="Arial"/>
          <w:b/>
          <w:sz w:val="17"/>
          <w:szCs w:val="17"/>
        </w:rPr>
        <w:t>:</w:t>
      </w:r>
      <w:r w:rsidR="0044074A" w:rsidRPr="00A22B5B">
        <w:rPr>
          <w:rFonts w:asciiTheme="minorHAnsi" w:hAnsiTheme="minorHAnsi" w:cs="Arial"/>
          <w:b/>
          <w:sz w:val="17"/>
          <w:szCs w:val="17"/>
        </w:rPr>
        <w:t xml:space="preserve"> </w:t>
      </w:r>
    </w:p>
    <w:tbl>
      <w:tblPr>
        <w:tblW w:w="0" w:type="auto"/>
        <w:tblInd w:w="559"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1868"/>
        <w:gridCol w:w="1869"/>
        <w:gridCol w:w="1869"/>
        <w:gridCol w:w="1869"/>
      </w:tblGrid>
      <w:tr w:rsidR="002D0809" w14:paraId="4EEEDD22" w14:textId="1A140209" w:rsidTr="002D0809">
        <w:trPr>
          <w:trHeight w:val="510"/>
        </w:trPr>
        <w:tc>
          <w:tcPr>
            <w:tcW w:w="1868" w:type="dxa"/>
            <w:shd w:val="clear" w:color="auto" w:fill="D9D9D9" w:themeFill="background1" w:themeFillShade="D9"/>
            <w:vAlign w:val="center"/>
          </w:tcPr>
          <w:p w14:paraId="42705BF3" w14:textId="77777777" w:rsidR="002D0809" w:rsidRPr="002D3BA9" w:rsidRDefault="002D0809" w:rsidP="002D0809">
            <w:pPr>
              <w:spacing w:before="0"/>
              <w:ind w:left="30"/>
              <w:jc w:val="center"/>
              <w:rPr>
                <w:rFonts w:cs="Arial"/>
                <w:szCs w:val="17"/>
              </w:rPr>
            </w:pPr>
            <w:proofErr w:type="spellStart"/>
            <w:r w:rsidRPr="002D3BA9">
              <w:rPr>
                <w:rFonts w:cs="Arial"/>
                <w:szCs w:val="17"/>
              </w:rPr>
              <w:t>cislo_zakaznika</w:t>
            </w:r>
            <w:proofErr w:type="spellEnd"/>
          </w:p>
        </w:tc>
        <w:tc>
          <w:tcPr>
            <w:tcW w:w="1869" w:type="dxa"/>
            <w:shd w:val="clear" w:color="auto" w:fill="D9D9D9" w:themeFill="background1" w:themeFillShade="D9"/>
            <w:vAlign w:val="center"/>
          </w:tcPr>
          <w:p w14:paraId="6B843ECF" w14:textId="77777777" w:rsidR="002D0809" w:rsidRPr="002D3BA9" w:rsidRDefault="002D0809" w:rsidP="002D0809">
            <w:pPr>
              <w:spacing w:before="0"/>
              <w:ind w:left="30"/>
              <w:jc w:val="center"/>
              <w:rPr>
                <w:rFonts w:cs="Arial"/>
                <w:szCs w:val="17"/>
              </w:rPr>
            </w:pPr>
            <w:proofErr w:type="spellStart"/>
            <w:r w:rsidRPr="002D3BA9">
              <w:rPr>
                <w:rFonts w:cs="Arial"/>
                <w:szCs w:val="17"/>
              </w:rPr>
              <w:t>cislo_plynomeru</w:t>
            </w:r>
            <w:proofErr w:type="spellEnd"/>
          </w:p>
        </w:tc>
        <w:tc>
          <w:tcPr>
            <w:tcW w:w="1869" w:type="dxa"/>
            <w:shd w:val="clear" w:color="auto" w:fill="D9D9D9" w:themeFill="background1" w:themeFillShade="D9"/>
            <w:vAlign w:val="center"/>
          </w:tcPr>
          <w:p w14:paraId="4B6A7A9E" w14:textId="77777777" w:rsidR="002D0809" w:rsidRPr="002D3BA9" w:rsidRDefault="002D0809" w:rsidP="002D0809">
            <w:pPr>
              <w:spacing w:before="0"/>
              <w:ind w:left="30"/>
              <w:jc w:val="center"/>
              <w:rPr>
                <w:rFonts w:cs="Arial"/>
                <w:szCs w:val="17"/>
              </w:rPr>
            </w:pPr>
            <w:proofErr w:type="spellStart"/>
            <w:r w:rsidRPr="002D3BA9">
              <w:rPr>
                <w:rFonts w:cs="Arial"/>
                <w:szCs w:val="17"/>
              </w:rPr>
              <w:t>stav_plynomeru</w:t>
            </w:r>
            <w:proofErr w:type="spellEnd"/>
          </w:p>
        </w:tc>
        <w:tc>
          <w:tcPr>
            <w:tcW w:w="1869" w:type="dxa"/>
            <w:shd w:val="clear" w:color="auto" w:fill="D9D9D9" w:themeFill="background1" w:themeFillShade="D9"/>
            <w:vAlign w:val="center"/>
          </w:tcPr>
          <w:p w14:paraId="0C9ED7D5" w14:textId="7E87E624" w:rsidR="002D0809" w:rsidRPr="002D3BA9" w:rsidRDefault="002D0809" w:rsidP="002D0809">
            <w:pPr>
              <w:spacing w:before="0"/>
              <w:ind w:left="30"/>
              <w:jc w:val="center"/>
              <w:rPr>
                <w:rFonts w:cs="Arial"/>
                <w:szCs w:val="17"/>
              </w:rPr>
            </w:pPr>
            <w:proofErr w:type="spellStart"/>
            <w:r>
              <w:rPr>
                <w:rFonts w:cs="Arial"/>
                <w:szCs w:val="17"/>
              </w:rPr>
              <w:t>EIC_kod</w:t>
            </w:r>
            <w:proofErr w:type="spellEnd"/>
          </w:p>
        </w:tc>
      </w:tr>
      <w:tr w:rsidR="002D0809" w14:paraId="0186F3B1" w14:textId="44CAC193" w:rsidTr="002D0809">
        <w:trPr>
          <w:trHeight w:val="283"/>
        </w:trPr>
        <w:tc>
          <w:tcPr>
            <w:tcW w:w="1868" w:type="dxa"/>
            <w:vAlign w:val="center"/>
          </w:tcPr>
          <w:p w14:paraId="3CA6441C" w14:textId="77777777" w:rsidR="002D0809" w:rsidRPr="002D3BA9" w:rsidRDefault="002D0809" w:rsidP="002D0809">
            <w:pPr>
              <w:spacing w:before="0"/>
              <w:ind w:left="30"/>
              <w:jc w:val="center"/>
              <w:rPr>
                <w:rFonts w:cs="Arial"/>
                <w:szCs w:val="17"/>
              </w:rPr>
            </w:pPr>
            <w:r w:rsidRPr="002D3BA9">
              <w:rPr>
                <w:rFonts w:cs="Arial"/>
                <w:szCs w:val="17"/>
              </w:rPr>
              <w:t>123456</w:t>
            </w:r>
          </w:p>
        </w:tc>
        <w:tc>
          <w:tcPr>
            <w:tcW w:w="1869" w:type="dxa"/>
            <w:vAlign w:val="center"/>
          </w:tcPr>
          <w:p w14:paraId="518FA915" w14:textId="77777777" w:rsidR="002D0809" w:rsidRPr="002D3BA9" w:rsidRDefault="002D0809" w:rsidP="002D0809">
            <w:pPr>
              <w:spacing w:before="0"/>
              <w:ind w:left="30"/>
              <w:jc w:val="center"/>
              <w:rPr>
                <w:rFonts w:cs="Arial"/>
                <w:szCs w:val="17"/>
              </w:rPr>
            </w:pPr>
            <w:r w:rsidRPr="002D3BA9">
              <w:rPr>
                <w:rFonts w:cs="Arial"/>
                <w:szCs w:val="17"/>
              </w:rPr>
              <w:t>91233456789</w:t>
            </w:r>
          </w:p>
        </w:tc>
        <w:tc>
          <w:tcPr>
            <w:tcW w:w="1869" w:type="dxa"/>
            <w:vAlign w:val="center"/>
          </w:tcPr>
          <w:p w14:paraId="0F566C57" w14:textId="77777777" w:rsidR="002D0809" w:rsidRPr="002D3BA9" w:rsidRDefault="002D0809" w:rsidP="002D0809">
            <w:pPr>
              <w:spacing w:before="0"/>
              <w:ind w:left="30"/>
              <w:jc w:val="center"/>
              <w:rPr>
                <w:rFonts w:cs="Arial"/>
                <w:szCs w:val="17"/>
              </w:rPr>
            </w:pPr>
            <w:r w:rsidRPr="002D3BA9">
              <w:rPr>
                <w:rFonts w:cs="Arial"/>
                <w:szCs w:val="17"/>
              </w:rPr>
              <w:t>54321</w:t>
            </w:r>
          </w:p>
        </w:tc>
        <w:tc>
          <w:tcPr>
            <w:tcW w:w="1869" w:type="dxa"/>
          </w:tcPr>
          <w:p w14:paraId="3170EAE9" w14:textId="5037D18A" w:rsidR="002D0809" w:rsidRPr="002D3BA9" w:rsidRDefault="002D0809" w:rsidP="002D0809">
            <w:pPr>
              <w:spacing w:before="0"/>
              <w:ind w:left="30"/>
              <w:jc w:val="center"/>
              <w:rPr>
                <w:rFonts w:cs="Arial"/>
                <w:szCs w:val="17"/>
              </w:rPr>
            </w:pPr>
            <w:r w:rsidRPr="00A22B5B">
              <w:rPr>
                <w:rFonts w:cs="Arial"/>
                <w:szCs w:val="17"/>
              </w:rPr>
              <w:t>27ZG100Z123456789X</w:t>
            </w:r>
          </w:p>
        </w:tc>
      </w:tr>
    </w:tbl>
    <w:p w14:paraId="64B8A896" w14:textId="77777777" w:rsidR="0044074A" w:rsidRPr="002D0809" w:rsidRDefault="0044074A" w:rsidP="002A346E">
      <w:pPr>
        <w:pStyle w:val="3"/>
        <w:tabs>
          <w:tab w:val="clear" w:pos="425"/>
        </w:tabs>
        <w:ind w:left="567"/>
        <w:jc w:val="left"/>
        <w:rPr>
          <w:rFonts w:asciiTheme="minorHAnsi" w:hAnsiTheme="minorHAnsi"/>
          <w:sz w:val="17"/>
          <w:szCs w:val="17"/>
          <w:u w:val="single"/>
        </w:rPr>
      </w:pPr>
      <w:r w:rsidRPr="002D0809">
        <w:rPr>
          <w:rFonts w:asciiTheme="minorHAnsi" w:hAnsiTheme="minorHAnsi"/>
          <w:sz w:val="17"/>
          <w:szCs w:val="17"/>
          <w:u w:val="single"/>
        </w:rPr>
        <w:t xml:space="preserve">Struktura dat FVO na prvním listu </w:t>
      </w:r>
    </w:p>
    <w:p w14:paraId="67DADED6" w14:textId="77777777" w:rsidR="002D0809" w:rsidRPr="002D0809" w:rsidRDefault="002D0809" w:rsidP="002D0809">
      <w:pPr>
        <w:pStyle w:val="Odstavecseseznamem"/>
        <w:spacing w:beforeLines="0" w:before="40"/>
        <w:ind w:left="567"/>
        <w:contextualSpacing w:val="0"/>
        <w:rPr>
          <w:rFonts w:asciiTheme="minorHAnsi" w:hAnsiTheme="minorHAnsi" w:cstheme="minorHAnsi"/>
          <w:color w:val="000000"/>
          <w:sz w:val="17"/>
          <w:szCs w:val="17"/>
        </w:rPr>
      </w:pPr>
      <w:r w:rsidRPr="002D0809">
        <w:rPr>
          <w:rFonts w:asciiTheme="minorHAnsi" w:hAnsiTheme="minorHAnsi" w:cstheme="minorHAnsi"/>
          <w:color w:val="000000"/>
          <w:sz w:val="17"/>
          <w:szCs w:val="17"/>
        </w:rPr>
        <w:t>CISLO_ZAKAZNIKA | EIC | DATUM_VYMENY | CISLO_DEMONTOVANEHO_PRISTROJE | STAV_PLYNOMERU | CISLO_NOVEHO_PRISTROJE | STAV_NOVEHO_PLYNOMERU</w:t>
      </w:r>
    </w:p>
    <w:p w14:paraId="77E0A9BC" w14:textId="77777777" w:rsidR="0044074A" w:rsidRPr="00A22B5B" w:rsidRDefault="0044074A" w:rsidP="002A346E">
      <w:pPr>
        <w:pStyle w:val="3"/>
        <w:tabs>
          <w:tab w:val="clear" w:pos="425"/>
        </w:tabs>
        <w:ind w:left="567"/>
        <w:jc w:val="left"/>
        <w:rPr>
          <w:rFonts w:asciiTheme="minorHAnsi" w:hAnsiTheme="minorHAnsi"/>
          <w:b/>
          <w:sz w:val="17"/>
          <w:szCs w:val="17"/>
        </w:rPr>
      </w:pPr>
      <w:r w:rsidRPr="00A22B5B">
        <w:rPr>
          <w:rFonts w:asciiTheme="minorHAnsi" w:hAnsiTheme="minorHAnsi"/>
          <w:b/>
          <w:sz w:val="17"/>
          <w:szCs w:val="17"/>
        </w:rPr>
        <w:t>Příklad</w:t>
      </w:r>
    </w:p>
    <w:tbl>
      <w:tblPr>
        <w:tblW w:w="8724" w:type="dxa"/>
        <w:tblInd w:w="567"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1211"/>
        <w:gridCol w:w="1701"/>
        <w:gridCol w:w="992"/>
        <w:gridCol w:w="1276"/>
        <w:gridCol w:w="992"/>
        <w:gridCol w:w="1276"/>
        <w:gridCol w:w="1276"/>
      </w:tblGrid>
      <w:tr w:rsidR="0044074A" w:rsidRPr="00A22B5B" w14:paraId="49EB656D" w14:textId="77777777" w:rsidTr="002A346E">
        <w:trPr>
          <w:trHeight w:val="510"/>
        </w:trPr>
        <w:tc>
          <w:tcPr>
            <w:tcW w:w="1211" w:type="dxa"/>
            <w:shd w:val="clear" w:color="auto" w:fill="D9D9D9" w:themeFill="background1" w:themeFillShade="D9"/>
            <w:vAlign w:val="center"/>
          </w:tcPr>
          <w:p w14:paraId="00DC9267" w14:textId="77777777" w:rsidR="0044074A" w:rsidRPr="00F44626" w:rsidRDefault="0044074A" w:rsidP="00834282">
            <w:pPr>
              <w:spacing w:before="0"/>
              <w:ind w:left="0"/>
              <w:jc w:val="center"/>
              <w:rPr>
                <w:rFonts w:cs="Arial"/>
                <w:sz w:val="15"/>
                <w:szCs w:val="15"/>
              </w:rPr>
            </w:pPr>
            <w:proofErr w:type="spellStart"/>
            <w:r w:rsidRPr="00F44626">
              <w:rPr>
                <w:rFonts w:cs="Arial"/>
                <w:sz w:val="15"/>
                <w:szCs w:val="15"/>
              </w:rPr>
              <w:t>cislo_zakaznika</w:t>
            </w:r>
            <w:proofErr w:type="spellEnd"/>
          </w:p>
        </w:tc>
        <w:tc>
          <w:tcPr>
            <w:tcW w:w="1701" w:type="dxa"/>
            <w:shd w:val="clear" w:color="auto" w:fill="D9D9D9" w:themeFill="background1" w:themeFillShade="D9"/>
            <w:vAlign w:val="center"/>
          </w:tcPr>
          <w:p w14:paraId="28E92BB2" w14:textId="77777777" w:rsidR="0044074A" w:rsidRPr="00F44626" w:rsidRDefault="0044074A" w:rsidP="00834282">
            <w:pPr>
              <w:spacing w:before="0"/>
              <w:ind w:left="0"/>
              <w:jc w:val="center"/>
              <w:rPr>
                <w:rFonts w:cs="Arial"/>
                <w:sz w:val="15"/>
                <w:szCs w:val="15"/>
              </w:rPr>
            </w:pPr>
            <w:proofErr w:type="spellStart"/>
            <w:r w:rsidRPr="00F44626">
              <w:rPr>
                <w:rFonts w:cs="Arial"/>
                <w:sz w:val="15"/>
                <w:szCs w:val="15"/>
              </w:rPr>
              <w:t>EIC_kod</w:t>
            </w:r>
            <w:proofErr w:type="spellEnd"/>
          </w:p>
        </w:tc>
        <w:tc>
          <w:tcPr>
            <w:tcW w:w="992" w:type="dxa"/>
            <w:shd w:val="clear" w:color="auto" w:fill="D9D9D9" w:themeFill="background1" w:themeFillShade="D9"/>
            <w:vAlign w:val="center"/>
          </w:tcPr>
          <w:p w14:paraId="2E824AED" w14:textId="104F9C98" w:rsidR="0044074A" w:rsidRPr="00F44626" w:rsidRDefault="00834282" w:rsidP="00834282">
            <w:pPr>
              <w:spacing w:before="0"/>
              <w:ind w:left="0"/>
              <w:jc w:val="center"/>
              <w:rPr>
                <w:rFonts w:cs="Arial"/>
                <w:sz w:val="15"/>
                <w:szCs w:val="15"/>
              </w:rPr>
            </w:pPr>
            <w:r w:rsidRPr="00F44626">
              <w:rPr>
                <w:rFonts w:cs="Arial"/>
                <w:sz w:val="15"/>
                <w:szCs w:val="15"/>
              </w:rPr>
              <w:t>D</w:t>
            </w:r>
            <w:r w:rsidR="0044074A" w:rsidRPr="00F44626">
              <w:rPr>
                <w:rFonts w:cs="Arial"/>
                <w:sz w:val="15"/>
                <w:szCs w:val="15"/>
              </w:rPr>
              <w:t>atum</w:t>
            </w:r>
            <w:r>
              <w:rPr>
                <w:rFonts w:cs="Arial"/>
                <w:sz w:val="15"/>
                <w:szCs w:val="15"/>
              </w:rPr>
              <w:t xml:space="preserve"> </w:t>
            </w:r>
            <w:proofErr w:type="spellStart"/>
            <w:r w:rsidR="0044074A" w:rsidRPr="00F44626">
              <w:rPr>
                <w:rFonts w:cs="Arial"/>
                <w:sz w:val="15"/>
                <w:szCs w:val="15"/>
              </w:rPr>
              <w:t>vymeny</w:t>
            </w:r>
            <w:proofErr w:type="spellEnd"/>
          </w:p>
        </w:tc>
        <w:tc>
          <w:tcPr>
            <w:tcW w:w="1276" w:type="dxa"/>
            <w:shd w:val="clear" w:color="auto" w:fill="D9D9D9" w:themeFill="background1" w:themeFillShade="D9"/>
            <w:vAlign w:val="center"/>
          </w:tcPr>
          <w:p w14:paraId="140D20F9" w14:textId="4B21A288" w:rsidR="0044074A" w:rsidRPr="00F44626" w:rsidRDefault="0044074A" w:rsidP="00834282">
            <w:pPr>
              <w:spacing w:before="0"/>
              <w:ind w:left="0"/>
              <w:jc w:val="center"/>
              <w:rPr>
                <w:rFonts w:cs="Arial"/>
                <w:sz w:val="15"/>
                <w:szCs w:val="15"/>
              </w:rPr>
            </w:pPr>
            <w:proofErr w:type="spellStart"/>
            <w:r w:rsidRPr="00F44626">
              <w:rPr>
                <w:rFonts w:cs="Arial"/>
                <w:sz w:val="15"/>
                <w:szCs w:val="15"/>
              </w:rPr>
              <w:t>Cislo</w:t>
            </w:r>
            <w:proofErr w:type="spellEnd"/>
            <w:r w:rsidR="00834282">
              <w:rPr>
                <w:rFonts w:cs="Arial"/>
                <w:sz w:val="15"/>
                <w:szCs w:val="15"/>
              </w:rPr>
              <w:t xml:space="preserve"> </w:t>
            </w:r>
            <w:proofErr w:type="spellStart"/>
            <w:r w:rsidRPr="00F44626">
              <w:rPr>
                <w:rFonts w:cs="Arial"/>
                <w:sz w:val="15"/>
                <w:szCs w:val="15"/>
              </w:rPr>
              <w:t>demontovanehopristroje</w:t>
            </w:r>
            <w:proofErr w:type="spellEnd"/>
          </w:p>
        </w:tc>
        <w:tc>
          <w:tcPr>
            <w:tcW w:w="992" w:type="dxa"/>
            <w:shd w:val="clear" w:color="auto" w:fill="D9D9D9" w:themeFill="background1" w:themeFillShade="D9"/>
            <w:vAlign w:val="center"/>
          </w:tcPr>
          <w:p w14:paraId="36320B37" w14:textId="35F2B8ED" w:rsidR="0044074A" w:rsidRPr="00F44626" w:rsidRDefault="0044074A" w:rsidP="00834282">
            <w:pPr>
              <w:spacing w:before="0"/>
              <w:ind w:left="0"/>
              <w:jc w:val="center"/>
              <w:rPr>
                <w:rFonts w:cs="Arial"/>
                <w:sz w:val="15"/>
                <w:szCs w:val="15"/>
              </w:rPr>
            </w:pPr>
            <w:r w:rsidRPr="00F44626">
              <w:rPr>
                <w:rFonts w:cs="Arial"/>
                <w:sz w:val="15"/>
                <w:szCs w:val="15"/>
              </w:rPr>
              <w:t>Stav</w:t>
            </w:r>
            <w:r w:rsidR="00834282">
              <w:rPr>
                <w:rFonts w:cs="Arial"/>
                <w:sz w:val="15"/>
                <w:szCs w:val="15"/>
              </w:rPr>
              <w:t xml:space="preserve"> </w:t>
            </w:r>
            <w:proofErr w:type="spellStart"/>
            <w:r w:rsidRPr="00F44626">
              <w:rPr>
                <w:rFonts w:cs="Arial"/>
                <w:sz w:val="15"/>
                <w:szCs w:val="15"/>
              </w:rPr>
              <w:t>plynomeru</w:t>
            </w:r>
            <w:proofErr w:type="spellEnd"/>
          </w:p>
        </w:tc>
        <w:tc>
          <w:tcPr>
            <w:tcW w:w="1276" w:type="dxa"/>
            <w:shd w:val="clear" w:color="auto" w:fill="D9D9D9" w:themeFill="background1" w:themeFillShade="D9"/>
            <w:vAlign w:val="center"/>
          </w:tcPr>
          <w:p w14:paraId="45F73B7D" w14:textId="2F59B29E" w:rsidR="0044074A" w:rsidRPr="00F44626" w:rsidRDefault="0044074A" w:rsidP="00834282">
            <w:pPr>
              <w:spacing w:before="0"/>
              <w:ind w:left="0"/>
              <w:jc w:val="center"/>
              <w:rPr>
                <w:rFonts w:cs="Arial"/>
                <w:sz w:val="15"/>
                <w:szCs w:val="15"/>
              </w:rPr>
            </w:pPr>
            <w:proofErr w:type="spellStart"/>
            <w:r w:rsidRPr="00F44626">
              <w:rPr>
                <w:rFonts w:cs="Arial"/>
                <w:sz w:val="15"/>
                <w:szCs w:val="15"/>
              </w:rPr>
              <w:t>Cislo</w:t>
            </w:r>
            <w:r w:rsidR="00834282">
              <w:rPr>
                <w:rFonts w:cs="Arial"/>
                <w:sz w:val="15"/>
                <w:szCs w:val="15"/>
              </w:rPr>
              <w:t>_</w:t>
            </w:r>
            <w:r w:rsidRPr="00F44626">
              <w:rPr>
                <w:rFonts w:cs="Arial"/>
                <w:sz w:val="15"/>
                <w:szCs w:val="15"/>
              </w:rPr>
              <w:t>noveho</w:t>
            </w:r>
            <w:proofErr w:type="spellEnd"/>
            <w:r w:rsidR="00834282">
              <w:rPr>
                <w:rFonts w:cs="Arial"/>
                <w:sz w:val="15"/>
                <w:szCs w:val="15"/>
              </w:rPr>
              <w:t xml:space="preserve"> </w:t>
            </w:r>
            <w:proofErr w:type="spellStart"/>
            <w:r w:rsidRPr="00F44626">
              <w:rPr>
                <w:rFonts w:cs="Arial"/>
                <w:sz w:val="15"/>
                <w:szCs w:val="15"/>
              </w:rPr>
              <w:t>pristroje</w:t>
            </w:r>
            <w:proofErr w:type="spellEnd"/>
          </w:p>
        </w:tc>
        <w:tc>
          <w:tcPr>
            <w:tcW w:w="1276" w:type="dxa"/>
            <w:shd w:val="clear" w:color="auto" w:fill="D9D9D9" w:themeFill="background1" w:themeFillShade="D9"/>
            <w:vAlign w:val="center"/>
          </w:tcPr>
          <w:p w14:paraId="218D6F16" w14:textId="5E4A3195" w:rsidR="0044074A" w:rsidRPr="00F44626" w:rsidRDefault="0044074A" w:rsidP="00834282">
            <w:pPr>
              <w:spacing w:before="0"/>
              <w:ind w:left="0"/>
              <w:jc w:val="center"/>
              <w:rPr>
                <w:rFonts w:cs="Arial"/>
                <w:sz w:val="15"/>
                <w:szCs w:val="15"/>
              </w:rPr>
            </w:pPr>
            <w:proofErr w:type="spellStart"/>
            <w:r w:rsidRPr="00F44626">
              <w:rPr>
                <w:rFonts w:cs="Arial"/>
                <w:sz w:val="15"/>
                <w:szCs w:val="15"/>
              </w:rPr>
              <w:t>Stav</w:t>
            </w:r>
            <w:r w:rsidR="00834282">
              <w:rPr>
                <w:rFonts w:cs="Arial"/>
                <w:sz w:val="15"/>
                <w:szCs w:val="15"/>
              </w:rPr>
              <w:t>_</w:t>
            </w:r>
            <w:r w:rsidRPr="00F44626">
              <w:rPr>
                <w:rFonts w:cs="Arial"/>
                <w:sz w:val="15"/>
                <w:szCs w:val="15"/>
              </w:rPr>
              <w:t>noveho</w:t>
            </w:r>
            <w:proofErr w:type="spellEnd"/>
            <w:r w:rsidR="00834282">
              <w:rPr>
                <w:rFonts w:cs="Arial"/>
                <w:sz w:val="15"/>
                <w:szCs w:val="15"/>
              </w:rPr>
              <w:t xml:space="preserve"> </w:t>
            </w:r>
            <w:proofErr w:type="spellStart"/>
            <w:r w:rsidRPr="00F44626">
              <w:rPr>
                <w:rFonts w:cs="Arial"/>
                <w:sz w:val="15"/>
                <w:szCs w:val="15"/>
              </w:rPr>
              <w:t>plynomeru</w:t>
            </w:r>
            <w:proofErr w:type="spellEnd"/>
          </w:p>
        </w:tc>
      </w:tr>
      <w:tr w:rsidR="0044074A" w:rsidRPr="00A22B5B" w14:paraId="38598E35" w14:textId="77777777" w:rsidTr="002A346E">
        <w:trPr>
          <w:trHeight w:val="283"/>
        </w:trPr>
        <w:tc>
          <w:tcPr>
            <w:tcW w:w="1211" w:type="dxa"/>
            <w:vAlign w:val="center"/>
          </w:tcPr>
          <w:p w14:paraId="669ED68B" w14:textId="77777777" w:rsidR="0044074A" w:rsidRPr="00F44626" w:rsidRDefault="0044074A" w:rsidP="00834282">
            <w:pPr>
              <w:spacing w:before="0"/>
              <w:ind w:left="0"/>
              <w:jc w:val="center"/>
              <w:rPr>
                <w:rFonts w:cs="Arial"/>
                <w:sz w:val="15"/>
                <w:szCs w:val="15"/>
              </w:rPr>
            </w:pPr>
            <w:r w:rsidRPr="00F44626">
              <w:rPr>
                <w:rFonts w:cs="Arial"/>
                <w:sz w:val="15"/>
                <w:szCs w:val="15"/>
              </w:rPr>
              <w:t>95XXXXXXXX</w:t>
            </w:r>
          </w:p>
        </w:tc>
        <w:tc>
          <w:tcPr>
            <w:tcW w:w="1701" w:type="dxa"/>
            <w:vAlign w:val="center"/>
          </w:tcPr>
          <w:p w14:paraId="76998B6D" w14:textId="77777777" w:rsidR="0044074A" w:rsidRPr="00F44626" w:rsidRDefault="0044074A" w:rsidP="00834282">
            <w:pPr>
              <w:spacing w:before="0"/>
              <w:ind w:left="0"/>
              <w:jc w:val="center"/>
              <w:rPr>
                <w:rFonts w:cs="Arial"/>
                <w:sz w:val="15"/>
                <w:szCs w:val="15"/>
              </w:rPr>
            </w:pPr>
            <w:r w:rsidRPr="00F44626">
              <w:rPr>
                <w:rFonts w:cs="Arial"/>
                <w:sz w:val="15"/>
                <w:szCs w:val="15"/>
              </w:rPr>
              <w:t>27ZG100Z123456789X</w:t>
            </w:r>
          </w:p>
        </w:tc>
        <w:tc>
          <w:tcPr>
            <w:tcW w:w="992" w:type="dxa"/>
            <w:vAlign w:val="center"/>
          </w:tcPr>
          <w:p w14:paraId="7B86DB3E" w14:textId="77777777" w:rsidR="0044074A" w:rsidRPr="00F44626" w:rsidRDefault="0044074A" w:rsidP="00834282">
            <w:pPr>
              <w:spacing w:before="0"/>
              <w:ind w:left="0"/>
              <w:jc w:val="center"/>
              <w:rPr>
                <w:rFonts w:cs="Arial"/>
                <w:sz w:val="15"/>
                <w:szCs w:val="15"/>
              </w:rPr>
            </w:pPr>
            <w:r w:rsidRPr="00F44626">
              <w:rPr>
                <w:rFonts w:cs="Arial"/>
                <w:sz w:val="15"/>
                <w:szCs w:val="15"/>
              </w:rPr>
              <w:t>DDMMRRRR</w:t>
            </w:r>
          </w:p>
        </w:tc>
        <w:tc>
          <w:tcPr>
            <w:tcW w:w="1276" w:type="dxa"/>
            <w:vAlign w:val="center"/>
          </w:tcPr>
          <w:p w14:paraId="7F95C318" w14:textId="77777777" w:rsidR="0044074A" w:rsidRPr="00F44626" w:rsidRDefault="0044074A" w:rsidP="00834282">
            <w:pPr>
              <w:spacing w:before="0"/>
              <w:ind w:left="0"/>
              <w:jc w:val="center"/>
              <w:rPr>
                <w:rFonts w:cs="Arial"/>
                <w:sz w:val="15"/>
                <w:szCs w:val="15"/>
              </w:rPr>
            </w:pPr>
            <w:r w:rsidRPr="00F44626">
              <w:rPr>
                <w:rFonts w:cs="Arial"/>
                <w:sz w:val="15"/>
                <w:szCs w:val="15"/>
              </w:rPr>
              <w:t>91233456789</w:t>
            </w:r>
          </w:p>
        </w:tc>
        <w:tc>
          <w:tcPr>
            <w:tcW w:w="992" w:type="dxa"/>
            <w:vAlign w:val="center"/>
          </w:tcPr>
          <w:p w14:paraId="2F6A6D60" w14:textId="77777777" w:rsidR="0044074A" w:rsidRPr="00F44626" w:rsidRDefault="0044074A" w:rsidP="00834282">
            <w:pPr>
              <w:spacing w:before="0"/>
              <w:ind w:left="0"/>
              <w:jc w:val="center"/>
              <w:rPr>
                <w:rFonts w:cs="Arial"/>
                <w:sz w:val="15"/>
                <w:szCs w:val="15"/>
              </w:rPr>
            </w:pPr>
            <w:r w:rsidRPr="00F44626">
              <w:rPr>
                <w:rFonts w:cs="Arial"/>
                <w:sz w:val="15"/>
                <w:szCs w:val="15"/>
              </w:rPr>
              <w:t>54321</w:t>
            </w:r>
          </w:p>
        </w:tc>
        <w:tc>
          <w:tcPr>
            <w:tcW w:w="1276" w:type="dxa"/>
            <w:vAlign w:val="center"/>
          </w:tcPr>
          <w:p w14:paraId="20F2C6E1" w14:textId="77777777" w:rsidR="0044074A" w:rsidRPr="00F44626" w:rsidRDefault="0044074A" w:rsidP="00834282">
            <w:pPr>
              <w:spacing w:before="0"/>
              <w:ind w:left="0"/>
              <w:jc w:val="center"/>
              <w:rPr>
                <w:rFonts w:cs="Arial"/>
                <w:sz w:val="15"/>
                <w:szCs w:val="15"/>
              </w:rPr>
            </w:pPr>
            <w:r w:rsidRPr="00F44626">
              <w:rPr>
                <w:rFonts w:cs="Arial"/>
                <w:sz w:val="15"/>
                <w:szCs w:val="15"/>
              </w:rPr>
              <w:t>91233456789</w:t>
            </w:r>
          </w:p>
        </w:tc>
        <w:tc>
          <w:tcPr>
            <w:tcW w:w="1276" w:type="dxa"/>
            <w:vAlign w:val="center"/>
          </w:tcPr>
          <w:p w14:paraId="1CC478C3" w14:textId="77777777" w:rsidR="0044074A" w:rsidRPr="00F44626" w:rsidRDefault="0044074A" w:rsidP="00834282">
            <w:pPr>
              <w:spacing w:before="0"/>
              <w:ind w:left="0"/>
              <w:jc w:val="center"/>
              <w:rPr>
                <w:rFonts w:cs="Arial"/>
                <w:sz w:val="15"/>
                <w:szCs w:val="15"/>
              </w:rPr>
            </w:pPr>
            <w:r w:rsidRPr="00F44626">
              <w:rPr>
                <w:rFonts w:cs="Arial"/>
                <w:sz w:val="15"/>
                <w:szCs w:val="15"/>
              </w:rPr>
              <w:t>10</w:t>
            </w:r>
          </w:p>
        </w:tc>
      </w:tr>
    </w:tbl>
    <w:p w14:paraId="5EB15806" w14:textId="13D86A38" w:rsidR="0044074A" w:rsidRDefault="0044074A" w:rsidP="002A346E">
      <w:pPr>
        <w:pStyle w:val="3"/>
        <w:tabs>
          <w:tab w:val="clear" w:pos="425"/>
        </w:tabs>
        <w:ind w:left="567"/>
        <w:jc w:val="left"/>
        <w:rPr>
          <w:rFonts w:asciiTheme="minorHAnsi" w:hAnsiTheme="minorHAnsi"/>
          <w:sz w:val="17"/>
          <w:szCs w:val="17"/>
        </w:rPr>
      </w:pPr>
      <w:r w:rsidRPr="00A22B5B">
        <w:rPr>
          <w:rFonts w:asciiTheme="minorHAnsi" w:hAnsiTheme="minorHAnsi"/>
          <w:sz w:val="17"/>
          <w:szCs w:val="17"/>
        </w:rPr>
        <w:t>Předmět ani obsah emailu není definován. Při vkládání EIC kódu odběrného místa do „.</w:t>
      </w:r>
      <w:r w:rsidR="002D0809">
        <w:rPr>
          <w:rFonts w:asciiTheme="minorHAnsi" w:hAnsiTheme="minorHAnsi"/>
          <w:sz w:val="17"/>
          <w:szCs w:val="17"/>
        </w:rPr>
        <w:t>XLS</w:t>
      </w:r>
      <w:r w:rsidRPr="00A22B5B">
        <w:rPr>
          <w:rFonts w:asciiTheme="minorHAnsi" w:hAnsiTheme="minorHAnsi"/>
          <w:sz w:val="17"/>
          <w:szCs w:val="17"/>
        </w:rPr>
        <w:t>“ souboru je nezbytné zachovat formát buňky „text“. V opačném případě dochází ke zkreslení EIC kódu a znemožnění identifikace odběrného místa, pro které je stav měřidla zasílán. Data obsahující chybný EIC kód nebudou zpracována.</w:t>
      </w:r>
    </w:p>
    <w:p w14:paraId="5B34F888" w14:textId="61B9FF16" w:rsidR="0044074A" w:rsidRDefault="0044074A" w:rsidP="002A346E">
      <w:pPr>
        <w:pStyle w:val="3"/>
        <w:numPr>
          <w:ilvl w:val="0"/>
          <w:numId w:val="33"/>
        </w:numPr>
        <w:tabs>
          <w:tab w:val="clear" w:pos="425"/>
        </w:tabs>
        <w:ind w:left="567" w:hanging="283"/>
        <w:jc w:val="left"/>
        <w:rPr>
          <w:rFonts w:asciiTheme="minorHAnsi" w:hAnsiTheme="minorHAnsi"/>
          <w:sz w:val="17"/>
          <w:szCs w:val="22"/>
        </w:rPr>
      </w:pPr>
      <w:r w:rsidRPr="006E6C28">
        <w:rPr>
          <w:rFonts w:asciiTheme="minorHAnsi" w:hAnsiTheme="minorHAnsi"/>
          <w:sz w:val="17"/>
          <w:szCs w:val="22"/>
        </w:rPr>
        <w:t>Zákazník je povinen oznamovat počáteční stav plynoměru a jednotlivé samoodečty za daný kalendářní měsíc nejpozději do druhého pracovního dne následujícího měsíce. Smluvní strany se dohodly, že pokud Zákazník oznámí Obchodníkovi samoodečty v poslední možný den, učiní tak nejpozději do 23:30 hodin z důvodu následného zpracování dat.</w:t>
      </w:r>
    </w:p>
    <w:p w14:paraId="1A2F6FB8" w14:textId="25D8039B"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Obchodník si vyhrazuje právo jednostranně měnit formát způsobu oznamování odečtů měřicího zařízení písemným oznámením Zákazníkovi nebo jiným vhodným způsobem, a to min</w:t>
      </w:r>
      <w:r w:rsidR="002D0809">
        <w:rPr>
          <w:rFonts w:asciiTheme="minorHAnsi" w:hAnsiTheme="minorHAnsi"/>
          <w:sz w:val="17"/>
          <w:szCs w:val="22"/>
        </w:rPr>
        <w:t>imálně</w:t>
      </w:r>
      <w:r w:rsidRPr="00E51E8B">
        <w:rPr>
          <w:rFonts w:asciiTheme="minorHAnsi" w:hAnsiTheme="minorHAnsi"/>
          <w:sz w:val="17"/>
          <w:szCs w:val="22"/>
        </w:rPr>
        <w:t xml:space="preserve"> 30 dní přede dnem nabytí účinnosti změny. V případě, že Zákazník nebude souhlasit s navrženou změnou způsobu oznamování odečtů měřidla, je oprávněn do data účinnosti změny písemně oznámit Obchodníkovi, že s navrženou změnou nesouhlasí a požaduje stanovit měsíční zálohové platby. V opačném případě se má za to, že s navrženou změnou souhlas</w:t>
      </w:r>
      <w:r w:rsidR="002D0809">
        <w:rPr>
          <w:rFonts w:asciiTheme="minorHAnsi" w:hAnsiTheme="minorHAnsi"/>
          <w:sz w:val="17"/>
          <w:szCs w:val="22"/>
        </w:rPr>
        <w:t>il</w:t>
      </w:r>
      <w:r w:rsidRPr="00E51E8B">
        <w:rPr>
          <w:rFonts w:asciiTheme="minorHAnsi" w:hAnsiTheme="minorHAnsi"/>
          <w:sz w:val="17"/>
          <w:szCs w:val="22"/>
        </w:rPr>
        <w:t xml:space="preserve">. </w:t>
      </w:r>
    </w:p>
    <w:p w14:paraId="28DDB86B" w14:textId="39A005BB"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Oznamování odečtů měřicího zařízení Zákazníkem nenahrazuje pravidelný odečet zajišťovaný provozovatelem distribuční soustavy podle příslušného právního předpisu. Na základě tohoto odečtu může být Zákazníkovi vystavena 13. faktura.  V měsíci, kdy je odečet pořízen provozovatelem distribuční soustavy, je Zákazníkovi vystavena faktura až po dodání tohoto odečtu.</w:t>
      </w:r>
    </w:p>
    <w:p w14:paraId="5CF89ACA" w14:textId="0CA5E0B2"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 xml:space="preserve">Pokud Zákazník opakovaně neoznámí ve sjednaném termínu odečet měřidla, vystaví Obchodník fakturu na základě výpočtu spotřeby dle normalizovaného typového diagramu dodávky vydaného Operátorem trhu pro třídu diagramu přiřazenou provozovatelem distribuční soustavy jednotlivým odběrným místům Zákazníka. </w:t>
      </w:r>
    </w:p>
    <w:p w14:paraId="485720E2" w14:textId="46CD1040" w:rsidR="0044074A" w:rsidRPr="00E51E8B" w:rsidRDefault="0044074A" w:rsidP="002A346E">
      <w:pPr>
        <w:pStyle w:val="3"/>
        <w:numPr>
          <w:ilvl w:val="0"/>
          <w:numId w:val="33"/>
        </w:numPr>
        <w:tabs>
          <w:tab w:val="clear" w:pos="425"/>
        </w:tabs>
        <w:ind w:left="567" w:hanging="283"/>
        <w:jc w:val="left"/>
        <w:rPr>
          <w:rFonts w:asciiTheme="minorHAnsi" w:hAnsiTheme="minorHAnsi"/>
          <w:sz w:val="17"/>
          <w:szCs w:val="22"/>
        </w:rPr>
      </w:pPr>
      <w:r w:rsidRPr="00E51E8B">
        <w:rPr>
          <w:rFonts w:asciiTheme="minorHAnsi" w:hAnsiTheme="minorHAnsi"/>
          <w:sz w:val="17"/>
          <w:szCs w:val="22"/>
        </w:rPr>
        <w:t>Obchodník se zavazuje vystavit daňový doklad s náležitostmi dle příslušných právních předpisů v elektronické podobě prostřednictvím aplikace innogy24 na základě dodaného odečtu měřidla Zákazníkem, a to vždy v měsíční periodě k poslednímu kalendářnímu dni měsíce předcházejícímu poskytnutí příslušného odečtu, příp. výpočtu spotřeby.</w:t>
      </w:r>
    </w:p>
    <w:p w14:paraId="1C3B3612" w14:textId="6FD7347C" w:rsidR="0044074A" w:rsidRDefault="0044074A" w:rsidP="00BA18BE">
      <w:pPr>
        <w:pStyle w:val="3"/>
        <w:numPr>
          <w:ilvl w:val="0"/>
          <w:numId w:val="33"/>
        </w:numPr>
        <w:tabs>
          <w:tab w:val="clear" w:pos="425"/>
        </w:tabs>
        <w:ind w:left="568" w:hanging="284"/>
        <w:jc w:val="left"/>
        <w:rPr>
          <w:rFonts w:asciiTheme="minorHAnsi" w:hAnsiTheme="minorHAnsi"/>
          <w:sz w:val="17"/>
          <w:szCs w:val="22"/>
        </w:rPr>
      </w:pPr>
      <w:r w:rsidRPr="00E51E8B">
        <w:rPr>
          <w:rFonts w:asciiTheme="minorHAnsi" w:hAnsiTheme="minorHAnsi"/>
          <w:sz w:val="17"/>
          <w:szCs w:val="22"/>
        </w:rPr>
        <w:t>V případě, že Zákazník opakovaně poskytne Obchodníkovi nesprávné samoodečty, a/nebo poruší podmínky stanovené t</w:t>
      </w:r>
      <w:r w:rsidR="00F27D91">
        <w:rPr>
          <w:rFonts w:asciiTheme="minorHAnsi" w:hAnsiTheme="minorHAnsi"/>
          <w:sz w:val="17"/>
          <w:szCs w:val="22"/>
        </w:rPr>
        <w:t>ímto článkem</w:t>
      </w:r>
      <w:r w:rsidRPr="00E51E8B">
        <w:rPr>
          <w:rFonts w:asciiTheme="minorHAnsi" w:hAnsiTheme="minorHAnsi"/>
          <w:sz w:val="17"/>
          <w:szCs w:val="22"/>
        </w:rPr>
        <w:t>, byť jen pro jedno OM MO uvedené v</w:t>
      </w:r>
      <w:r>
        <w:rPr>
          <w:rFonts w:asciiTheme="minorHAnsi" w:hAnsiTheme="minorHAnsi"/>
          <w:sz w:val="17"/>
          <w:szCs w:val="22"/>
        </w:rPr>
        <w:t> </w:t>
      </w:r>
      <w:r w:rsidR="007A2929">
        <w:rPr>
          <w:rFonts w:asciiTheme="minorHAnsi" w:hAnsiTheme="minorHAnsi"/>
          <w:sz w:val="17"/>
          <w:szCs w:val="22"/>
        </w:rPr>
        <w:t>Č</w:t>
      </w:r>
      <w:r>
        <w:rPr>
          <w:rFonts w:asciiTheme="minorHAnsi" w:hAnsiTheme="minorHAnsi"/>
          <w:sz w:val="17"/>
          <w:szCs w:val="22"/>
        </w:rPr>
        <w:t xml:space="preserve">ásti </w:t>
      </w:r>
      <w:r w:rsidR="007A2929">
        <w:rPr>
          <w:rFonts w:asciiTheme="minorHAnsi" w:hAnsiTheme="minorHAnsi"/>
          <w:sz w:val="17"/>
          <w:szCs w:val="22"/>
        </w:rPr>
        <w:t>C</w:t>
      </w:r>
      <w:r w:rsidRPr="00E51E8B">
        <w:rPr>
          <w:rFonts w:asciiTheme="minorHAnsi" w:hAnsiTheme="minorHAnsi"/>
          <w:sz w:val="17"/>
          <w:szCs w:val="22"/>
        </w:rPr>
        <w:t xml:space="preserve"> Smlouvy, je Obchodník oprávněn jednostranně vyzvat Zákazníka k placení standardních zálohových plateb na všech jeho OM MO, čímž se rozumí sjednání zálohy v celkové výši 100% ceny sjednané měsíční dodávky včetně DPH. Zálohy jsou splatné v měsíční periodě. Periodicita zúčtovacího období je roční. Ve výzvě bude uveden důvod změny zálohových plateb a rozpis záloh, který se stanoví </w:t>
      </w:r>
      <w:r w:rsidRPr="00834282">
        <w:rPr>
          <w:rFonts w:asciiTheme="minorHAnsi" w:hAnsiTheme="minorHAnsi"/>
          <w:sz w:val="17"/>
          <w:szCs w:val="22"/>
        </w:rPr>
        <w:t>podle pravidelného odečtového cyklu na celé období dodávky od druhého měsíce následujícího po měsíci odečtu, a to i zpětně.</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w:t>
      </w:r>
      <w:proofErr w:type="spellStart"/>
      <w:r w:rsidRPr="001A314A">
        <w:rPr>
          <w:rFonts w:asciiTheme="minorHAnsi" w:hAnsiTheme="minorHAnsi"/>
          <w:sz w:val="17"/>
          <w:szCs w:val="22"/>
        </w:rPr>
        <w:t>neautorizovaně</w:t>
      </w:r>
      <w:proofErr w:type="spellEnd"/>
      <w:r w:rsidRPr="001A314A">
        <w:rPr>
          <w:rFonts w:asciiTheme="minorHAnsi" w:hAnsiTheme="minorHAnsi"/>
          <w:sz w:val="17"/>
          <w:szCs w:val="22"/>
        </w:rPr>
        <w:t xml:space="preserve">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 xml:space="preserve">Smluvní strany se dohodly, že Smlouva P bude u Obchodníka konvertována pomocí skeneru a archivována s využitím dlouhodobé údržby pomocí </w:t>
      </w:r>
      <w:r w:rsidRPr="001A314A">
        <w:rPr>
          <w:rFonts w:asciiTheme="minorHAnsi" w:hAnsiTheme="minorHAnsi"/>
          <w:sz w:val="17"/>
          <w:szCs w:val="22"/>
        </w:rPr>
        <w:lastRenderedPageBreak/>
        <w:t>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pokud jsou s nimi v rozporu, s výjimkou případů, kdy 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7FA2C657"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proofErr w:type="spellStart"/>
            <w:r w:rsidR="00ED37DE">
              <w:rPr>
                <w:rFonts w:asciiTheme="minorHAnsi" w:hAnsiTheme="minorHAnsi"/>
                <w:sz w:val="17"/>
                <w:szCs w:val="22"/>
              </w:rPr>
              <w:t>xxx</w:t>
            </w:r>
            <w:proofErr w:type="spellEnd"/>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Ostrava"/>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Ostrava</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Lipník nad Bečvou I. - Město"/>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Lipník nad Bečvou I. - Město</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0D47A899" w:rsidR="00920D7C" w:rsidRPr="00CD13A2" w:rsidRDefault="00ED37DE" w:rsidP="00835EBA">
            <w:pPr>
              <w:pStyle w:val="TexttabulkaCalibriLight"/>
              <w:keepNext/>
              <w:keepLines/>
            </w:pPr>
            <w:proofErr w:type="spellStart"/>
            <w:r>
              <w:t>xxx</w:t>
            </w:r>
            <w:proofErr w:type="spellEnd"/>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1805A13F" w:rsidR="00920D7C" w:rsidRPr="00CD13A2" w:rsidRDefault="008219C4" w:rsidP="00835EBA">
            <w:pPr>
              <w:pStyle w:val="TexttabulkaCalibriLight"/>
              <w:keepNext/>
              <w:keepLines/>
            </w:pPr>
            <w:proofErr w:type="spellStart"/>
            <w:r>
              <w:t>xxx</w:t>
            </w:r>
            <w:proofErr w:type="spellEnd"/>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0D057F89" w:rsidR="00920D7C" w:rsidRPr="00CD13A2" w:rsidRDefault="00E5692C" w:rsidP="00835EBA">
            <w:pPr>
              <w:pStyle w:val="TexttabulkaCalibriLight"/>
              <w:keepNext/>
              <w:keepLines/>
            </w:pPr>
            <w:r>
              <w:t xml:space="preserve">Ing. Radko </w:t>
            </w:r>
            <w:proofErr w:type="spellStart"/>
            <w:r>
              <w:t>Čarnocký</w:t>
            </w:r>
            <w:proofErr w:type="spellEnd"/>
          </w:p>
        </w:tc>
        <w:tc>
          <w:tcPr>
            <w:tcW w:w="2552" w:type="dxa"/>
            <w:tcBorders>
              <w:top w:val="single" w:sz="6" w:space="0" w:color="auto"/>
              <w:bottom w:val="single" w:sz="6" w:space="0" w:color="auto"/>
            </w:tcBorders>
            <w:shd w:val="clear" w:color="auto" w:fill="auto"/>
            <w:vAlign w:val="center"/>
          </w:tcPr>
          <w:p w14:paraId="02BBEE93" w14:textId="7E8936BA" w:rsidR="00920D7C" w:rsidRPr="00CD13A2" w:rsidRDefault="00E5692C" w:rsidP="00835EBA">
            <w:pPr>
              <w:pStyle w:val="TexttabulkaCalibriLight"/>
              <w:keepNext/>
              <w:keepLines/>
            </w:pPr>
            <w:r>
              <w:t>Člen představenstva</w:t>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694B46BA" w:rsidR="00920D7C" w:rsidRPr="00CD13A2" w:rsidRDefault="00ED37DE" w:rsidP="00835EBA">
            <w:pPr>
              <w:pStyle w:val="TexttabulkaCalibriLight"/>
              <w:keepNext/>
              <w:keepLines/>
              <w:spacing w:before="240" w:after="80"/>
            </w:pPr>
            <w:proofErr w:type="spellStart"/>
            <w:r>
              <w:t>xxx</w:t>
            </w:r>
            <w:proofErr w:type="spellEnd"/>
          </w:p>
        </w:tc>
        <w:tc>
          <w:tcPr>
            <w:tcW w:w="2552" w:type="dxa"/>
            <w:tcBorders>
              <w:bottom w:val="single" w:sz="6" w:space="0" w:color="auto"/>
              <w:right w:val="single" w:sz="18" w:space="0" w:color="FFFFFF" w:themeColor="background1"/>
            </w:tcBorders>
            <w:shd w:val="clear" w:color="auto" w:fill="auto"/>
            <w:vAlign w:val="center"/>
          </w:tcPr>
          <w:p w14:paraId="3DE8D1F2" w14:textId="5300F209" w:rsidR="00920D7C" w:rsidRPr="00CD13A2" w:rsidRDefault="008219C4" w:rsidP="00835EBA">
            <w:pPr>
              <w:pStyle w:val="TexttabulkaCalibriLight"/>
              <w:keepNext/>
              <w:keepLines/>
              <w:spacing w:before="240" w:after="80"/>
            </w:pPr>
            <w:proofErr w:type="spellStart"/>
            <w:r>
              <w:t>xxx</w:t>
            </w:r>
            <w:proofErr w:type="spellEnd"/>
          </w:p>
        </w:tc>
        <w:tc>
          <w:tcPr>
            <w:tcW w:w="2551" w:type="dxa"/>
            <w:tcBorders>
              <w:left w:val="single" w:sz="18" w:space="0" w:color="FFFFFF" w:themeColor="background1"/>
              <w:bottom w:val="single" w:sz="6" w:space="0" w:color="auto"/>
            </w:tcBorders>
            <w:shd w:val="clear" w:color="auto" w:fill="auto"/>
            <w:vAlign w:val="center"/>
          </w:tcPr>
          <w:p w14:paraId="27CAF314" w14:textId="4D0C1FD5" w:rsidR="00920D7C" w:rsidRPr="00CD13A2" w:rsidRDefault="00E5692C" w:rsidP="00835EBA">
            <w:pPr>
              <w:pStyle w:val="TexttabulkaCalibriLight"/>
              <w:keepNext/>
              <w:keepLines/>
              <w:spacing w:before="240" w:after="80"/>
            </w:pPr>
            <w:r>
              <w:t>Vladimír Mikeška</w:t>
            </w:r>
          </w:p>
        </w:tc>
        <w:tc>
          <w:tcPr>
            <w:tcW w:w="2552" w:type="dxa"/>
            <w:tcBorders>
              <w:bottom w:val="single" w:sz="6" w:space="0" w:color="auto"/>
            </w:tcBorders>
            <w:shd w:val="clear" w:color="auto" w:fill="auto"/>
            <w:vAlign w:val="center"/>
          </w:tcPr>
          <w:p w14:paraId="2FDC08A7" w14:textId="6D3D7DF3" w:rsidR="00920D7C" w:rsidRPr="00CD13A2" w:rsidRDefault="00E5692C" w:rsidP="00835EBA">
            <w:pPr>
              <w:pStyle w:val="TexttabulkaCalibriLight"/>
              <w:keepNext/>
              <w:keepLines/>
              <w:spacing w:before="240" w:after="80"/>
            </w:pPr>
            <w:r>
              <w:t>Člen představenstva</w:t>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851" w:left="1134" w:header="0" w:footer="567" w:gutter="0"/>
          <w:pgNumType w:start="1"/>
          <w:cols w:space="708"/>
          <w:titlePg/>
          <w:docGrid w:linePitch="360"/>
        </w:sectPr>
      </w:pPr>
    </w:p>
    <w:p w14:paraId="60B8D994" w14:textId="4379C505"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5"/>
          <w:footerReference w:type="default" r:id="rId16"/>
          <w:headerReference w:type="first" r:id="rId17"/>
          <w:footerReference w:type="first" r:id="rId18"/>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ED37DE">
      <w:pPr>
        <w:pStyle w:val="Nazev2CalibriBold"/>
        <w:spacing w:after="0"/>
        <w:rPr>
          <w:rFonts w:asciiTheme="minorHAnsi" w:hAnsiTheme="minorHAnsi"/>
          <w:sz w:val="2"/>
          <w:szCs w:val="2"/>
        </w:rPr>
      </w:pPr>
      <w:bookmarkStart w:id="10" w:name="_GoBack"/>
      <w:bookmarkEnd w:id="10"/>
    </w:p>
    <w:sectPr w:rsidR="000C115E" w:rsidRPr="008216C9" w:rsidSect="0076267D">
      <w:headerReference w:type="default" r:id="rId19"/>
      <w:footerReference w:type="default" r:id="rId20"/>
      <w:headerReference w:type="first" r:id="rId21"/>
      <w:footerReference w:type="first" r:id="rId22"/>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AFF8" w14:textId="77777777" w:rsidR="001A13DE" w:rsidRDefault="001A13DE" w:rsidP="00055080">
      <w:r>
        <w:separator/>
      </w:r>
    </w:p>
    <w:p w14:paraId="5DEEA34B" w14:textId="77777777" w:rsidR="001A13DE" w:rsidRDefault="001A13DE"/>
  </w:endnote>
  <w:endnote w:type="continuationSeparator" w:id="0">
    <w:p w14:paraId="164AC17D" w14:textId="77777777" w:rsidR="001A13DE" w:rsidRDefault="001A13DE" w:rsidP="00055080">
      <w:r>
        <w:continuationSeparator/>
      </w:r>
    </w:p>
    <w:p w14:paraId="4CED97B9" w14:textId="77777777" w:rsidR="001A13DE" w:rsidRDefault="001A1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BC18" w14:textId="77777777" w:rsidR="008F32A4" w:rsidRDefault="008F32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p w14:paraId="3D5744F1" w14:textId="6A206B9C"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8219C4">
              <w:rPr>
                <w:noProof/>
              </w:rPr>
              <w:t>7</w:t>
            </w:r>
            <w:r>
              <w:rPr>
                <w:noProof/>
              </w:rPr>
              <w:fldChar w:fldCharType="end"/>
            </w:r>
          </w:p>
        </w:sdtContent>
      </w:sdt>
    </w:sdtContent>
  </w:sdt>
  <w:p w14:paraId="7DA8DBF0" w14:textId="77777777" w:rsidR="00675BC5" w:rsidRDefault="00675B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p w14:paraId="0CF6969A" w14:textId="269AC4E7" w:rsidR="00675BC5" w:rsidRPr="001A128F" w:rsidRDefault="00675BC5" w:rsidP="00FF5F59">
                <w:pPr>
                  <w:pStyle w:val="Zapati"/>
                  <w:tabs>
                    <w:tab w:val="clear" w:pos="4536"/>
                    <w:tab w:val="clear" w:pos="9072"/>
                    <w:tab w:val="right" w:pos="0"/>
                    <w:tab w:val="right" w:pos="10206"/>
                  </w:tabs>
                </w:pPr>
                <w:proofErr w:type="gramStart"/>
                <w:r>
                  <w:t>Smlouva - zemní</w:t>
                </w:r>
                <w:proofErr w:type="gramEnd"/>
                <w:r>
                  <w:t xml:space="preserve">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8219C4">
                  <w:rPr>
                    <w:noProof/>
                  </w:rPr>
                  <w:t>7</w:t>
                </w:r>
                <w:r>
                  <w:rPr>
                    <w:noProof/>
                  </w:rPr>
                  <w:fldChar w:fldCharType="end"/>
                </w:r>
              </w:p>
            </w:sdtContent>
          </w:sdt>
        </w:sdtContent>
      </w:sdt>
    </w:sdtContent>
  </w:sdt>
  <w:p w14:paraId="0C5F13AD" w14:textId="77777777" w:rsidR="00675BC5" w:rsidRDefault="00675B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75BC5" w:rsidRPr="008C0A1D" w:rsidRDefault="00675BC5" w:rsidP="008C0A1D">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75BC5" w:rsidRPr="008C0A1D" w:rsidRDefault="008219C4"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proofErr w:type="gramStart"/>
                        <w:r w:rsidR="00675BC5">
                          <w:t>Smlouva - zemní</w:t>
                        </w:r>
                        <w:proofErr w:type="gramEnd"/>
                        <w:r w:rsidR="00675BC5">
                          <w:t xml:space="preserve"> plyn: Distribuční přehled</w:t>
                        </w:r>
                        <w:r w:rsidR="00675BC5" w:rsidRPr="008C0A1D">
                          <w:tab/>
                        </w:r>
                        <w:r w:rsidR="00675BC5">
                          <w:t>1/1</w:t>
                        </w:r>
                      </w:sdtContent>
                    </w:sdt>
                    <w:r w:rsidR="00675BC5">
                      <w:t xml:space="preserve"> </w:t>
                    </w:r>
                  </w:sdtContent>
                </w:sdt>
              </w:sdtContent>
            </w:sdt>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75BC5" w:rsidRPr="001A128F" w:rsidRDefault="00675BC5" w:rsidP="001A128F">
                <w:pPr>
                  <w:pStyle w:val="Zapati"/>
                  <w:tabs>
                    <w:tab w:val="clear" w:pos="4536"/>
                    <w:tab w:val="clear" w:pos="9072"/>
                    <w:tab w:val="right" w:pos="10206"/>
                  </w:tabs>
                </w:pPr>
                <w:proofErr w:type="gramStart"/>
                <w:r>
                  <w:t>Smlouva - zemní</w:t>
                </w:r>
                <w:proofErr w:type="gramEnd"/>
                <w:r>
                  <w:t xml:space="preserve">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C613B" w14:textId="77777777" w:rsidR="001A13DE" w:rsidRDefault="001A13DE" w:rsidP="00055080">
      <w:r>
        <w:separator/>
      </w:r>
    </w:p>
    <w:p w14:paraId="4CAB0892" w14:textId="77777777" w:rsidR="001A13DE" w:rsidRDefault="001A13DE"/>
  </w:footnote>
  <w:footnote w:type="continuationSeparator" w:id="0">
    <w:p w14:paraId="10B87F76" w14:textId="77777777" w:rsidR="001A13DE" w:rsidRDefault="001A13DE" w:rsidP="00055080">
      <w:r>
        <w:continuationSeparator/>
      </w:r>
    </w:p>
    <w:p w14:paraId="10FE8A24" w14:textId="77777777" w:rsidR="001A13DE" w:rsidRDefault="001A1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7C3D" w14:textId="77777777" w:rsidR="008F32A4" w:rsidRDefault="008F32A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8FCB" w14:textId="77777777" w:rsidR="00675BC5" w:rsidRDefault="00675BC5" w:rsidP="00096773">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17E" w14:textId="6DF8E12C" w:rsidR="00675BC5" w:rsidRDefault="00675BC5">
    <w:pPr>
      <w:pStyle w:val="Zhlav"/>
    </w:pPr>
  </w:p>
  <w:p w14:paraId="25BDC981" w14:textId="7FE3558F" w:rsidR="00675BC5" w:rsidRDefault="00675BC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F2DD" w14:textId="28B1E9CF" w:rsidR="00675BC5" w:rsidRDefault="00675BC5" w:rsidP="00096773">
    <w:pPr>
      <w:pStyle w:val="Zhlav"/>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7E8" w14:textId="77777777" w:rsidR="00675BC5" w:rsidRDefault="00675BC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30F6" w14:textId="77777777" w:rsidR="00675BC5" w:rsidRDefault="00675BC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73FB" w14:textId="77777777" w:rsidR="00675BC5" w:rsidRDefault="00675BC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5"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7"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3"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6"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4"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7"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0"/>
  </w:num>
  <w:num w:numId="5">
    <w:abstractNumId w:val="4"/>
  </w:num>
  <w:num w:numId="6">
    <w:abstractNumId w:val="23"/>
  </w:num>
  <w:num w:numId="7">
    <w:abstractNumId w:val="19"/>
  </w:num>
  <w:num w:numId="8">
    <w:abstractNumId w:val="30"/>
  </w:num>
  <w:num w:numId="9">
    <w:abstractNumId w:val="8"/>
  </w:num>
  <w:num w:numId="10">
    <w:abstractNumId w:val="24"/>
  </w:num>
  <w:num w:numId="11">
    <w:abstractNumId w:val="18"/>
  </w:num>
  <w:num w:numId="12">
    <w:abstractNumId w:val="12"/>
  </w:num>
  <w:num w:numId="13">
    <w:abstractNumId w:val="27"/>
  </w:num>
  <w:num w:numId="14">
    <w:abstractNumId w:val="28"/>
  </w:num>
  <w:num w:numId="15">
    <w:abstractNumId w:val="2"/>
  </w:num>
  <w:num w:numId="16">
    <w:abstractNumId w:val="10"/>
  </w:num>
  <w:num w:numId="17">
    <w:abstractNumId w:val="5"/>
  </w:num>
  <w:num w:numId="18">
    <w:abstractNumId w:val="20"/>
  </w:num>
  <w:num w:numId="19">
    <w:abstractNumId w:val="9"/>
  </w:num>
  <w:num w:numId="20">
    <w:abstractNumId w:val="11"/>
  </w:num>
  <w:num w:numId="21">
    <w:abstractNumId w:val="22"/>
  </w:num>
  <w:num w:numId="22">
    <w:abstractNumId w:val="6"/>
  </w:num>
  <w:num w:numId="23">
    <w:abstractNumId w:val="17"/>
  </w:num>
  <w:num w:numId="24">
    <w:abstractNumId w:val="14"/>
  </w:num>
  <w:num w:numId="25">
    <w:abstractNumId w:val="25"/>
  </w:num>
  <w:num w:numId="26">
    <w:abstractNumId w:val="15"/>
  </w:num>
  <w:num w:numId="27">
    <w:abstractNumId w:val="7"/>
  </w:num>
  <w:num w:numId="28">
    <w:abstractNumId w:val="16"/>
  </w:num>
  <w:num w:numId="29">
    <w:abstractNumId w:val="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7536"/>
    <w:rsid w:val="000277E7"/>
    <w:rsid w:val="00027A6A"/>
    <w:rsid w:val="00030EDC"/>
    <w:rsid w:val="00030FB9"/>
    <w:rsid w:val="00031A36"/>
    <w:rsid w:val="0003275A"/>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BBD"/>
    <w:rsid w:val="0005133D"/>
    <w:rsid w:val="00053EA4"/>
    <w:rsid w:val="00054D7B"/>
    <w:rsid w:val="00055080"/>
    <w:rsid w:val="00055568"/>
    <w:rsid w:val="000572E0"/>
    <w:rsid w:val="00057DE1"/>
    <w:rsid w:val="00060247"/>
    <w:rsid w:val="0006046C"/>
    <w:rsid w:val="0006162D"/>
    <w:rsid w:val="00062A45"/>
    <w:rsid w:val="00063B46"/>
    <w:rsid w:val="00063E02"/>
    <w:rsid w:val="00066853"/>
    <w:rsid w:val="000670E7"/>
    <w:rsid w:val="00067204"/>
    <w:rsid w:val="0006771A"/>
    <w:rsid w:val="00067A28"/>
    <w:rsid w:val="00070C08"/>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32BF"/>
    <w:rsid w:val="001541B8"/>
    <w:rsid w:val="00156C68"/>
    <w:rsid w:val="0015713D"/>
    <w:rsid w:val="00157282"/>
    <w:rsid w:val="001607C3"/>
    <w:rsid w:val="001617D4"/>
    <w:rsid w:val="0016198A"/>
    <w:rsid w:val="0016374F"/>
    <w:rsid w:val="00163D8B"/>
    <w:rsid w:val="00164068"/>
    <w:rsid w:val="00166C10"/>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13DE"/>
    <w:rsid w:val="001A2BFF"/>
    <w:rsid w:val="001A314A"/>
    <w:rsid w:val="001A4507"/>
    <w:rsid w:val="001A475E"/>
    <w:rsid w:val="001A496D"/>
    <w:rsid w:val="001A4EFE"/>
    <w:rsid w:val="001A70F8"/>
    <w:rsid w:val="001B1FCC"/>
    <w:rsid w:val="001B2227"/>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AD4"/>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FBB"/>
    <w:rsid w:val="00292954"/>
    <w:rsid w:val="00292F21"/>
    <w:rsid w:val="00293B41"/>
    <w:rsid w:val="002A1992"/>
    <w:rsid w:val="002A2DD8"/>
    <w:rsid w:val="002A2FF4"/>
    <w:rsid w:val="002A3091"/>
    <w:rsid w:val="002A346E"/>
    <w:rsid w:val="002A34DE"/>
    <w:rsid w:val="002A3959"/>
    <w:rsid w:val="002A3EA0"/>
    <w:rsid w:val="002A4128"/>
    <w:rsid w:val="002A5CC8"/>
    <w:rsid w:val="002A78D8"/>
    <w:rsid w:val="002B14E8"/>
    <w:rsid w:val="002B154F"/>
    <w:rsid w:val="002B17B4"/>
    <w:rsid w:val="002B1C2A"/>
    <w:rsid w:val="002B4002"/>
    <w:rsid w:val="002B6484"/>
    <w:rsid w:val="002B6E96"/>
    <w:rsid w:val="002B6FA4"/>
    <w:rsid w:val="002B739A"/>
    <w:rsid w:val="002B77DC"/>
    <w:rsid w:val="002B78B5"/>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7A9A"/>
    <w:rsid w:val="00300392"/>
    <w:rsid w:val="00300B7D"/>
    <w:rsid w:val="00301413"/>
    <w:rsid w:val="00301DD1"/>
    <w:rsid w:val="0030386C"/>
    <w:rsid w:val="00303EC3"/>
    <w:rsid w:val="0030481C"/>
    <w:rsid w:val="00306279"/>
    <w:rsid w:val="00306844"/>
    <w:rsid w:val="003074B5"/>
    <w:rsid w:val="00307C2D"/>
    <w:rsid w:val="00310877"/>
    <w:rsid w:val="003125D8"/>
    <w:rsid w:val="00312F0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199"/>
    <w:rsid w:val="003B73A7"/>
    <w:rsid w:val="003C0176"/>
    <w:rsid w:val="003C037D"/>
    <w:rsid w:val="003C053F"/>
    <w:rsid w:val="003C115F"/>
    <w:rsid w:val="003C13D8"/>
    <w:rsid w:val="003C14B3"/>
    <w:rsid w:val="003C33B5"/>
    <w:rsid w:val="003C5062"/>
    <w:rsid w:val="003C511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1EFB"/>
    <w:rsid w:val="004327BF"/>
    <w:rsid w:val="00432A45"/>
    <w:rsid w:val="00433473"/>
    <w:rsid w:val="004341F8"/>
    <w:rsid w:val="004343AA"/>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665"/>
    <w:rsid w:val="004F79EE"/>
    <w:rsid w:val="004F7E3E"/>
    <w:rsid w:val="0050138E"/>
    <w:rsid w:val="00501B1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8654F"/>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121C"/>
    <w:rsid w:val="005F613F"/>
    <w:rsid w:val="005F6503"/>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B0B92"/>
    <w:rsid w:val="006B4584"/>
    <w:rsid w:val="006B47F9"/>
    <w:rsid w:val="006B5328"/>
    <w:rsid w:val="006B565B"/>
    <w:rsid w:val="006B5C74"/>
    <w:rsid w:val="006B6C87"/>
    <w:rsid w:val="006C0BB7"/>
    <w:rsid w:val="006C4F14"/>
    <w:rsid w:val="006D0ABA"/>
    <w:rsid w:val="006D1368"/>
    <w:rsid w:val="006D1AC5"/>
    <w:rsid w:val="006D213B"/>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F7A"/>
    <w:rsid w:val="0071631A"/>
    <w:rsid w:val="007169EC"/>
    <w:rsid w:val="00716C75"/>
    <w:rsid w:val="0071716B"/>
    <w:rsid w:val="007215E6"/>
    <w:rsid w:val="0072178D"/>
    <w:rsid w:val="00721C99"/>
    <w:rsid w:val="007227B5"/>
    <w:rsid w:val="00723A80"/>
    <w:rsid w:val="0072406E"/>
    <w:rsid w:val="00725455"/>
    <w:rsid w:val="00726936"/>
    <w:rsid w:val="00727893"/>
    <w:rsid w:val="00734B9C"/>
    <w:rsid w:val="00734CB3"/>
    <w:rsid w:val="00735C76"/>
    <w:rsid w:val="007366F0"/>
    <w:rsid w:val="0073726F"/>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5161"/>
    <w:rsid w:val="00796A4C"/>
    <w:rsid w:val="00797254"/>
    <w:rsid w:val="0079778E"/>
    <w:rsid w:val="007A15BC"/>
    <w:rsid w:val="007A1F02"/>
    <w:rsid w:val="007A2929"/>
    <w:rsid w:val="007A51A4"/>
    <w:rsid w:val="007A5546"/>
    <w:rsid w:val="007A5AFC"/>
    <w:rsid w:val="007A5BF7"/>
    <w:rsid w:val="007A647B"/>
    <w:rsid w:val="007A7217"/>
    <w:rsid w:val="007B108C"/>
    <w:rsid w:val="007B1338"/>
    <w:rsid w:val="007B161E"/>
    <w:rsid w:val="007B2021"/>
    <w:rsid w:val="007B259B"/>
    <w:rsid w:val="007B3272"/>
    <w:rsid w:val="007B3ADF"/>
    <w:rsid w:val="007B3CA5"/>
    <w:rsid w:val="007B3F6C"/>
    <w:rsid w:val="007B5C36"/>
    <w:rsid w:val="007B5F0B"/>
    <w:rsid w:val="007B6A5D"/>
    <w:rsid w:val="007C01E5"/>
    <w:rsid w:val="007C1359"/>
    <w:rsid w:val="007C4F1A"/>
    <w:rsid w:val="007C6436"/>
    <w:rsid w:val="007C737B"/>
    <w:rsid w:val="007C7F53"/>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20F55"/>
    <w:rsid w:val="00821030"/>
    <w:rsid w:val="008216C9"/>
    <w:rsid w:val="008219C4"/>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4D69"/>
    <w:rsid w:val="0085689A"/>
    <w:rsid w:val="00856956"/>
    <w:rsid w:val="00856E6E"/>
    <w:rsid w:val="008575FB"/>
    <w:rsid w:val="00857692"/>
    <w:rsid w:val="008576BD"/>
    <w:rsid w:val="00857A49"/>
    <w:rsid w:val="008605C5"/>
    <w:rsid w:val="008610B6"/>
    <w:rsid w:val="00864320"/>
    <w:rsid w:val="0086600D"/>
    <w:rsid w:val="00866EBF"/>
    <w:rsid w:val="008674BC"/>
    <w:rsid w:val="008712F2"/>
    <w:rsid w:val="008715C6"/>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2312"/>
    <w:rsid w:val="008F32A4"/>
    <w:rsid w:val="008F3C1E"/>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317F"/>
    <w:rsid w:val="00933426"/>
    <w:rsid w:val="00933615"/>
    <w:rsid w:val="00933A83"/>
    <w:rsid w:val="0093511F"/>
    <w:rsid w:val="00935424"/>
    <w:rsid w:val="00936E79"/>
    <w:rsid w:val="009375FC"/>
    <w:rsid w:val="009410DF"/>
    <w:rsid w:val="00941D16"/>
    <w:rsid w:val="00944958"/>
    <w:rsid w:val="009464C5"/>
    <w:rsid w:val="00947A97"/>
    <w:rsid w:val="00951BEC"/>
    <w:rsid w:val="009522AD"/>
    <w:rsid w:val="00952B7B"/>
    <w:rsid w:val="00953D52"/>
    <w:rsid w:val="00955511"/>
    <w:rsid w:val="009557C3"/>
    <w:rsid w:val="0095660E"/>
    <w:rsid w:val="00956672"/>
    <w:rsid w:val="00962591"/>
    <w:rsid w:val="009629CE"/>
    <w:rsid w:val="009665D7"/>
    <w:rsid w:val="009676DE"/>
    <w:rsid w:val="009704B5"/>
    <w:rsid w:val="009738FD"/>
    <w:rsid w:val="00974407"/>
    <w:rsid w:val="00980142"/>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514"/>
    <w:rsid w:val="009A68C6"/>
    <w:rsid w:val="009B2400"/>
    <w:rsid w:val="009B4B6E"/>
    <w:rsid w:val="009B5EFF"/>
    <w:rsid w:val="009B69D5"/>
    <w:rsid w:val="009B6D25"/>
    <w:rsid w:val="009B75B8"/>
    <w:rsid w:val="009C034B"/>
    <w:rsid w:val="009C07D8"/>
    <w:rsid w:val="009C0C9E"/>
    <w:rsid w:val="009C139E"/>
    <w:rsid w:val="009C19AA"/>
    <w:rsid w:val="009C3467"/>
    <w:rsid w:val="009C362A"/>
    <w:rsid w:val="009C3A6F"/>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103BC"/>
    <w:rsid w:val="00A1144A"/>
    <w:rsid w:val="00A11889"/>
    <w:rsid w:val="00A11CF4"/>
    <w:rsid w:val="00A1483F"/>
    <w:rsid w:val="00A1691E"/>
    <w:rsid w:val="00A177AE"/>
    <w:rsid w:val="00A17B6A"/>
    <w:rsid w:val="00A17D49"/>
    <w:rsid w:val="00A210E9"/>
    <w:rsid w:val="00A22162"/>
    <w:rsid w:val="00A22B5B"/>
    <w:rsid w:val="00A24299"/>
    <w:rsid w:val="00A2575F"/>
    <w:rsid w:val="00A25BF6"/>
    <w:rsid w:val="00A26005"/>
    <w:rsid w:val="00A2619C"/>
    <w:rsid w:val="00A261D0"/>
    <w:rsid w:val="00A2714E"/>
    <w:rsid w:val="00A310A7"/>
    <w:rsid w:val="00A32194"/>
    <w:rsid w:val="00A32BFF"/>
    <w:rsid w:val="00A32CD1"/>
    <w:rsid w:val="00A3379F"/>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57"/>
    <w:rsid w:val="00A54A2D"/>
    <w:rsid w:val="00A54D53"/>
    <w:rsid w:val="00A55501"/>
    <w:rsid w:val="00A6026C"/>
    <w:rsid w:val="00A6108F"/>
    <w:rsid w:val="00A62694"/>
    <w:rsid w:val="00A62C69"/>
    <w:rsid w:val="00A656AA"/>
    <w:rsid w:val="00A6574C"/>
    <w:rsid w:val="00A659BE"/>
    <w:rsid w:val="00A65FD1"/>
    <w:rsid w:val="00A674AD"/>
    <w:rsid w:val="00A67580"/>
    <w:rsid w:val="00A67B47"/>
    <w:rsid w:val="00A7043E"/>
    <w:rsid w:val="00A71315"/>
    <w:rsid w:val="00A72495"/>
    <w:rsid w:val="00A7256A"/>
    <w:rsid w:val="00A72697"/>
    <w:rsid w:val="00A73780"/>
    <w:rsid w:val="00A73FD6"/>
    <w:rsid w:val="00A75240"/>
    <w:rsid w:val="00A75D00"/>
    <w:rsid w:val="00A77421"/>
    <w:rsid w:val="00A77850"/>
    <w:rsid w:val="00A8126A"/>
    <w:rsid w:val="00A813D6"/>
    <w:rsid w:val="00A81BEA"/>
    <w:rsid w:val="00A81D6A"/>
    <w:rsid w:val="00A832BE"/>
    <w:rsid w:val="00A838BB"/>
    <w:rsid w:val="00A865A8"/>
    <w:rsid w:val="00A876E1"/>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6AE"/>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548"/>
    <w:rsid w:val="00CC509A"/>
    <w:rsid w:val="00CC6A2C"/>
    <w:rsid w:val="00CC76BB"/>
    <w:rsid w:val="00CD0F97"/>
    <w:rsid w:val="00CD1386"/>
    <w:rsid w:val="00CD1D06"/>
    <w:rsid w:val="00CD209B"/>
    <w:rsid w:val="00CD2C72"/>
    <w:rsid w:val="00CD3455"/>
    <w:rsid w:val="00CD3C23"/>
    <w:rsid w:val="00CD6512"/>
    <w:rsid w:val="00CD7079"/>
    <w:rsid w:val="00CE3981"/>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46B"/>
    <w:rsid w:val="00D16DE2"/>
    <w:rsid w:val="00D205D3"/>
    <w:rsid w:val="00D208DA"/>
    <w:rsid w:val="00D21A35"/>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73B4"/>
    <w:rsid w:val="00D479A8"/>
    <w:rsid w:val="00D526D3"/>
    <w:rsid w:val="00D528F9"/>
    <w:rsid w:val="00D52B8A"/>
    <w:rsid w:val="00D52F25"/>
    <w:rsid w:val="00D55FEC"/>
    <w:rsid w:val="00D569DD"/>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BB8"/>
    <w:rsid w:val="00D80C0F"/>
    <w:rsid w:val="00D81BAB"/>
    <w:rsid w:val="00D854A8"/>
    <w:rsid w:val="00D86423"/>
    <w:rsid w:val="00D91775"/>
    <w:rsid w:val="00D923FB"/>
    <w:rsid w:val="00D9291A"/>
    <w:rsid w:val="00D93E61"/>
    <w:rsid w:val="00D9401D"/>
    <w:rsid w:val="00D94755"/>
    <w:rsid w:val="00D947BE"/>
    <w:rsid w:val="00D94C05"/>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369A"/>
    <w:rsid w:val="00E54409"/>
    <w:rsid w:val="00E5643D"/>
    <w:rsid w:val="00E5692C"/>
    <w:rsid w:val="00E56E3D"/>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7DE"/>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A1C"/>
    <w:rsid w:val="00EE6767"/>
    <w:rsid w:val="00EE6D54"/>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4A41"/>
    <w:rsid w:val="00F35B3A"/>
    <w:rsid w:val="00F36611"/>
    <w:rsid w:val="00F40AAF"/>
    <w:rsid w:val="00F41097"/>
    <w:rsid w:val="00F424D7"/>
    <w:rsid w:val="00F42A6E"/>
    <w:rsid w:val="00F435F6"/>
    <w:rsid w:val="00F44626"/>
    <w:rsid w:val="00F45805"/>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cty@innogy.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E62C-20D3-4E8B-B9B9-E9B1263E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3770</Words>
  <Characters>24851</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Tvrzníková Hana</cp:lastModifiedBy>
  <cp:revision>3</cp:revision>
  <cp:lastPrinted>2017-01-23T16:53:00Z</cp:lastPrinted>
  <dcterms:created xsi:type="dcterms:W3CDTF">2021-11-08T08:42:00Z</dcterms:created>
  <dcterms:modified xsi:type="dcterms:W3CDTF">2021-11-08T08:42:00Z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String">
    <vt:lpwstr>data source='leonardodb.rwegroup.cz';initial catalog=iLeonardo;persist security info=True;Integrated Security=SSPI;Application Name = Leonardo7_PNMHTV;</vt:lpwstr>
  </property>
  <property fmtid="{D5CDD505-2E9C-101B-9397-08002B2CF9AE}" pid="3" name="id_leo7_word_sablona">
    <vt:lpwstr>5</vt:lpwstr>
  </property>
  <property fmtid="{D5CDD505-2E9C-101B-9397-08002B2CF9AE}" pid="4" name="MSIP_Label_11f6a6dc-c396-49f6-96f2-ee55ed22e261_Enabled">
    <vt:lpwstr>true</vt:lpwstr>
  </property>
  <property fmtid="{D5CDD505-2E9C-101B-9397-08002B2CF9AE}" pid="5" name="MSIP_Label_11f6a6dc-c396-49f6-96f2-ee55ed22e261_SetDate">
    <vt:lpwstr>2021-10-21T12:39:22Z</vt:lpwstr>
  </property>
  <property fmtid="{D5CDD505-2E9C-101B-9397-08002B2CF9AE}" pid="6" name="MSIP_Label_11f6a6dc-c396-49f6-96f2-ee55ed22e261_Method">
    <vt:lpwstr>Standard</vt:lpwstr>
  </property>
  <property fmtid="{D5CDD505-2E9C-101B-9397-08002B2CF9AE}" pid="7" name="MSIP_Label_11f6a6dc-c396-49f6-96f2-ee55ed22e261_Name">
    <vt:lpwstr>Interní - bez označení</vt:lpwstr>
  </property>
  <property fmtid="{D5CDD505-2E9C-101B-9397-08002B2CF9AE}" pid="8" name="MSIP_Label_11f6a6dc-c396-49f6-96f2-ee55ed22e261_SiteId">
    <vt:lpwstr>d3f10f6d-4a4d-4cde-acb6-284a54d78b3a</vt:lpwstr>
  </property>
  <property fmtid="{D5CDD505-2E9C-101B-9397-08002B2CF9AE}" pid="9" name="MSIP_Label_11f6a6dc-c396-49f6-96f2-ee55ed22e261_ActionId">
    <vt:lpwstr>5aa49b25-a7ff-4481-92d3-fca0a804b7cb</vt:lpwstr>
  </property>
  <property fmtid="{D5CDD505-2E9C-101B-9397-08002B2CF9AE}" pid="10" name="MSIP_Label_11f6a6dc-c396-49f6-96f2-ee55ed22e261_ContentBits">
    <vt:lpwstr>0</vt:lpwstr>
  </property>
</Properties>
</file>