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  <w:spacing w:before="258"/>
        <w:ind w:left="3423" w:right="3171"/>
      </w:pPr>
      <w:r>
        <w:rPr>
          <w:color w:val="808080"/>
        </w:rPr>
        <w:t>Smlouva</w:t>
      </w:r>
      <w:r>
        <w:rPr>
          <w:color w:val="808080"/>
          <w:spacing w:val="-8"/>
        </w:rPr>
        <w:t> </w:t>
      </w:r>
      <w:r>
        <w:rPr>
          <w:color w:val="808080"/>
        </w:rPr>
        <w:t>č.</w:t>
      </w:r>
      <w:r>
        <w:rPr>
          <w:color w:val="808080"/>
          <w:spacing w:val="-6"/>
        </w:rPr>
        <w:t> </w:t>
      </w:r>
      <w:r>
        <w:rPr>
          <w:color w:val="808080"/>
        </w:rPr>
        <w:t>1219100013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3"/>
        <w:rPr>
          <w:sz w:val="51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3"/>
        <w:spacing w:before="185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</w:pPr>
    </w:p>
    <w:p>
      <w:pPr>
        <w:pStyle w:val="BodyText"/>
        <w:ind w:left="382"/>
      </w:pPr>
      <w:r>
        <w:rPr>
          <w:w w:val="99"/>
        </w:rPr>
        <w:t>a</w:t>
      </w:r>
    </w:p>
    <w:p>
      <w:pPr>
        <w:pStyle w:val="BodyText"/>
        <w:spacing w:before="1"/>
        <w:rPr>
          <w:sz w:val="29"/>
        </w:rPr>
      </w:pPr>
    </w:p>
    <w:p>
      <w:pPr>
        <w:pStyle w:val="Heading3"/>
        <w:spacing w:before="0"/>
        <w:jc w:val="left"/>
      </w:pPr>
      <w:r>
        <w:rPr/>
        <w:t>Karlovarský</w:t>
      </w:r>
      <w:r>
        <w:rPr>
          <w:spacing w:val="-4"/>
        </w:rPr>
        <w:t> </w:t>
      </w:r>
      <w:r>
        <w:rPr/>
        <w:t>kraj</w:t>
      </w:r>
    </w:p>
    <w:p>
      <w:pPr>
        <w:pStyle w:val="BodyText"/>
        <w:tabs>
          <w:tab w:pos="3216" w:val="left" w:leader="none"/>
        </w:tabs>
        <w:spacing w:line="265" w:lineRule="exact" w:before="1"/>
        <w:ind w:left="38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Krajský</w:t>
      </w:r>
      <w:r>
        <w:rPr>
          <w:spacing w:val="23"/>
        </w:rPr>
        <w:t> </w:t>
      </w:r>
      <w:r>
        <w:rPr/>
        <w:t>úřad</w:t>
      </w:r>
      <w:r>
        <w:rPr>
          <w:spacing w:val="24"/>
        </w:rPr>
        <w:t> </w:t>
      </w:r>
      <w:r>
        <w:rPr/>
        <w:t>Karlovarského</w:t>
      </w:r>
      <w:r>
        <w:rPr>
          <w:spacing w:val="27"/>
        </w:rPr>
        <w:t> </w:t>
      </w:r>
      <w:r>
        <w:rPr/>
        <w:t>kraje,</w:t>
      </w:r>
      <w:r>
        <w:rPr>
          <w:spacing w:val="26"/>
        </w:rPr>
        <w:t> </w:t>
      </w:r>
      <w:r>
        <w:rPr/>
        <w:t>Závodní</w:t>
      </w:r>
      <w:r>
        <w:rPr>
          <w:spacing w:val="23"/>
        </w:rPr>
        <w:t> </w:t>
      </w:r>
      <w:r>
        <w:rPr/>
        <w:t>353/88,</w:t>
      </w:r>
      <w:r>
        <w:rPr>
          <w:spacing w:val="24"/>
        </w:rPr>
        <w:t> </w:t>
      </w:r>
      <w:r>
        <w:rPr/>
        <w:t>360</w:t>
      </w:r>
      <w:r>
        <w:rPr>
          <w:spacing w:val="27"/>
        </w:rPr>
        <w:t> </w:t>
      </w:r>
      <w:r>
        <w:rPr/>
        <w:t>06</w:t>
      </w:r>
      <w:r>
        <w:rPr>
          <w:spacing w:val="25"/>
        </w:rPr>
        <w:t> </w:t>
      </w:r>
      <w:r>
        <w:rPr/>
        <w:t>Karlovy</w:t>
      </w:r>
      <w:r>
        <w:rPr>
          <w:spacing w:val="24"/>
        </w:rPr>
        <w:t> </w:t>
      </w:r>
      <w:r>
        <w:rPr/>
        <w:t>Vary</w:t>
      </w:r>
      <w:r>
        <w:rPr>
          <w:spacing w:val="27"/>
        </w:rPr>
        <w:t> </w:t>
      </w:r>
      <w:r>
        <w:rPr/>
        <w:t>-</w:t>
      </w:r>
    </w:p>
    <w:p>
      <w:pPr>
        <w:pStyle w:val="BodyText"/>
        <w:spacing w:line="265" w:lineRule="exact"/>
        <w:ind w:left="3217"/>
      </w:pPr>
      <w:r>
        <w:rPr/>
        <w:t>Dvory</w:t>
      </w:r>
    </w:p>
    <w:p>
      <w:pPr>
        <w:pStyle w:val="BodyText"/>
        <w:tabs>
          <w:tab w:pos="3216" w:val="left" w:leader="none"/>
        </w:tabs>
        <w:ind w:left="382"/>
      </w:pPr>
      <w:r>
        <w:rPr/>
        <w:t>IČO:</w:t>
      </w:r>
      <w:r>
        <w:rPr>
          <w:rFonts w:ascii="Times New Roman" w:hAnsi="Times New Roman"/>
        </w:rPr>
        <w:tab/>
      </w:r>
      <w:r>
        <w:rPr/>
        <w:t>70891168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K u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h</w:t>
      </w:r>
      <w:r>
        <w:rPr>
          <w:spacing w:val="2"/>
        </w:rPr>
        <w:t> </w:t>
      </w:r>
      <w:r>
        <w:rPr/>
        <w:t>á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hejtmanem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72" w:val="left" w:leader="none"/>
        </w:tabs>
        <w:ind w:left="382" w:right="5085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94-6716341/0710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</w:pP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825" w:footer="288" w:top="1560" w:bottom="480" w:left="1320" w:right="1000"/>
          <w:pgNumType w:start="1"/>
        </w:sectPr>
      </w:pPr>
    </w:p>
    <w:p>
      <w:pPr>
        <w:pStyle w:val="BodyText"/>
        <w:rPr>
          <w:sz w:val="18"/>
        </w:rPr>
      </w:pPr>
    </w:p>
    <w:p>
      <w:pPr>
        <w:pStyle w:val="BodyText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ind w:left="364" w:right="3691"/>
      </w:pPr>
      <w:r>
        <w:rPr/>
        <w:t>I.</w:t>
      </w:r>
    </w:p>
    <w:p>
      <w:pPr>
        <w:pStyle w:val="Heading3"/>
        <w:ind w:left="364" w:right="3696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spacing w:after="0"/>
        <w:sectPr>
          <w:type w:val="continuous"/>
          <w:pgSz w:w="12240" w:h="15840"/>
          <w:pgMar w:header="825" w:footer="288" w:top="1560" w:bottom="480" w:left="1320" w:right="1000"/>
          <w:cols w:num="2" w:equalWidth="0">
            <w:col w:w="1943" w:space="1636"/>
            <w:col w:w="6341"/>
          </w:cols>
        </w:sectPr>
      </w:pP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5" w:lineRule="exact" w:before="10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665" w:right="130"/>
        <w:jc w:val="both"/>
      </w:pPr>
      <w:r>
        <w:rPr/>
        <w:t>„Smlouva“) se uzavírá na základě Rozhodnutí ministra životního prostředí č. 1219100013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na předprojektovou</w:t>
      </w:r>
      <w:r>
        <w:rPr>
          <w:spacing w:val="1"/>
        </w:rPr>
        <w:t> </w:t>
      </w:r>
      <w:r>
        <w:rPr/>
        <w:t>přípravu strategických projektů v rámci implementace Mechanismu pro spravedlivou transformaci (dále</w:t>
      </w:r>
      <w:r>
        <w:rPr>
          <w:spacing w:val="-52"/>
        </w:rPr>
        <w:t> </w:t>
      </w:r>
      <w:r>
        <w:rPr/>
        <w:t>jen</w:t>
      </w:r>
      <w:r>
        <w:rPr>
          <w:spacing w:val="-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4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seznámil</w:t>
      </w:r>
      <w:r>
        <w:rPr>
          <w:spacing w:val="55"/>
          <w:sz w:val="20"/>
        </w:rPr>
        <w:t> </w:t>
      </w:r>
      <w:r>
        <w:rPr>
          <w:sz w:val="20"/>
        </w:rPr>
        <w:t>s   Výzvou</w:t>
      </w:r>
      <w:r>
        <w:rPr>
          <w:spacing w:val="55"/>
          <w:sz w:val="20"/>
        </w:rPr>
        <w:t> </w:t>
      </w:r>
      <w:r>
        <w:rPr>
          <w:sz w:val="20"/>
        </w:rPr>
        <w:t>OPST</w:t>
      </w:r>
      <w:r>
        <w:rPr>
          <w:spacing w:val="55"/>
          <w:sz w:val="20"/>
        </w:rPr>
        <w:t> </w:t>
      </w:r>
      <w:r>
        <w:rPr>
          <w:sz w:val="20"/>
        </w:rPr>
        <w:t>PP   -</w:t>
      </w:r>
      <w:r>
        <w:rPr>
          <w:spacing w:val="55"/>
          <w:sz w:val="20"/>
        </w:rPr>
        <w:t> </w:t>
      </w:r>
      <w:r>
        <w:rPr>
          <w:sz w:val="20"/>
        </w:rPr>
        <w:t>1/2021   k předkládání</w:t>
      </w:r>
      <w:r>
        <w:rPr>
          <w:spacing w:val="54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 poskytnutí podpory (dále jen „Výzva“), a že náležitosti akce odpovídají podmínkám stanoveným</w:t>
      </w:r>
      <w:r>
        <w:rPr>
          <w:spacing w:val="1"/>
          <w:sz w:val="20"/>
        </w:rPr>
        <w:t> </w:t>
      </w:r>
      <w:r>
        <w:rPr>
          <w:sz w:val="20"/>
        </w:rPr>
        <w:t>Rozhodnutím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9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3"/>
        <w:ind w:left="3766" w:hanging="2936"/>
        <w:jc w:val="left"/>
      </w:pPr>
      <w:r>
        <w:rPr/>
        <w:t>Rekonstrukce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modernizace</w:t>
      </w:r>
      <w:r>
        <w:rPr>
          <w:spacing w:val="-4"/>
        </w:rPr>
        <w:t> </w:t>
      </w:r>
      <w:r>
        <w:rPr/>
        <w:t>Střední</w:t>
      </w:r>
      <w:r>
        <w:rPr>
          <w:spacing w:val="-4"/>
        </w:rPr>
        <w:t> </w:t>
      </w:r>
      <w:r>
        <w:rPr/>
        <w:t>uměleckoprůmyslové</w:t>
      </w:r>
      <w:r>
        <w:rPr>
          <w:spacing w:val="-5"/>
        </w:rPr>
        <w:t> </w:t>
      </w:r>
      <w:r>
        <w:rPr/>
        <w:t>školy</w:t>
      </w:r>
      <w:r>
        <w:rPr>
          <w:spacing w:val="-4"/>
        </w:rPr>
        <w:t> </w:t>
      </w:r>
      <w:r>
        <w:rPr/>
        <w:t>keramické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sklářské</w:t>
      </w:r>
      <w:r>
        <w:rPr>
          <w:spacing w:val="-4"/>
        </w:rPr>
        <w:t> </w:t>
      </w:r>
      <w:r>
        <w:rPr/>
        <w:t>Karlovy</w:t>
      </w:r>
      <w:r>
        <w:rPr>
          <w:spacing w:val="-53"/>
        </w:rPr>
        <w:t> </w:t>
      </w:r>
      <w:r>
        <w:rPr/>
        <w:t>Vary -</w:t>
      </w:r>
      <w:r>
        <w:rPr>
          <w:spacing w:val="1"/>
        </w:rPr>
        <w:t> </w:t>
      </w:r>
      <w:r>
        <w:rPr/>
        <w:t>předprojektová</w:t>
      </w:r>
      <w:r>
        <w:rPr>
          <w:spacing w:val="2"/>
        </w:rPr>
        <w:t> </w:t>
      </w:r>
      <w:r>
        <w:rPr/>
        <w:t>příprava</w:t>
      </w:r>
    </w:p>
    <w:p>
      <w:pPr>
        <w:pStyle w:val="BodyText"/>
        <w:spacing w:before="121"/>
        <w:ind w:left="66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Heading2"/>
        <w:spacing w:before="120"/>
        <w:ind w:left="3423" w:right="2819"/>
      </w:pPr>
      <w:r>
        <w:rPr/>
        <w:t>II.</w:t>
      </w:r>
    </w:p>
    <w:p>
      <w:pPr>
        <w:pStyle w:val="Heading3"/>
        <w:spacing w:before="121"/>
        <w:ind w:left="3423" w:right="2817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99" w:after="0"/>
        <w:ind w:left="665" w:right="131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900 000,00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devět set</w:t>
      </w:r>
      <w:r>
        <w:rPr>
          <w:spacing w:val="-1"/>
          <w:sz w:val="20"/>
        </w:rPr>
        <w:t> </w:t>
      </w:r>
      <w:r>
        <w:rPr>
          <w:sz w:val="20"/>
        </w:rPr>
        <w:t>tisíc korun</w:t>
      </w:r>
      <w:r>
        <w:rPr>
          <w:spacing w:val="1"/>
          <w:sz w:val="20"/>
        </w:rPr>
        <w:t> </w:t>
      </w:r>
      <w:r>
        <w:rPr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> </w:t>
      </w:r>
      <w:r>
        <w:rPr>
          <w:sz w:val="20"/>
        </w:rPr>
        <w:t>pro</w:t>
      </w:r>
      <w:r>
        <w:rPr>
          <w:spacing w:val="54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   odpovídá</w:t>
      </w:r>
      <w:r>
        <w:rPr>
          <w:spacing w:val="55"/>
          <w:sz w:val="20"/>
        </w:rPr>
        <w:t> </w:t>
      </w:r>
      <w:r>
        <w:rPr>
          <w:sz w:val="20"/>
        </w:rPr>
        <w:t>způsobilým</w:t>
      </w:r>
      <w:r>
        <w:rPr>
          <w:spacing w:val="55"/>
          <w:sz w:val="20"/>
        </w:rPr>
        <w:t> </w:t>
      </w:r>
      <w:r>
        <w:rPr>
          <w:sz w:val="20"/>
        </w:rPr>
        <w:t>výdajům   stanoveným   Fondem</w:t>
      </w:r>
      <w:r>
        <w:rPr>
          <w:spacing w:val="54"/>
          <w:sz w:val="20"/>
        </w:rPr>
        <w:t> </w:t>
      </w:r>
      <w:r>
        <w:rPr>
          <w:sz w:val="20"/>
        </w:rPr>
        <w:t>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3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000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37" w:hanging="284"/>
        <w:jc w:val="both"/>
        <w:rPr>
          <w:sz w:val="20"/>
        </w:rPr>
      </w:pPr>
      <w:r>
        <w:rPr>
          <w:sz w:val="20"/>
        </w:rPr>
        <w:t>Podpora představuje příslušný procentní podíl základu pro stanovení podpory (75 % nebo 90 %), za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stanovených ve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Výzvy a</w:t>
      </w:r>
      <w:r>
        <w:rPr>
          <w:spacing w:val="-1"/>
          <w:sz w:val="20"/>
        </w:rPr>
        <w:t> </w:t>
      </w:r>
      <w:r>
        <w:rPr>
          <w:sz w:val="20"/>
        </w:rPr>
        <w:t>touto Smlouvou.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 a podmínkami stanovenými ve čl. 4</w:t>
      </w:r>
      <w:r>
        <w:rPr>
          <w:spacing w:val="1"/>
          <w:sz w:val="20"/>
        </w:rPr>
        <w:t> </w:t>
      </w:r>
      <w:r>
        <w:rPr>
          <w:sz w:val="20"/>
        </w:rPr>
        <w:t>Výzvy. Pokud skutečné výdaje akce (a to i průběžně, v průběhu realizace akce) překročí základ pro</w:t>
      </w:r>
      <w:r>
        <w:rPr>
          <w:spacing w:val="1"/>
          <w:sz w:val="20"/>
        </w:rPr>
        <w:t> </w:t>
      </w:r>
      <w:r>
        <w:rPr>
          <w:sz w:val="20"/>
        </w:rPr>
        <w:t>stanovení podpory (popřípadě jeho část odpovídající postupu realizace akce), uhradí příjemce podpory</w:t>
      </w:r>
      <w:r>
        <w:rPr>
          <w:spacing w:val="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tohoto překročení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26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1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8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1. 1. 2021 do 30. 9.</w:t>
      </w:r>
      <w:r>
        <w:rPr>
          <w:spacing w:val="1"/>
          <w:sz w:val="20"/>
        </w:rPr>
        <w:t> </w:t>
      </w:r>
      <w:r>
        <w:rPr>
          <w:sz w:val="20"/>
        </w:rPr>
        <w:t>2023.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30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Heading2"/>
        <w:spacing w:before="121"/>
      </w:pPr>
      <w:r>
        <w:rPr/>
        <w:t>III.</w:t>
      </w:r>
    </w:p>
    <w:p>
      <w:pPr>
        <w:pStyle w:val="Heading3"/>
        <w:ind w:left="3416" w:right="3171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5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0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uvedený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Smlouvě.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0"/>
          <w:sz w:val="20"/>
        </w:rPr>
        <w:t> </w:t>
      </w:r>
      <w:r>
        <w:rPr>
          <w:sz w:val="20"/>
        </w:rPr>
        <w:t>platby</w:t>
      </w:r>
      <w:r>
        <w:rPr>
          <w:spacing w:val="-53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5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3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4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1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1" w:hanging="284"/>
        <w:jc w:val="both"/>
        <w:rPr>
          <w:sz w:val="20"/>
        </w:rPr>
      </w:pPr>
      <w:r>
        <w:rPr>
          <w:sz w:val="20"/>
        </w:rPr>
        <w:t>Po splnění příslušných podmínek Výzvy a po nabytí účinnosti této Smlouvy poskytne Fond příjemci</w:t>
      </w:r>
      <w:r>
        <w:rPr>
          <w:spacing w:val="1"/>
          <w:sz w:val="20"/>
        </w:rPr>
        <w:t> </w:t>
      </w:r>
      <w:r>
        <w:rPr>
          <w:sz w:val="20"/>
        </w:rPr>
        <w:t>podpory zálohu na dotaci ve výši 225 000,00 Kč (tj. max. 25 % z celkové požadované dotace) v režimu</w:t>
      </w:r>
      <w:r>
        <w:rPr>
          <w:spacing w:val="1"/>
          <w:sz w:val="20"/>
        </w:rPr>
        <w:t> </w:t>
      </w:r>
      <w:r>
        <w:rPr>
          <w:sz w:val="20"/>
        </w:rPr>
        <w:t>jednorázové</w:t>
      </w:r>
      <w:r>
        <w:rPr>
          <w:spacing w:val="-5"/>
          <w:sz w:val="20"/>
        </w:rPr>
        <w:t> </w:t>
      </w:r>
      <w:r>
        <w:rPr>
          <w:sz w:val="20"/>
        </w:rPr>
        <w:t>zálohové</w:t>
      </w:r>
      <w:r>
        <w:rPr>
          <w:spacing w:val="-5"/>
          <w:sz w:val="20"/>
        </w:rPr>
        <w:t> </w:t>
      </w:r>
      <w:r>
        <w:rPr>
          <w:sz w:val="20"/>
        </w:rPr>
        <w:t>ex-ante</w:t>
      </w:r>
      <w:r>
        <w:rPr>
          <w:spacing w:val="-6"/>
          <w:sz w:val="20"/>
        </w:rPr>
        <w:t> </w:t>
      </w:r>
      <w:r>
        <w:rPr>
          <w:sz w:val="20"/>
        </w:rPr>
        <w:t>platby,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zpravidla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pracovních</w:t>
      </w:r>
      <w:r>
        <w:rPr>
          <w:spacing w:val="-4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ode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53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0" w:hanging="284"/>
        <w:jc w:val="both"/>
        <w:rPr>
          <w:sz w:val="20"/>
        </w:rPr>
      </w:pPr>
      <w:r>
        <w:rPr>
          <w:sz w:val="20"/>
        </w:rPr>
        <w:t>Po odsouhlasení konečných výstupů projektu a podkladů stanovených v čl. 13.2. Výzvy bude na základě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vyúčtována</w:t>
      </w:r>
      <w:r>
        <w:rPr>
          <w:spacing w:val="-7"/>
          <w:sz w:val="20"/>
        </w:rPr>
        <w:t> </w:t>
      </w:r>
      <w:r>
        <w:rPr>
          <w:sz w:val="20"/>
        </w:rPr>
        <w:t>záloha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dotaci,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tak,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8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2"/>
          <w:sz w:val="20"/>
        </w:rPr>
        <w:t> </w:t>
      </w:r>
      <w:r>
        <w:rPr>
          <w:sz w:val="20"/>
        </w:rPr>
        <w:t>Smlouvy (článek II bod 1) bude činit nejvýše 75 % celkových skutečně vynaložených, odůvodněných,</w:t>
      </w:r>
      <w:r>
        <w:rPr>
          <w:spacing w:val="1"/>
          <w:sz w:val="20"/>
        </w:rPr>
        <w:t> </w:t>
      </w:r>
      <w:r>
        <w:rPr>
          <w:sz w:val="20"/>
        </w:rPr>
        <w:t>řádně</w:t>
      </w:r>
      <w:r>
        <w:rPr>
          <w:spacing w:val="-2"/>
          <w:sz w:val="20"/>
        </w:rPr>
        <w:t> </w:t>
      </w:r>
      <w:r>
        <w:rPr>
          <w:sz w:val="20"/>
        </w:rPr>
        <w:t>prokázaných a</w:t>
      </w:r>
      <w:r>
        <w:rPr>
          <w:spacing w:val="-1"/>
          <w:sz w:val="20"/>
        </w:rPr>
        <w:t> </w:t>
      </w:r>
      <w:r>
        <w:rPr>
          <w:sz w:val="20"/>
        </w:rPr>
        <w:t>uhrazených způsobilých výdajů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99" w:after="0"/>
        <w:ind w:left="665" w:right="130" w:hanging="284"/>
        <w:jc w:val="both"/>
        <w:rPr>
          <w:sz w:val="20"/>
        </w:rPr>
      </w:pPr>
      <w:r>
        <w:rPr>
          <w:sz w:val="20"/>
        </w:rPr>
        <w:t>Příjemce podpory je dále oprávněn předložit žádost o platbu do celkové výše 90 % celkových skutečně</w:t>
      </w:r>
      <w:r>
        <w:rPr>
          <w:spacing w:val="1"/>
          <w:sz w:val="20"/>
        </w:rPr>
        <w:t> </w:t>
      </w:r>
      <w:r>
        <w:rPr>
          <w:sz w:val="20"/>
        </w:rPr>
        <w:t>vynaložených,</w:t>
      </w:r>
      <w:r>
        <w:rPr>
          <w:spacing w:val="-13"/>
          <w:sz w:val="20"/>
        </w:rPr>
        <w:t> </w:t>
      </w:r>
      <w:r>
        <w:rPr>
          <w:sz w:val="20"/>
        </w:rPr>
        <w:t>odůvodněných,</w:t>
      </w:r>
      <w:r>
        <w:rPr>
          <w:spacing w:val="-12"/>
          <w:sz w:val="20"/>
        </w:rPr>
        <w:t> </w:t>
      </w:r>
      <w:r>
        <w:rPr>
          <w:sz w:val="20"/>
        </w:rPr>
        <w:t>řádně</w:t>
      </w:r>
      <w:r>
        <w:rPr>
          <w:spacing w:val="-13"/>
          <w:sz w:val="20"/>
        </w:rPr>
        <w:t> </w:t>
      </w:r>
      <w:r>
        <w:rPr>
          <w:sz w:val="20"/>
        </w:rPr>
        <w:t>prokázaných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uhrazených</w:t>
      </w:r>
      <w:r>
        <w:rPr>
          <w:spacing w:val="-13"/>
          <w:sz w:val="20"/>
        </w:rPr>
        <w:t> </w:t>
      </w:r>
      <w:r>
        <w:rPr>
          <w:sz w:val="20"/>
        </w:rPr>
        <w:t>způsobilých</w:t>
      </w:r>
      <w:r>
        <w:rPr>
          <w:spacing w:val="-12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výstupy</w:t>
      </w:r>
      <w:r>
        <w:rPr>
          <w:spacing w:val="-53"/>
          <w:sz w:val="20"/>
        </w:rPr>
        <w:t> </w:t>
      </w:r>
      <w:r>
        <w:rPr>
          <w:sz w:val="20"/>
        </w:rPr>
        <w:t>z projektu podpořeného z Výzvy budou předloženy do následujících výzev vyhlášených z Operačního</w:t>
      </w:r>
      <w:r>
        <w:rPr>
          <w:spacing w:val="1"/>
          <w:sz w:val="20"/>
        </w:rPr>
        <w:t> </w:t>
      </w:r>
      <w:r>
        <w:rPr>
          <w:sz w:val="20"/>
        </w:rPr>
        <w:t>programu</w:t>
      </w:r>
      <w:r>
        <w:rPr>
          <w:spacing w:val="-9"/>
          <w:sz w:val="20"/>
        </w:rPr>
        <w:t> </w:t>
      </w:r>
      <w:r>
        <w:rPr>
          <w:sz w:val="20"/>
        </w:rPr>
        <w:t>Spravedlivá</w:t>
      </w:r>
      <w:r>
        <w:rPr>
          <w:spacing w:val="-8"/>
          <w:sz w:val="20"/>
        </w:rPr>
        <w:t> </w:t>
      </w:r>
      <w:r>
        <w:rPr>
          <w:sz w:val="20"/>
        </w:rPr>
        <w:t>transformace.</w:t>
      </w:r>
      <w:r>
        <w:rPr>
          <w:spacing w:val="-5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spolu</w:t>
      </w:r>
      <w:r>
        <w:rPr>
          <w:spacing w:val="-9"/>
          <w:sz w:val="20"/>
        </w:rPr>
        <w:t> </w:t>
      </w:r>
      <w:r>
        <w:rPr>
          <w:sz w:val="20"/>
        </w:rPr>
        <w:t>s 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dokládá</w:t>
      </w:r>
      <w:r>
        <w:rPr>
          <w:spacing w:val="-8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soupis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52"/>
          <w:sz w:val="20"/>
        </w:rPr>
        <w:t> </w:t>
      </w:r>
      <w:r>
        <w:rPr>
          <w:sz w:val="20"/>
        </w:rPr>
        <w:t>předložených</w:t>
      </w:r>
      <w:r>
        <w:rPr>
          <w:spacing w:val="-1"/>
          <w:sz w:val="20"/>
        </w:rPr>
        <w:t> </w:t>
      </w:r>
      <w:r>
        <w:rPr>
          <w:sz w:val="20"/>
        </w:rPr>
        <w:t>dokladů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předchozí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celkové</w:t>
      </w:r>
      <w:r>
        <w:rPr>
          <w:spacing w:val="-4"/>
          <w:sz w:val="20"/>
        </w:rPr>
        <w:t> </w:t>
      </w:r>
      <w:r>
        <w:rPr>
          <w:sz w:val="20"/>
        </w:rPr>
        <w:t>skutečně</w:t>
      </w:r>
      <w:r>
        <w:rPr>
          <w:spacing w:val="-4"/>
          <w:sz w:val="20"/>
        </w:rPr>
        <w:t> </w:t>
      </w:r>
      <w:r>
        <w:rPr>
          <w:sz w:val="20"/>
        </w:rPr>
        <w:t>vynaložené</w:t>
      </w:r>
      <w:r>
        <w:rPr>
          <w:spacing w:val="-3"/>
          <w:sz w:val="20"/>
        </w:rPr>
        <w:t> </w:t>
      </w:r>
      <w:r>
        <w:rPr>
          <w:sz w:val="20"/>
        </w:rPr>
        <w:t>způsobilé</w:t>
      </w:r>
      <w:r>
        <w:rPr>
          <w:spacing w:val="-4"/>
          <w:sz w:val="20"/>
        </w:rPr>
        <w:t> </w:t>
      </w:r>
      <w:r>
        <w:rPr>
          <w:sz w:val="20"/>
        </w:rPr>
        <w:t>výdaje</w:t>
      </w:r>
      <w:r>
        <w:rPr>
          <w:spacing w:val="-4"/>
          <w:sz w:val="20"/>
        </w:rPr>
        <w:t> </w:t>
      </w:r>
      <w:r>
        <w:rPr>
          <w:sz w:val="20"/>
        </w:rPr>
        <w:t>jsou</w:t>
      </w:r>
      <w:r>
        <w:rPr>
          <w:spacing w:val="-2"/>
          <w:sz w:val="20"/>
        </w:rPr>
        <w:t> </w:t>
      </w:r>
      <w:r>
        <w:rPr>
          <w:sz w:val="20"/>
        </w:rPr>
        <w:t>nižší</w:t>
      </w:r>
      <w:r>
        <w:rPr>
          <w:spacing w:val="-4"/>
          <w:sz w:val="20"/>
        </w:rPr>
        <w:t> </w:t>
      </w:r>
      <w:r>
        <w:rPr>
          <w:sz w:val="20"/>
        </w:rPr>
        <w:t>než</w:t>
      </w:r>
      <w:r>
        <w:rPr>
          <w:spacing w:val="-2"/>
          <w:sz w:val="20"/>
        </w:rPr>
        <w:t> </w:t>
      </w:r>
      <w:r>
        <w:rPr>
          <w:sz w:val="20"/>
        </w:rPr>
        <w:t>částka</w:t>
      </w:r>
      <w:r>
        <w:rPr>
          <w:spacing w:val="-3"/>
          <w:sz w:val="20"/>
        </w:rPr>
        <w:t> </w:t>
      </w:r>
      <w:r>
        <w:rPr>
          <w:sz w:val="20"/>
        </w:rPr>
        <w:t>zálohy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dotaci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2"/>
          <w:sz w:val="20"/>
        </w:rPr>
        <w:t> </w:t>
      </w:r>
      <w:r>
        <w:rPr>
          <w:sz w:val="20"/>
        </w:rPr>
        <w:t>bodu 3, je příjemce podpory povinen vrátit nevyužité finanční prostředky do 30 dnů od obdržení výzvy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1"/>
          <w:sz w:val="20"/>
        </w:rPr>
        <w:t> </w:t>
      </w:r>
      <w:r>
        <w:rPr>
          <w:sz w:val="20"/>
        </w:rPr>
        <w:t>nezpůsobilé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1" w:hanging="284"/>
        <w:jc w:val="both"/>
        <w:rPr>
          <w:sz w:val="20"/>
        </w:rPr>
      </w:pPr>
      <w:r>
        <w:rPr>
          <w:sz w:val="20"/>
        </w:rPr>
        <w:t>Konkrétní částky podpory budou poskytovány na základě plánovaného čerpání podpory uvedeného ve</w:t>
      </w:r>
      <w:r>
        <w:rPr>
          <w:spacing w:val="1"/>
          <w:sz w:val="20"/>
        </w:rPr>
        <w:t> </w:t>
      </w:r>
      <w:r>
        <w:rPr>
          <w:sz w:val="20"/>
        </w:rPr>
        <w:t>zdrojích financování rozpočtu projektu v AIS SFŽP a žádostí o platbu podaných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 měny,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3" w:after="0"/>
        <w:ind w:left="665" w:right="131" w:hanging="425"/>
        <w:jc w:val="both"/>
        <w:rPr>
          <w:sz w:val="20"/>
        </w:rPr>
      </w:pPr>
      <w:r>
        <w:rPr>
          <w:sz w:val="20"/>
        </w:rPr>
        <w:t>Fond není povinen poskytnout podporu, pokud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krajích.</w:t>
      </w:r>
    </w:p>
    <w:p>
      <w:pPr>
        <w:pStyle w:val="BodyText"/>
        <w:spacing w:before="2"/>
        <w:rPr>
          <w:sz w:val="38"/>
        </w:rPr>
      </w:pPr>
    </w:p>
    <w:p>
      <w:pPr>
        <w:pStyle w:val="Heading2"/>
        <w:spacing w:before="1"/>
        <w:ind w:left="3421"/>
      </w:pPr>
      <w:r>
        <w:rPr/>
        <w:t>IV.</w:t>
      </w:r>
    </w:p>
    <w:p>
      <w:pPr>
        <w:pStyle w:val="Heading3"/>
        <w:spacing w:before="121"/>
        <w:ind w:left="1295" w:right="1047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 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"/>
        <w:rPr>
          <w:b/>
          <w:sz w:val="38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zavazuje,</w:t>
      </w:r>
      <w:r>
        <w:rPr>
          <w:spacing w:val="-4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927" w:val="left" w:leader="none"/>
        </w:tabs>
        <w:spacing w:line="240" w:lineRule="auto" w:before="118" w:after="0"/>
        <w:ind w:left="948" w:right="129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9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„Rekonstrukce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modernizace</w:t>
      </w:r>
      <w:r>
        <w:rPr>
          <w:spacing w:val="-6"/>
          <w:sz w:val="20"/>
        </w:rPr>
        <w:t> </w:t>
      </w:r>
      <w:r>
        <w:rPr>
          <w:sz w:val="20"/>
        </w:rPr>
        <w:t>Střední</w:t>
      </w:r>
      <w:r>
        <w:rPr>
          <w:spacing w:val="-6"/>
          <w:sz w:val="20"/>
        </w:rPr>
        <w:t> </w:t>
      </w:r>
      <w:r>
        <w:rPr>
          <w:sz w:val="20"/>
        </w:rPr>
        <w:t>uměleckoprůmyslové</w:t>
      </w:r>
      <w:r>
        <w:rPr>
          <w:spacing w:val="-6"/>
          <w:sz w:val="20"/>
        </w:rPr>
        <w:t> </w:t>
      </w:r>
      <w:r>
        <w:rPr>
          <w:sz w:val="20"/>
        </w:rPr>
        <w:t>školy</w:t>
      </w:r>
      <w:r>
        <w:rPr>
          <w:spacing w:val="-7"/>
          <w:sz w:val="20"/>
        </w:rPr>
        <w:t> </w:t>
      </w:r>
      <w:r>
        <w:rPr>
          <w:sz w:val="20"/>
        </w:rPr>
        <w:t>keramické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sklářské</w:t>
      </w:r>
      <w:r>
        <w:rPr>
          <w:spacing w:val="-52"/>
          <w:sz w:val="20"/>
        </w:rPr>
        <w:t> </w:t>
      </w:r>
      <w:r>
        <w:rPr>
          <w:sz w:val="20"/>
        </w:rPr>
        <w:t>Karlovy Vary - předprojektová příprava“ tím, že akce bude provedena v souladu s Výzvou, žádostí o</w:t>
      </w:r>
      <w:r>
        <w:rPr>
          <w:spacing w:val="1"/>
          <w:sz w:val="20"/>
        </w:rPr>
        <w:t> </w:t>
      </w:r>
      <w:r>
        <w:rPr>
          <w:sz w:val="20"/>
        </w:rPr>
        <w:t>podporu 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54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z w:val="20"/>
        </w:rPr>
        <w:t>zpracuje studii proveditelnosti a podpůrné analýzy ke studii proveditelnosti. Cílem této analýzy bude</w:t>
      </w:r>
      <w:r>
        <w:rPr>
          <w:spacing w:val="-52"/>
          <w:sz w:val="20"/>
        </w:rPr>
        <w:t> </w:t>
      </w:r>
      <w:r>
        <w:rPr>
          <w:sz w:val="20"/>
        </w:rPr>
        <w:t>zmapovat dopad realizace strategického projektu nejen z hlediska potencionálního využití objektu 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ekonomických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přínosů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dopadů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projektu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transformaci</w:t>
      </w:r>
      <w:r>
        <w:rPr>
          <w:spacing w:val="-12"/>
          <w:sz w:val="20"/>
        </w:rPr>
        <w:t> </w:t>
      </w:r>
      <w:r>
        <w:rPr>
          <w:sz w:val="20"/>
        </w:rPr>
        <w:t>regionu,</w:t>
      </w:r>
      <w:r>
        <w:rPr>
          <w:spacing w:val="-11"/>
          <w:sz w:val="20"/>
        </w:rPr>
        <w:t> </w:t>
      </w:r>
      <w:r>
        <w:rPr>
          <w:sz w:val="20"/>
        </w:rPr>
        <w:t>ale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vzdělávací</w:t>
      </w:r>
      <w:r>
        <w:rPr>
          <w:spacing w:val="-11"/>
          <w:sz w:val="20"/>
        </w:rPr>
        <w:t> </w:t>
      </w:r>
      <w:r>
        <w:rPr>
          <w:sz w:val="20"/>
        </w:rPr>
        <w:t>nabídky</w:t>
      </w:r>
      <w:r>
        <w:rPr>
          <w:spacing w:val="-52"/>
          <w:sz w:val="20"/>
        </w:rPr>
        <w:t> </w:t>
      </w:r>
      <w:r>
        <w:rPr>
          <w:sz w:val="20"/>
        </w:rPr>
        <w:t>školy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vazbě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transformaci</w:t>
      </w:r>
      <w:r>
        <w:rPr>
          <w:spacing w:val="-3"/>
          <w:sz w:val="20"/>
        </w:rPr>
        <w:t> </w:t>
      </w:r>
      <w:r>
        <w:rPr>
          <w:sz w:val="20"/>
        </w:rPr>
        <w:t>pracovní</w:t>
      </w:r>
      <w:r>
        <w:rPr>
          <w:spacing w:val="-2"/>
          <w:sz w:val="20"/>
        </w:rPr>
        <w:t> </w:t>
      </w:r>
      <w:r>
        <w:rPr>
          <w:sz w:val="20"/>
        </w:rPr>
        <w:t>síly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regionu a její</w:t>
      </w:r>
      <w:r>
        <w:rPr>
          <w:spacing w:val="-2"/>
          <w:sz w:val="20"/>
        </w:rPr>
        <w:t> </w:t>
      </w:r>
      <w:r>
        <w:rPr>
          <w:sz w:val="20"/>
        </w:rPr>
        <w:t>větší</w:t>
      </w:r>
      <w:r>
        <w:rPr>
          <w:spacing w:val="-2"/>
          <w:sz w:val="20"/>
        </w:rPr>
        <w:t> </w:t>
      </w:r>
      <w:r>
        <w:rPr>
          <w:sz w:val="20"/>
        </w:rPr>
        <w:t>uplatnitelnosti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trhu</w:t>
      </w:r>
      <w:r>
        <w:rPr>
          <w:spacing w:val="-1"/>
          <w:sz w:val="20"/>
        </w:rPr>
        <w:t> </w:t>
      </w:r>
      <w:r>
        <w:rPr>
          <w:sz w:val="20"/>
        </w:rPr>
        <w:t>práce,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99" w:after="44"/>
        <w:ind w:left="950" w:right="0" w:hanging="286"/>
        <w:jc w:val="left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3"/>
          <w:sz w:val="20"/>
        </w:rPr>
        <w:t> </w:t>
      </w:r>
      <w:r>
        <w:rPr>
          <w:sz w:val="20"/>
        </w:rPr>
        <w:t>e)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projekt</w:t>
      </w:r>
      <w:r>
        <w:rPr>
          <w:spacing w:val="-3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tyto</w:t>
      </w:r>
      <w:r>
        <w:rPr>
          <w:spacing w:val="-2"/>
          <w:sz w:val="20"/>
        </w:rPr>
        <w:t> </w:t>
      </w:r>
      <w:r>
        <w:rPr>
          <w:sz w:val="20"/>
        </w:rPr>
        <w:t>parametry:</w:t>
      </w: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2"/>
        <w:gridCol w:w="1462"/>
        <w:gridCol w:w="1813"/>
        <w:gridCol w:w="1734"/>
      </w:tblGrid>
      <w:tr>
        <w:trPr>
          <w:trHeight w:val="506" w:hRule="atLeast"/>
        </w:trPr>
        <w:tc>
          <w:tcPr>
            <w:tcW w:w="3822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462" w:type="dxa"/>
          </w:tcPr>
          <w:p>
            <w:pPr>
              <w:pStyle w:val="TableParagraph"/>
              <w:spacing w:before="120"/>
              <w:ind w:left="275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20"/>
              <w:ind w:left="91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34" w:type="dxa"/>
          </w:tcPr>
          <w:p>
            <w:pPr>
              <w:pStyle w:val="TableParagraph"/>
              <w:spacing w:before="120"/>
              <w:ind w:left="129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822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vytvořených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proveditelnosti</w:t>
            </w:r>
          </w:p>
        </w:tc>
        <w:tc>
          <w:tcPr>
            <w:tcW w:w="1462" w:type="dxa"/>
          </w:tcPr>
          <w:p>
            <w:pPr>
              <w:pStyle w:val="TableParagraph"/>
              <w:spacing w:before="120"/>
              <w:ind w:left="275" w:right="274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813" w:type="dxa"/>
          </w:tcPr>
          <w:p>
            <w:pPr>
              <w:pStyle w:val="TableParagraph"/>
              <w:spacing w:before="12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34" w:type="dxa"/>
          </w:tcPr>
          <w:p>
            <w:pPr>
              <w:pStyle w:val="TableParagraph"/>
              <w:spacing w:before="120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76" w:lineRule="auto" w:before="118" w:after="0"/>
        <w:ind w:left="950" w:right="128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průběžně</w:t>
      </w:r>
      <w:r>
        <w:rPr>
          <w:spacing w:val="1"/>
          <w:sz w:val="20"/>
        </w:rPr>
        <w:t> </w:t>
      </w:r>
      <w:r>
        <w:rPr>
          <w:sz w:val="20"/>
        </w:rPr>
        <w:t>předkládat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ke</w:t>
      </w:r>
      <w:r>
        <w:rPr>
          <w:spacing w:val="1"/>
          <w:sz w:val="20"/>
        </w:rPr>
        <w:t> </w:t>
      </w:r>
      <w:r>
        <w:rPr>
          <w:sz w:val="20"/>
        </w:rPr>
        <w:t>kontrole</w:t>
      </w:r>
      <w:r>
        <w:rPr>
          <w:spacing w:val="1"/>
          <w:sz w:val="20"/>
        </w:rPr>
        <w:t> </w:t>
      </w:r>
      <w:r>
        <w:rPr>
          <w:sz w:val="20"/>
        </w:rPr>
        <w:t>dílčí</w:t>
      </w:r>
      <w:r>
        <w:rPr>
          <w:spacing w:val="1"/>
          <w:sz w:val="20"/>
        </w:rPr>
        <w:t> </w:t>
      </w:r>
      <w:r>
        <w:rPr>
          <w:sz w:val="20"/>
        </w:rPr>
        <w:t>výstup</w:t>
      </w:r>
      <w:r>
        <w:rPr>
          <w:spacing w:val="1"/>
          <w:sz w:val="20"/>
        </w:rPr>
        <w:t> </w:t>
      </w:r>
      <w:r>
        <w:rPr>
          <w:sz w:val="20"/>
        </w:rPr>
        <w:t>předprojektové</w:t>
      </w:r>
      <w:r>
        <w:rPr>
          <w:spacing w:val="1"/>
          <w:sz w:val="20"/>
        </w:rPr>
        <w:t> </w:t>
      </w:r>
      <w:r>
        <w:rPr>
          <w:sz w:val="20"/>
        </w:rPr>
        <w:t>přípravy</w:t>
      </w:r>
      <w:r>
        <w:rPr>
          <w:spacing w:val="1"/>
          <w:sz w:val="20"/>
        </w:rPr>
        <w:t> </w:t>
      </w:r>
      <w:r>
        <w:rPr>
          <w:sz w:val="20"/>
        </w:rPr>
        <w:t>(např.</w:t>
      </w:r>
      <w:r>
        <w:rPr>
          <w:spacing w:val="1"/>
          <w:sz w:val="20"/>
        </w:rPr>
        <w:t> </w:t>
      </w:r>
      <w:r>
        <w:rPr>
          <w:sz w:val="20"/>
        </w:rPr>
        <w:t>rozpracovanou</w:t>
      </w:r>
      <w:r>
        <w:rPr>
          <w:spacing w:val="1"/>
          <w:sz w:val="20"/>
        </w:rPr>
        <w:t> </w:t>
      </w:r>
      <w:r>
        <w:rPr>
          <w:sz w:val="20"/>
        </w:rPr>
        <w:t>studii</w:t>
      </w:r>
      <w:r>
        <w:rPr>
          <w:spacing w:val="1"/>
          <w:sz w:val="20"/>
        </w:rPr>
        <w:t> </w:t>
      </w:r>
      <w:r>
        <w:rPr>
          <w:sz w:val="20"/>
        </w:rPr>
        <w:t>proveditelnosti,</w:t>
      </w:r>
      <w:r>
        <w:rPr>
          <w:spacing w:val="1"/>
          <w:sz w:val="20"/>
        </w:rPr>
        <w:t> </w:t>
      </w:r>
      <w:r>
        <w:rPr>
          <w:sz w:val="20"/>
        </w:rPr>
        <w:t>zpracovanou</w:t>
      </w:r>
      <w:r>
        <w:rPr>
          <w:spacing w:val="1"/>
          <w:sz w:val="20"/>
        </w:rPr>
        <w:t> </w:t>
      </w:r>
      <w:r>
        <w:rPr>
          <w:sz w:val="20"/>
        </w:rPr>
        <w:t>projektovou</w:t>
      </w:r>
      <w:r>
        <w:rPr>
          <w:spacing w:val="1"/>
          <w:sz w:val="20"/>
        </w:rPr>
        <w:t> </w:t>
      </w:r>
      <w:r>
        <w:rPr>
          <w:sz w:val="20"/>
        </w:rPr>
        <w:t>dokumentaci</w:t>
      </w:r>
      <w:r>
        <w:rPr>
          <w:spacing w:val="1"/>
          <w:sz w:val="20"/>
        </w:rPr>
        <w:t> </w:t>
      </w:r>
      <w:r>
        <w:rPr>
          <w:sz w:val="20"/>
        </w:rPr>
        <w:t>apod.)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účelem</w:t>
      </w:r>
      <w:r>
        <w:rPr>
          <w:spacing w:val="1"/>
          <w:sz w:val="20"/>
        </w:rPr>
        <w:t> </w:t>
      </w:r>
      <w:r>
        <w:rPr>
          <w:sz w:val="20"/>
        </w:rPr>
        <w:t>posouzení, zda je projektovaný záměr v souladu s podmínkami přijatelnosti pilířů Mechanismu pro</w:t>
      </w:r>
      <w:r>
        <w:rPr>
          <w:spacing w:val="1"/>
          <w:sz w:val="20"/>
        </w:rPr>
        <w:t> </w:t>
      </w:r>
      <w:r>
        <w:rPr>
          <w:sz w:val="20"/>
        </w:rPr>
        <w:t>spravedlivou</w:t>
      </w:r>
      <w:r>
        <w:rPr>
          <w:spacing w:val="-1"/>
          <w:sz w:val="20"/>
        </w:rPr>
        <w:t> </w:t>
      </w:r>
      <w:r>
        <w:rPr>
          <w:sz w:val="20"/>
        </w:rPr>
        <w:t>transformaci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splňuje kritéria</w:t>
      </w:r>
      <w:r>
        <w:rPr>
          <w:spacing w:val="-1"/>
          <w:sz w:val="20"/>
        </w:rPr>
        <w:t> </w:t>
      </w:r>
      <w:r>
        <w:rPr>
          <w:sz w:val="20"/>
        </w:rPr>
        <w:t>strategického projektu,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76" w:lineRule="auto" w:before="121" w:after="0"/>
        <w:ind w:left="950" w:right="137" w:hanging="286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1"/>
          <w:sz w:val="20"/>
        </w:rPr>
        <w:t> </w:t>
      </w:r>
      <w:r>
        <w:rPr>
          <w:sz w:val="20"/>
        </w:rPr>
        <w:t>termín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18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1"/>
          <w:sz w:val="20"/>
        </w:rPr>
        <w:t> </w:t>
      </w:r>
      <w:r>
        <w:rPr>
          <w:sz w:val="20"/>
        </w:rPr>
        <w:t>(výdaje</w:t>
      </w:r>
      <w:r>
        <w:rPr>
          <w:spacing w:val="54"/>
          <w:sz w:val="20"/>
        </w:rPr>
        <w:t> </w:t>
      </w:r>
      <w:r>
        <w:rPr>
          <w:sz w:val="20"/>
        </w:rPr>
        <w:t>po</w:t>
      </w:r>
      <w:r>
        <w:rPr>
          <w:spacing w:val="55"/>
          <w:sz w:val="20"/>
        </w:rPr>
        <w:t> </w:t>
      </w:r>
      <w:r>
        <w:rPr>
          <w:sz w:val="20"/>
        </w:rPr>
        <w:t>tomto</w:t>
      </w:r>
      <w:r>
        <w:rPr>
          <w:spacing w:val="55"/>
          <w:sz w:val="20"/>
        </w:rPr>
        <w:t> </w:t>
      </w:r>
      <w:r>
        <w:rPr>
          <w:sz w:val="20"/>
        </w:rPr>
        <w:t>datu</w:t>
      </w:r>
      <w:r>
        <w:rPr>
          <w:spacing w:val="55"/>
          <w:sz w:val="20"/>
        </w:rPr>
        <w:t> </w:t>
      </w:r>
      <w:r>
        <w:rPr>
          <w:sz w:val="20"/>
        </w:rPr>
        <w:t>jsou</w:t>
      </w:r>
      <w:r>
        <w:rPr>
          <w:spacing w:val="54"/>
          <w:sz w:val="20"/>
        </w:rPr>
        <w:t> </w:t>
      </w:r>
      <w:r>
        <w:rPr>
          <w:sz w:val="20"/>
        </w:rPr>
        <w:t>nezpůsobilé)</w:t>
      </w:r>
      <w:r>
        <w:rPr>
          <w:spacing w:val="55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vydání Rozhodnutí. Za termín ukončení projektu se považuje datum odsouhlasení výstupů projektu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veškerých podkladů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13.2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85"/>
          <w:sz w:val="20"/>
        </w:rPr>
        <w:t> </w:t>
      </w:r>
      <w:r>
        <w:rPr>
          <w:sz w:val="20"/>
        </w:rPr>
        <w:t>výdaje</w:t>
      </w:r>
      <w:r>
        <w:rPr>
          <w:spacing w:val="85"/>
          <w:sz w:val="20"/>
        </w:rPr>
        <w:t> </w:t>
      </w:r>
      <w:r>
        <w:rPr>
          <w:sz w:val="20"/>
        </w:rPr>
        <w:t>akce</w:t>
      </w:r>
      <w:r>
        <w:rPr>
          <w:spacing w:val="85"/>
          <w:sz w:val="20"/>
        </w:rPr>
        <w:t> </w:t>
      </w:r>
      <w:r>
        <w:rPr>
          <w:sz w:val="20"/>
        </w:rPr>
        <w:t>vést</w:t>
      </w:r>
      <w:r>
        <w:rPr>
          <w:spacing w:val="86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účetnictví</w:t>
      </w:r>
      <w:r>
        <w:rPr>
          <w:spacing w:val="86"/>
          <w:sz w:val="20"/>
        </w:rPr>
        <w:t> </w:t>
      </w:r>
      <w:r>
        <w:rPr>
          <w:sz w:val="20"/>
        </w:rPr>
        <w:t>nebo</w:t>
      </w:r>
      <w:r>
        <w:rPr>
          <w:spacing w:val="90"/>
          <w:sz w:val="20"/>
        </w:rPr>
        <w:t> </w:t>
      </w:r>
      <w:r>
        <w:rPr>
          <w:sz w:val="20"/>
        </w:rPr>
        <w:t>daňové</w:t>
      </w:r>
      <w:r>
        <w:rPr>
          <w:spacing w:val="86"/>
          <w:sz w:val="20"/>
        </w:rPr>
        <w:t> </w:t>
      </w:r>
      <w:r>
        <w:rPr>
          <w:sz w:val="20"/>
        </w:rPr>
        <w:t>evidenci</w:t>
      </w:r>
      <w:r>
        <w:rPr>
          <w:spacing w:val="86"/>
          <w:sz w:val="20"/>
        </w:rPr>
        <w:t> </w:t>
      </w:r>
      <w:r>
        <w:rPr>
          <w:sz w:val="20"/>
        </w:rPr>
        <w:t>(zákon</w:t>
      </w:r>
      <w:r>
        <w:rPr>
          <w:spacing w:val="88"/>
          <w:sz w:val="20"/>
        </w:rPr>
        <w:t> </w:t>
      </w:r>
      <w:r>
        <w:rPr>
          <w:sz w:val="20"/>
        </w:rPr>
        <w:t>č.</w:t>
      </w:r>
      <w:r>
        <w:rPr>
          <w:spacing w:val="86"/>
          <w:sz w:val="20"/>
        </w:rPr>
        <w:t> </w:t>
      </w:r>
      <w:r>
        <w:rPr>
          <w:sz w:val="20"/>
        </w:rPr>
        <w:t>563/1991</w:t>
      </w:r>
      <w:r>
        <w:rPr>
          <w:spacing w:val="86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všechny</w:t>
      </w:r>
      <w:r>
        <w:rPr>
          <w:spacing w:val="-11"/>
          <w:sz w:val="20"/>
        </w:rPr>
        <w:t> </w:t>
      </w:r>
      <w:r>
        <w:rPr>
          <w:sz w:val="20"/>
        </w:rPr>
        <w:t>transakce</w:t>
      </w:r>
      <w:r>
        <w:rPr>
          <w:spacing w:val="-11"/>
          <w:sz w:val="20"/>
        </w:rPr>
        <w:t> </w:t>
      </w:r>
      <w:r>
        <w:rPr>
          <w:sz w:val="20"/>
        </w:rPr>
        <w:t>související</w:t>
      </w:r>
      <w:r>
        <w:rPr>
          <w:spacing w:val="-7"/>
          <w:sz w:val="20"/>
        </w:rPr>
        <w:t> </w:t>
      </w:r>
      <w:r>
        <w:rPr>
          <w:sz w:val="20"/>
        </w:rPr>
        <w:t>s akcí</w:t>
      </w:r>
      <w:r>
        <w:rPr>
          <w:spacing w:val="-7"/>
          <w:sz w:val="20"/>
        </w:rPr>
        <w:t> </w:t>
      </w:r>
      <w:r>
        <w:rPr>
          <w:sz w:val="20"/>
        </w:rPr>
        <w:t>odděleně</w:t>
      </w:r>
      <w:r>
        <w:rPr>
          <w:spacing w:val="-9"/>
          <w:sz w:val="20"/>
        </w:rPr>
        <w:t> </w:t>
      </w:r>
      <w:r>
        <w:rPr>
          <w:sz w:val="20"/>
        </w:rPr>
        <w:t>identifikovat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ostatních</w:t>
      </w:r>
      <w:r>
        <w:rPr>
          <w:spacing w:val="-7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3"/>
          <w:sz w:val="20"/>
        </w:rPr>
        <w:t> </w:t>
      </w:r>
      <w:r>
        <w:rPr>
          <w:sz w:val="20"/>
        </w:rPr>
        <w:t>nesouvisejí,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vazbou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3"/>
          <w:sz w:val="20"/>
        </w:rPr>
        <w:t> </w:t>
      </w:r>
      <w:r>
        <w:rPr>
          <w:sz w:val="20"/>
        </w:rPr>
        <w:t>konkrétní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8" w:hanging="284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1"/>
          <w:sz w:val="20"/>
        </w:rPr>
        <w:t> </w:t>
      </w:r>
      <w:r>
        <w:rPr>
          <w:sz w:val="20"/>
        </w:rPr>
        <w:t>tzv.</w:t>
      </w:r>
      <w:r>
        <w:rPr>
          <w:spacing w:val="1"/>
          <w:sz w:val="20"/>
        </w:rPr>
        <w:t> </w:t>
      </w:r>
      <w:r>
        <w:rPr>
          <w:sz w:val="20"/>
        </w:rPr>
        <w:t>dvojímu</w:t>
      </w:r>
      <w:r>
        <w:rPr>
          <w:spacing w:val="1"/>
          <w:sz w:val="20"/>
        </w:rPr>
        <w:t> </w:t>
      </w:r>
      <w:r>
        <w:rPr>
          <w:sz w:val="20"/>
        </w:rPr>
        <w:t>financování,</w:t>
      </w:r>
      <w:r>
        <w:rPr>
          <w:spacing w:val="1"/>
          <w:sz w:val="20"/>
        </w:rPr>
        <w:t> </w:t>
      </w:r>
      <w:r>
        <w:rPr>
          <w:sz w:val="20"/>
        </w:rPr>
        <w:t>což</w:t>
      </w:r>
      <w:r>
        <w:rPr>
          <w:spacing w:val="1"/>
          <w:sz w:val="20"/>
        </w:rPr>
        <w:t> </w:t>
      </w:r>
      <w:r>
        <w:rPr>
          <w:sz w:val="20"/>
        </w:rPr>
        <w:t>znamená,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1"/>
          <w:sz w:val="20"/>
        </w:rPr>
        <w:t> </w:t>
      </w:r>
      <w:r>
        <w:rPr>
          <w:sz w:val="20"/>
        </w:rPr>
        <w:t>zapojení</w:t>
      </w:r>
      <w:r>
        <w:rPr>
          <w:spacing w:val="1"/>
          <w:sz w:val="20"/>
        </w:rPr>
        <w:t> </w:t>
      </w:r>
      <w:r>
        <w:rPr>
          <w:sz w:val="20"/>
        </w:rPr>
        <w:t>dalších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spolufinancujících subjektů do financování projektu, nesmí dojít ke dvojímu financování způsobilých</w:t>
      </w:r>
      <w:r>
        <w:rPr>
          <w:spacing w:val="1"/>
          <w:sz w:val="20"/>
        </w:rPr>
        <w:t> </w:t>
      </w:r>
      <w:r>
        <w:rPr>
          <w:sz w:val="20"/>
        </w:rPr>
        <w:t>výdajů, na které je poskytována podpora. Příjemce je povinen o zapojení dalšího typu podpory Fond</w:t>
      </w:r>
      <w:r>
        <w:rPr>
          <w:spacing w:val="-52"/>
          <w:sz w:val="20"/>
        </w:rPr>
        <w:t> </w:t>
      </w:r>
      <w:r>
        <w:rPr>
          <w:sz w:val="20"/>
        </w:rPr>
        <w:t>neprodleně</w:t>
      </w:r>
      <w:r>
        <w:rPr>
          <w:spacing w:val="-2"/>
          <w:sz w:val="20"/>
        </w:rPr>
        <w:t> </w:t>
      </w:r>
      <w:r>
        <w:rPr>
          <w:sz w:val="20"/>
        </w:rPr>
        <w:t>informovat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2"/>
          <w:sz w:val="20"/>
        </w:rPr>
        <w:t> </w:t>
      </w:r>
      <w:r>
        <w:rPr>
          <w:sz w:val="20"/>
        </w:rPr>
        <w:t>příslušný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2"/>
          <w:sz w:val="20"/>
        </w:rPr>
        <w:t> </w:t>
      </w:r>
      <w:r>
        <w:rPr>
          <w:sz w:val="20"/>
        </w:rPr>
        <w:t>akt,</w:t>
      </w:r>
      <w:r>
        <w:rPr>
          <w:spacing w:val="1"/>
          <w:sz w:val="20"/>
        </w:rPr>
        <w:t> </w:t>
      </w:r>
      <w:r>
        <w:rPr>
          <w:sz w:val="20"/>
        </w:rPr>
        <w:t>kterým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podpora</w:t>
      </w:r>
      <w:r>
        <w:rPr>
          <w:spacing w:val="-1"/>
          <w:sz w:val="20"/>
        </w:rPr>
        <w:t> </w:t>
      </w:r>
      <w:r>
        <w:rPr>
          <w:sz w:val="20"/>
        </w:rPr>
        <w:t>přiznána,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122" w:after="0"/>
        <w:ind w:left="950" w:right="14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3"/>
          <w:sz w:val="20"/>
        </w:rPr>
        <w:t> </w:t>
      </w:r>
      <w:r>
        <w:rPr>
          <w:sz w:val="20"/>
        </w:rPr>
        <w:t>pověřeným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případně</w:t>
      </w:r>
      <w:r>
        <w:rPr>
          <w:spacing w:val="-2"/>
          <w:sz w:val="20"/>
        </w:rPr>
        <w:t> </w:t>
      </w:r>
      <w:r>
        <w:rPr>
          <w:sz w:val="20"/>
        </w:rPr>
        <w:t>jiným</w:t>
      </w:r>
      <w:r>
        <w:rPr>
          <w:spacing w:val="-3"/>
          <w:sz w:val="20"/>
        </w:rPr>
        <w:t> </w:t>
      </w:r>
      <w:r>
        <w:rPr>
          <w:sz w:val="20"/>
        </w:rPr>
        <w:t>příslušným</w:t>
      </w:r>
      <w:r>
        <w:rPr>
          <w:spacing w:val="-3"/>
          <w:sz w:val="20"/>
        </w:rPr>
        <w:t> </w:t>
      </w:r>
      <w:r>
        <w:rPr>
          <w:sz w:val="20"/>
        </w:rPr>
        <w:t>kontrolním</w:t>
      </w:r>
      <w:r>
        <w:rPr>
          <w:spacing w:val="-3"/>
          <w:sz w:val="20"/>
        </w:rPr>
        <w:t> </w:t>
      </w:r>
      <w:r>
        <w:rPr>
          <w:sz w:val="20"/>
        </w:rPr>
        <w:t>orgánům.</w:t>
      </w:r>
    </w:p>
    <w:p>
      <w:pPr>
        <w:pStyle w:val="ListParagraph"/>
        <w:numPr>
          <w:ilvl w:val="0"/>
          <w:numId w:val="4"/>
        </w:numPr>
        <w:tabs>
          <w:tab w:pos="605" w:val="left" w:leader="none"/>
        </w:tabs>
        <w:spacing w:line="240" w:lineRule="auto" w:before="120" w:after="0"/>
        <w:ind w:left="60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sz w:val="20"/>
        </w:rPr>
        <w:t>nejpozději do 30 kalendářních dnů ode dne jejich odepsání z bankovního účtu Fondu vrátit na</w:t>
      </w:r>
      <w:r>
        <w:rPr>
          <w:spacing w:val="1"/>
          <w:sz w:val="20"/>
        </w:rPr>
        <w:t> </w:t>
      </w:r>
      <w:r>
        <w:rPr>
          <w:sz w:val="20"/>
        </w:rPr>
        <w:t>bankovní účet Fondu; za použití prostředků poskytnutých Fondem se považuje příjemcem podpory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</w:t>
      </w:r>
      <w:r>
        <w:rPr>
          <w:spacing w:val="-1"/>
          <w:sz w:val="20"/>
        </w:rPr>
        <w:t> </w:t>
      </w:r>
      <w:r>
        <w:rPr>
          <w:sz w:val="20"/>
        </w:rPr>
        <w:t>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4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4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99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3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2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2" w:hanging="284"/>
        <w:jc w:val="both"/>
        <w:rPr>
          <w:sz w:val="20"/>
        </w:rPr>
      </w:pPr>
      <w:r>
        <w:rPr>
          <w:sz w:val="20"/>
        </w:rPr>
        <w:t>postupovat při zadávání veřejných zakázek v souladu s povinnostmi uvedenými v čl. 11.2 písm. b)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120" w:after="0"/>
        <w:ind w:left="950" w:right="131" w:hanging="286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realizací</w:t>
      </w:r>
      <w:r>
        <w:rPr>
          <w:spacing w:val="44"/>
          <w:sz w:val="20"/>
        </w:rPr>
        <w:t> </w:t>
      </w:r>
      <w:r>
        <w:rPr>
          <w:sz w:val="20"/>
        </w:rPr>
        <w:t>projektu</w:t>
      </w:r>
      <w:r>
        <w:rPr>
          <w:spacing w:val="44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republiky.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</w:tabs>
        <w:spacing w:line="240" w:lineRule="auto" w:before="119" w:after="0"/>
        <w:ind w:left="665" w:right="139" w:hanging="284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povinen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poskytnuté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prostředky,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popřípadě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část,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pokud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projekt</w:t>
      </w:r>
      <w:r>
        <w:rPr>
          <w:spacing w:val="1"/>
          <w:w w:val="95"/>
          <w:sz w:val="20"/>
        </w:rPr>
        <w:t> </w:t>
      </w:r>
      <w:r>
        <w:rPr>
          <w:sz w:val="20"/>
        </w:rPr>
        <w:t>v průběhu realizace pozbude statut strategického projektu, o čemž rozhoduje příslušná Regionální stálá</w:t>
      </w:r>
      <w:r>
        <w:rPr>
          <w:spacing w:val="-52"/>
          <w:sz w:val="20"/>
        </w:rPr>
        <w:t> </w:t>
      </w:r>
      <w:r>
        <w:rPr>
          <w:sz w:val="20"/>
        </w:rPr>
        <w:t>konference.</w:t>
      </w:r>
      <w:r>
        <w:rPr>
          <w:spacing w:val="-2"/>
          <w:sz w:val="20"/>
        </w:rPr>
        <w:t> </w:t>
      </w:r>
      <w:r>
        <w:rPr>
          <w:sz w:val="20"/>
        </w:rPr>
        <w:t>Další</w:t>
      </w:r>
      <w:r>
        <w:rPr>
          <w:spacing w:val="-1"/>
          <w:sz w:val="20"/>
        </w:rPr>
        <w:t> </w:t>
      </w: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</w:t>
      </w:r>
      <w:r>
        <w:rPr>
          <w:spacing w:val="2"/>
          <w:sz w:val="20"/>
        </w:rPr>
        <w:t> </w:t>
      </w:r>
      <w:r>
        <w:rPr>
          <w:sz w:val="20"/>
        </w:rPr>
        <w:t>nebude</w:t>
      </w:r>
      <w:r>
        <w:rPr>
          <w:spacing w:val="1"/>
          <w:sz w:val="20"/>
        </w:rPr>
        <w:t> </w:t>
      </w:r>
      <w:r>
        <w:rPr>
          <w:sz w:val="20"/>
        </w:rPr>
        <w:t>poskytnuta.</w:t>
      </w:r>
    </w:p>
    <w:p>
      <w:pPr>
        <w:pStyle w:val="BodyText"/>
        <w:spacing w:before="2"/>
        <w:rPr>
          <w:sz w:val="38"/>
        </w:rPr>
      </w:pPr>
    </w:p>
    <w:p>
      <w:pPr>
        <w:pStyle w:val="Heading2"/>
      </w:pPr>
      <w:r>
        <w:rPr/>
        <w:t>V.</w:t>
      </w:r>
    </w:p>
    <w:p>
      <w:pPr>
        <w:pStyle w:val="Heading3"/>
        <w:spacing w:before="118"/>
        <w:ind w:left="1295"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1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bodu 5, podle článku IV bodu 1 písm. a), b) nebo g) nebo podle</w:t>
      </w:r>
      <w:r>
        <w:rPr>
          <w:spacing w:val="1"/>
          <w:sz w:val="20"/>
        </w:rPr>
        <w:t> </w:t>
      </w:r>
      <w:r>
        <w:rPr>
          <w:sz w:val="20"/>
        </w:rPr>
        <w:t>článku IV bodu 2 písm. a) nebo c) bude postiženo odvodem ve výši odpovídající neoprávněně použitým</w:t>
      </w:r>
      <w:r>
        <w:rPr>
          <w:spacing w:val="-52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> </w:t>
      </w:r>
      <w:r>
        <w:rPr>
          <w:sz w:val="20"/>
        </w:rPr>
        <w:t>povinnosti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9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9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f)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7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9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7"/>
          <w:sz w:val="20"/>
        </w:rPr>
        <w:t> </w:t>
      </w:r>
      <w:r>
        <w:rPr>
          <w:sz w:val="20"/>
        </w:rPr>
        <w:t>–</w:t>
      </w:r>
      <w:r>
        <w:rPr>
          <w:spacing w:val="39"/>
          <w:sz w:val="20"/>
        </w:rPr>
        <w:t> </w:t>
      </w:r>
      <w:r>
        <w:rPr>
          <w:sz w:val="20"/>
        </w:rPr>
        <w:t>25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sz w:val="20"/>
        </w:rPr>
        <w:t>Porušení lhůty realizace podle článku IV bodu 1 písm. e) bude postiženo takto: do 60 kalendářních dní</w:t>
      </w:r>
      <w:r>
        <w:rPr>
          <w:spacing w:val="1"/>
          <w:sz w:val="20"/>
        </w:rPr>
        <w:t> </w:t>
      </w:r>
      <w:r>
        <w:rPr>
          <w:sz w:val="20"/>
        </w:rPr>
        <w:t>odvod 0,5 % z poskytnuté podpory, od 61 do 120 kalendářních dní odvod 1 % z poskytnuté podpory,</w:t>
      </w:r>
      <w:r>
        <w:rPr>
          <w:spacing w:val="1"/>
          <w:sz w:val="20"/>
        </w:rPr>
        <w:t> </w:t>
      </w:r>
      <w:r>
        <w:rPr>
          <w:sz w:val="20"/>
        </w:rPr>
        <w:t>prodlení</w:t>
      </w:r>
      <w:r>
        <w:rPr>
          <w:spacing w:val="-2"/>
          <w:sz w:val="20"/>
        </w:rPr>
        <w:t> </w:t>
      </w:r>
      <w:r>
        <w:rPr>
          <w:sz w:val="20"/>
        </w:rPr>
        <w:t>delší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121</w:t>
      </w:r>
      <w:r>
        <w:rPr>
          <w:spacing w:val="-1"/>
          <w:sz w:val="20"/>
        </w:rPr>
        <w:t> </w:t>
      </w:r>
      <w:r>
        <w:rPr>
          <w:sz w:val="20"/>
        </w:rPr>
        <w:t>kalendářních dní 3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3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33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2"/>
        <w:spacing w:before="99"/>
        <w:ind w:left="3421"/>
      </w:pPr>
      <w:r>
        <w:rPr/>
        <w:t>VI.</w:t>
      </w:r>
    </w:p>
    <w:p>
      <w:pPr>
        <w:pStyle w:val="Heading3"/>
        <w:ind w:left="3417" w:right="3171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37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8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4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3"/>
          <w:sz w:val="20"/>
        </w:rPr>
        <w:t> </w:t>
      </w:r>
      <w:r>
        <w:rPr>
          <w:sz w:val="20"/>
        </w:rPr>
        <w:t>docíleno  </w:t>
      </w:r>
      <w:r>
        <w:rPr>
          <w:spacing w:val="24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5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41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4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39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3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382"/>
      </w:pPr>
      <w:r>
        <w:rPr/>
        <w:t>V: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tabs>
          <w:tab w:pos="6863" w:val="left" w:leader="none"/>
        </w:tabs>
        <w:ind w:left="38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rPr>
          <w:sz w:val="38"/>
        </w:rPr>
      </w:pPr>
    </w:p>
    <w:p>
      <w:pPr>
        <w:tabs>
          <w:tab w:pos="6863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3" w:val="left" w:leader="none"/>
        </w:tabs>
        <w:spacing w:before="120"/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spacing w:line="237" w:lineRule="auto"/>
        <w:ind w:left="382"/>
      </w:pPr>
      <w:r>
        <w:rPr/>
        <w:t>Příloha</w:t>
      </w:r>
      <w:r>
        <w:rPr>
          <w:spacing w:val="14"/>
        </w:rPr>
        <w:t> </w:t>
      </w:r>
      <w:r>
        <w:rPr/>
        <w:t>č.</w:t>
      </w:r>
      <w:r>
        <w:rPr>
          <w:spacing w:val="13"/>
        </w:rPr>
        <w:t> </w:t>
      </w:r>
      <w:r>
        <w:rPr/>
        <w:t>1</w:t>
      </w:r>
      <w:r>
        <w:rPr>
          <w:spacing w:val="16"/>
        </w:rPr>
        <w:t> </w:t>
      </w:r>
      <w:r>
        <w:rPr/>
        <w:t>-</w:t>
      </w:r>
      <w:r>
        <w:rPr>
          <w:spacing w:val="12"/>
        </w:rPr>
        <w:t> </w:t>
      </w:r>
      <w:r>
        <w:rPr/>
        <w:t>Stanovení</w:t>
      </w:r>
      <w:r>
        <w:rPr>
          <w:spacing w:val="16"/>
        </w:rPr>
        <w:t> </w:t>
      </w:r>
      <w:r>
        <w:rPr/>
        <w:t>výše</w:t>
      </w:r>
      <w:r>
        <w:rPr>
          <w:spacing w:val="11"/>
        </w:rPr>
        <w:t> </w:t>
      </w:r>
      <w:r>
        <w:rPr/>
        <w:t>odvodů,</w:t>
      </w:r>
      <w:r>
        <w:rPr>
          <w:spacing w:val="15"/>
        </w:rPr>
        <w:t> </w:t>
      </w:r>
      <w:r>
        <w:rPr/>
        <w:t>které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použijí</w:t>
      </w:r>
      <w:r>
        <w:rPr>
          <w:spacing w:val="12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14"/>
        </w:rPr>
        <w:t> </w:t>
      </w:r>
      <w:r>
        <w:rPr/>
        <w:t>porušení</w:t>
      </w:r>
      <w:r>
        <w:rPr>
          <w:spacing w:val="15"/>
        </w:rPr>
        <w:t> </w:t>
      </w:r>
      <w:r>
        <w:rPr/>
        <w:t>povinností</w:t>
      </w:r>
      <w:r>
        <w:rPr>
          <w:spacing w:val="12"/>
        </w:rPr>
        <w:t> </w:t>
      </w:r>
      <w:r>
        <w:rPr/>
        <w:t>při</w:t>
      </w:r>
      <w:r>
        <w:rPr>
          <w:spacing w:val="1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37" w:lineRule="auto"/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9"/>
        <w:ind w:left="38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tabs>
          <w:tab w:pos="1530" w:val="left" w:leader="none"/>
          <w:tab w:pos="2159" w:val="left" w:leader="none"/>
          <w:tab w:pos="3154" w:val="left" w:leader="none"/>
          <w:tab w:pos="3854" w:val="left" w:leader="none"/>
          <w:tab w:pos="4269" w:val="left" w:leader="none"/>
          <w:tab w:pos="5120" w:val="left" w:leader="none"/>
          <w:tab w:pos="6228" w:val="left" w:leader="none"/>
          <w:tab w:pos="7266" w:val="left" w:leader="none"/>
          <w:tab w:pos="8479" w:val="left" w:leader="none"/>
          <w:tab w:pos="8954" w:val="left" w:leader="none"/>
        </w:tabs>
        <w:spacing w:line="264" w:lineRule="auto" w:before="0"/>
        <w:ind w:left="382" w:right="136" w:firstLine="0"/>
        <w:jc w:val="left"/>
        <w:rPr>
          <w:b/>
          <w:sz w:val="20"/>
        </w:rPr>
      </w:pPr>
      <w:r>
        <w:rPr>
          <w:b/>
          <w:sz w:val="20"/>
        </w:rPr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případě</w:t>
        <w:tab/>
        <w:t>porušení</w:t>
        <w:tab/>
        <w:t>povinností</w:t>
        <w:tab/>
        <w:t>při</w:t>
        <w:tab/>
      </w:r>
      <w:r>
        <w:rPr>
          <w:b/>
          <w:spacing w:val="-1"/>
          <w:sz w:val="20"/>
        </w:rPr>
        <w:t>zadávání</w:t>
      </w:r>
      <w:r>
        <w:rPr>
          <w:b/>
          <w:spacing w:val="-52"/>
          <w:sz w:val="20"/>
        </w:rPr>
        <w:t> </w:t>
      </w:r>
      <w:r>
        <w:rPr>
          <w:b/>
          <w:sz w:val="20"/>
        </w:rPr>
        <w:t>zakázek/veřejných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zakázek.</w:t>
      </w:r>
    </w:p>
    <w:p>
      <w:pPr>
        <w:pStyle w:val="BodyText"/>
        <w:spacing w:before="12"/>
        <w:rPr>
          <w:b/>
          <w:sz w:val="26"/>
        </w:r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A.</w:t>
      </w:r>
      <w:r>
        <w:rPr>
          <w:spacing w:val="35"/>
        </w:rPr>
        <w:t> </w:t>
      </w:r>
      <w:r>
        <w:rPr/>
        <w:t>Obecná</w:t>
      </w:r>
      <w:r>
        <w:rPr>
          <w:spacing w:val="-4"/>
        </w:rPr>
        <w:t> </w:t>
      </w:r>
      <w:r>
        <w:rPr/>
        <w:t>ustanovení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3" w:after="0"/>
        <w:ind w:left="665" w:right="132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</w:t>
      </w:r>
      <w:r>
        <w:rPr>
          <w:spacing w:val="-52"/>
          <w:sz w:val="20"/>
        </w:rPr>
        <w:t> </w:t>
      </w:r>
      <w:r>
        <w:rPr>
          <w:sz w:val="20"/>
        </w:rPr>
        <w:t>v případě pochybení, které spočívá v porušení povinností stanovených v článku IV. odst. 2 písm. h) 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42"/>
          <w:sz w:val="20"/>
        </w:rPr>
        <w:t> </w:t>
      </w:r>
      <w:r>
        <w:rPr>
          <w:sz w:val="20"/>
        </w:rPr>
        <w:t>při</w:t>
      </w:r>
      <w:r>
        <w:rPr>
          <w:spacing w:val="41"/>
          <w:sz w:val="20"/>
        </w:rPr>
        <w:t> </w:t>
      </w:r>
      <w:r>
        <w:rPr>
          <w:sz w:val="20"/>
        </w:rPr>
        <w:t>zadávání</w:t>
      </w:r>
      <w:r>
        <w:rPr>
          <w:spacing w:val="42"/>
          <w:sz w:val="20"/>
        </w:rPr>
        <w:t> </w:t>
      </w:r>
      <w:r>
        <w:rPr>
          <w:sz w:val="20"/>
        </w:rPr>
        <w:t>zakázek</w:t>
      </w:r>
      <w:r>
        <w:rPr>
          <w:spacing w:val="41"/>
          <w:sz w:val="20"/>
        </w:rPr>
        <w:t> </w:t>
      </w:r>
      <w:r>
        <w:rPr>
          <w:sz w:val="20"/>
        </w:rPr>
        <w:t>/</w:t>
      </w:r>
      <w:r>
        <w:rPr>
          <w:spacing w:val="42"/>
          <w:sz w:val="20"/>
        </w:rPr>
        <w:t> </w:t>
      </w:r>
      <w:r>
        <w:rPr>
          <w:sz w:val="20"/>
        </w:rPr>
        <w:t>veřejných</w:t>
      </w:r>
      <w:r>
        <w:rPr>
          <w:spacing w:val="42"/>
          <w:sz w:val="20"/>
        </w:rPr>
        <w:t> </w:t>
      </w:r>
      <w:r>
        <w:rPr>
          <w:sz w:val="20"/>
        </w:rPr>
        <w:t>zakázek</w:t>
      </w:r>
      <w:r>
        <w:rPr>
          <w:spacing w:val="42"/>
          <w:sz w:val="20"/>
        </w:rPr>
        <w:t> </w:t>
      </w:r>
      <w:r>
        <w:rPr>
          <w:sz w:val="20"/>
        </w:rPr>
        <w:t>(souhrnně</w:t>
      </w:r>
      <w:r>
        <w:rPr>
          <w:spacing w:val="41"/>
          <w:sz w:val="20"/>
        </w:rPr>
        <w:t> </w:t>
      </w:r>
      <w:r>
        <w:rPr>
          <w:sz w:val="20"/>
        </w:rPr>
        <w:t>dále</w:t>
      </w:r>
      <w:r>
        <w:rPr>
          <w:spacing w:val="41"/>
          <w:sz w:val="20"/>
        </w:rPr>
        <w:t> </w:t>
      </w:r>
      <w:r>
        <w:rPr>
          <w:sz w:val="20"/>
        </w:rPr>
        <w:t>jen</w:t>
      </w:r>
      <w:r>
        <w:rPr>
          <w:spacing w:val="42"/>
          <w:sz w:val="20"/>
        </w:rPr>
        <w:t> </w:t>
      </w:r>
      <w:r>
        <w:rPr>
          <w:sz w:val="20"/>
        </w:rPr>
        <w:t>„veřejné</w:t>
      </w:r>
      <w:r>
        <w:rPr>
          <w:spacing w:val="42"/>
          <w:sz w:val="20"/>
        </w:rPr>
        <w:t> </w:t>
      </w:r>
      <w:r>
        <w:rPr>
          <w:sz w:val="20"/>
        </w:rPr>
        <w:t>zakázky“),</w:t>
      </w:r>
      <w:r>
        <w:rPr>
          <w:spacing w:val="41"/>
          <w:sz w:val="20"/>
        </w:rPr>
        <w:t> </w:t>
      </w:r>
      <w:r>
        <w:rPr>
          <w:sz w:val="20"/>
        </w:rPr>
        <w:t>zejména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9"/>
          <w:sz w:val="20"/>
        </w:rPr>
        <w:t> </w:t>
      </w:r>
      <w:r>
        <w:rPr>
          <w:sz w:val="20"/>
        </w:rPr>
        <w:t>nedodržení</w:t>
      </w:r>
      <w:r>
        <w:rPr>
          <w:spacing w:val="12"/>
          <w:sz w:val="20"/>
        </w:rPr>
        <w:t> </w:t>
      </w:r>
      <w:r>
        <w:rPr>
          <w:sz w:val="20"/>
        </w:rPr>
        <w:t>postupu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9"/>
          <w:sz w:val="20"/>
        </w:rPr>
        <w:t> </w:t>
      </w:r>
      <w:r>
        <w:rPr>
          <w:sz w:val="20"/>
        </w:rPr>
        <w:t>zákona</w:t>
      </w:r>
      <w:r>
        <w:rPr>
          <w:spacing w:val="9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134/2016</w:t>
      </w:r>
      <w:r>
        <w:rPr>
          <w:spacing w:val="10"/>
          <w:sz w:val="20"/>
        </w:rPr>
        <w:t> </w:t>
      </w:r>
      <w:r>
        <w:rPr>
          <w:sz w:val="20"/>
        </w:rPr>
        <w:t>Sb.,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zadávání</w:t>
      </w:r>
      <w:r>
        <w:rPr>
          <w:spacing w:val="10"/>
          <w:sz w:val="20"/>
        </w:rPr>
        <w:t> </w:t>
      </w:r>
      <w:r>
        <w:rPr>
          <w:sz w:val="20"/>
        </w:rPr>
        <w:t>veřejných</w:t>
      </w:r>
      <w:r>
        <w:rPr>
          <w:spacing w:val="9"/>
          <w:sz w:val="20"/>
        </w:rPr>
        <w:t> </w:t>
      </w:r>
      <w:r>
        <w:rPr>
          <w:sz w:val="20"/>
        </w:rPr>
        <w:t>zakázek,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9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zadávacího</w:t>
      </w:r>
      <w:r>
        <w:rPr>
          <w:spacing w:val="-3"/>
          <w:sz w:val="20"/>
        </w:rPr>
        <w:t> </w:t>
      </w:r>
      <w:r>
        <w:rPr>
          <w:sz w:val="20"/>
        </w:rPr>
        <w:t>řízení</w:t>
      </w:r>
      <w:r>
        <w:rPr>
          <w:spacing w:val="-6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souhrnně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5"/>
          <w:sz w:val="20"/>
        </w:rPr>
        <w:t> </w:t>
      </w:r>
      <w:r>
        <w:rPr>
          <w:sz w:val="20"/>
        </w:rPr>
        <w:t>„zákon“)</w:t>
      </w:r>
      <w:r>
        <w:rPr>
          <w:spacing w:val="-4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nedodržení</w:t>
      </w:r>
      <w:r>
        <w:rPr>
          <w:spacing w:val="-4"/>
          <w:sz w:val="20"/>
        </w:rPr>
        <w:t> </w:t>
      </w:r>
      <w:r>
        <w:rPr>
          <w:sz w:val="20"/>
        </w:rPr>
        <w:t>postupu</w:t>
      </w:r>
      <w:r>
        <w:rPr>
          <w:spacing w:val="-5"/>
          <w:sz w:val="20"/>
        </w:rPr>
        <w:t> </w:t>
      </w:r>
      <w:r>
        <w:rPr>
          <w:sz w:val="20"/>
        </w:rPr>
        <w:t>stanoveného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zakázek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programy</w:t>
      </w:r>
      <w:r>
        <w:rPr>
          <w:spacing w:val="-10"/>
          <w:sz w:val="20"/>
        </w:rPr>
        <w:t> </w:t>
      </w:r>
      <w:r>
        <w:rPr>
          <w:sz w:val="20"/>
        </w:rPr>
        <w:t>spolufinancované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„Pokyny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0" w:after="0"/>
        <w:ind w:left="665" w:right="137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00" w:after="0"/>
        <w:ind w:left="665" w:right="131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odvodu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vypočte</w:t>
      </w:r>
      <w:r>
        <w:rPr>
          <w:spacing w:val="22"/>
          <w:sz w:val="20"/>
        </w:rPr>
        <w:t> </w:t>
      </w:r>
      <w:r>
        <w:rPr>
          <w:sz w:val="20"/>
        </w:rPr>
        <w:t>z</w:t>
      </w:r>
      <w:r>
        <w:rPr>
          <w:spacing w:val="24"/>
          <w:sz w:val="20"/>
        </w:rPr>
        <w:t> </w:t>
      </w:r>
      <w:r>
        <w:rPr>
          <w:sz w:val="20"/>
        </w:rPr>
        <w:t>částky,</w:t>
      </w:r>
      <w:r>
        <w:rPr>
          <w:spacing w:val="23"/>
          <w:sz w:val="20"/>
        </w:rPr>
        <w:t> </w:t>
      </w:r>
      <w:r>
        <w:rPr>
          <w:sz w:val="20"/>
        </w:rPr>
        <w:t>která</w:t>
      </w:r>
      <w:r>
        <w:rPr>
          <w:spacing w:val="24"/>
          <w:sz w:val="20"/>
        </w:rPr>
        <w:t> </w:t>
      </w:r>
      <w:r>
        <w:rPr>
          <w:sz w:val="20"/>
        </w:rPr>
        <w:t>byla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25"/>
          <w:sz w:val="20"/>
        </w:rPr>
        <w:t> </w:t>
      </w:r>
      <w:r>
        <w:rPr>
          <w:sz w:val="20"/>
        </w:rPr>
        <w:t>má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rozpočtu</w:t>
      </w:r>
      <w:r>
        <w:rPr>
          <w:spacing w:val="23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poskytnuta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19" w:after="0"/>
        <w:ind w:left="665" w:right="14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případě,</w:t>
      </w:r>
      <w:r>
        <w:rPr>
          <w:spacing w:val="24"/>
          <w:sz w:val="20"/>
        </w:rPr>
        <w:t> </w:t>
      </w:r>
      <w:r>
        <w:rPr>
          <w:sz w:val="20"/>
        </w:rPr>
        <w:t>že</w:t>
      </w:r>
      <w:r>
        <w:rPr>
          <w:spacing w:val="23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9"/>
          <w:sz w:val="20"/>
        </w:rPr>
        <w:t> </w:t>
      </w:r>
      <w:r>
        <w:rPr>
          <w:sz w:val="20"/>
        </w:rPr>
        <w:t>zakázky</w:t>
      </w:r>
      <w:r>
        <w:rPr>
          <w:spacing w:val="77"/>
          <w:sz w:val="20"/>
        </w:rPr>
        <w:t> </w:t>
      </w:r>
      <w:r>
        <w:rPr>
          <w:sz w:val="20"/>
        </w:rPr>
        <w:t>bude</w:t>
      </w:r>
      <w:r>
        <w:rPr>
          <w:spacing w:val="77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6"/>
          <w:sz w:val="20"/>
        </w:rPr>
        <w:t> </w:t>
      </w:r>
      <w:r>
        <w:rPr>
          <w:sz w:val="20"/>
        </w:rPr>
        <w:t>porušení,</w:t>
      </w:r>
      <w:r>
        <w:rPr>
          <w:spacing w:val="77"/>
          <w:sz w:val="20"/>
        </w:rPr>
        <w:t> </w:t>
      </w:r>
      <w:r>
        <w:rPr>
          <w:sz w:val="20"/>
        </w:rPr>
        <w:t>výše</w:t>
      </w:r>
      <w:r>
        <w:rPr>
          <w:spacing w:val="79"/>
          <w:sz w:val="20"/>
        </w:rPr>
        <w:t> </w:t>
      </w:r>
      <w:r>
        <w:rPr>
          <w:sz w:val="20"/>
        </w:rPr>
        <w:t>odvodů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-5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nesčítají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3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2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 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0" w:after="0"/>
        <w:ind w:left="665" w:right="128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v</w:t>
      </w:r>
      <w:r>
        <w:rPr>
          <w:sz w:val="20"/>
        </w:rPr>
        <w:t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2"/>
          <w:sz w:val="20"/>
        </w:rPr>
        <w:t> </w:t>
      </w:r>
      <w:r>
        <w:rPr>
          <w:sz w:val="20"/>
        </w:rPr>
        <w:t>analogicky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zásady</w:t>
      </w:r>
      <w:r>
        <w:rPr>
          <w:spacing w:val="-13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  <w:numPr>
          <w:ilvl w:val="0"/>
          <w:numId w:val="7"/>
        </w:numPr>
        <w:tabs>
          <w:tab w:pos="666" w:val="left" w:leader="none"/>
          <w:tab w:pos="1101" w:val="left" w:leader="none"/>
        </w:tabs>
        <w:spacing w:line="240" w:lineRule="auto" w:before="99" w:after="0"/>
        <w:ind w:left="665" w:right="0" w:hanging="284"/>
        <w:jc w:val="left"/>
      </w:pPr>
      <w:r>
        <w:rPr/>
        <w:t>B.</w:t>
        <w:tab/>
        <w:t>TYPY</w:t>
      </w:r>
      <w:r>
        <w:rPr>
          <w:spacing w:val="-3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3"/>
        </w:rPr>
        <w:t> </w:t>
      </w:r>
      <w:r>
        <w:rPr/>
        <w:t>ODVODŮ</w:t>
      </w: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61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0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2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"/>
              <w:ind w:right="32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5"/>
              <w:ind w:left="102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0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41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line="237" w:lineRule="auto" w:before="3"/>
              <w:ind w:right="219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4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line="237" w:lineRule="auto" w:before="3"/>
              <w:ind w:right="460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2" w:right="123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0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20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20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0"/>
              <w:ind w:right="644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29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2"/>
              <w:ind w:right="428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 w:right="107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8" w:lineRule="auto" w:before="112"/>
              <w:ind w:right="4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 w:right="215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51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3"/>
              <w:ind w:left="102" w:right="215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122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02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2" w:right="225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87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 w:right="34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675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12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8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70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2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 w:right="242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2" w:right="322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67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 w:before="0"/>
              <w:ind w:left="102" w:right="350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doručení</w:t>
            </w:r>
          </w:p>
          <w:p>
            <w:pPr>
              <w:pStyle w:val="TableParagraph"/>
              <w:spacing w:before="1"/>
              <w:ind w:left="102" w:right="322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 w:right="110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line="237" w:lineRule="auto" w:before="124"/>
              <w:ind w:left="102" w:right="845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2"/>
              <w:ind w:left="102" w:right="354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dokumentaci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8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2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5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line="237" w:lineRule="auto" w:before="2"/>
              <w:ind w:right="174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2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102" w:right="106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63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 w:right="905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19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2" w:right="382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2" w:right="114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1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257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6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8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53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3"/>
              <w:ind w:left="102" w:right="331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1"/>
              <w:ind w:left="102" w:right="94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line="264" w:lineRule="exact" w:before="0"/>
              <w:ind w:left="10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2" w:right="155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14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6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 w:right="612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8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2"/>
              <w:ind w:right="225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 w:right="265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22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2" w:right="661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0"/>
              <w:ind w:left="102" w:right="224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2" w:right="965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40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before="12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3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345" w:lineRule="auto" w:before="2"/>
              <w:ind w:right="1248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4"/>
              <w:ind w:right="30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2" w:right="470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4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3"/>
              <w:ind w:left="102" w:right="126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9"/>
              <w:ind w:left="102" w:right="132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1"/>
              <w:ind w:left="102" w:right="900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2" w:right="205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2" w:right="373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2" w:right="278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4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8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8"/>
        </w:rPr>
      </w:pPr>
      <w:r>
        <w:rPr/>
        <w:pict>
          <v:rect style="position:absolute;margin-left:85.103996pt;margin-top:13.649179pt;width:144.020pt;height:.48004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before="99"/>
        <w:ind w:left="382"/>
      </w:pPr>
      <w:r>
        <w:rPr>
          <w:position w:val="7"/>
          <w:sz w:val="13"/>
        </w:rPr>
        <w:t>1</w:t>
      </w:r>
      <w:r>
        <w:rPr>
          <w:spacing w:val="16"/>
          <w:position w:val="7"/>
          <w:sz w:val="13"/>
        </w:rPr>
        <w:t> </w:t>
      </w:r>
      <w:r>
        <w:rPr/>
        <w:t>Kromě</w:t>
      </w:r>
      <w:r>
        <w:rPr>
          <w:spacing w:val="-3"/>
        </w:rPr>
        <w:t> </w:t>
      </w:r>
      <w:r>
        <w:rPr/>
        <w:t>případů,</w:t>
      </w:r>
      <w:r>
        <w:rPr>
          <w:spacing w:val="-4"/>
        </w:rPr>
        <w:t> </w:t>
      </w:r>
      <w:r>
        <w:rPr/>
        <w:t>kdy</w:t>
      </w:r>
      <w:r>
        <w:rPr>
          <w:spacing w:val="-3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spadá</w:t>
      </w:r>
      <w:r>
        <w:rPr>
          <w:spacing w:val="-3"/>
        </w:rPr>
        <w:t> </w:t>
      </w:r>
      <w:r>
        <w:rPr/>
        <w:t>pod</w:t>
      </w:r>
      <w:r>
        <w:rPr>
          <w:spacing w:val="-2"/>
        </w:rPr>
        <w:t> </w:t>
      </w:r>
      <w:r>
        <w:rPr/>
        <w:t>jiný</w:t>
      </w:r>
      <w:r>
        <w:rPr>
          <w:spacing w:val="-4"/>
        </w:rPr>
        <w:t> </w:t>
      </w:r>
      <w:r>
        <w:rPr/>
        <w:t>typ</w:t>
      </w:r>
      <w:r>
        <w:rPr>
          <w:spacing w:val="-2"/>
        </w:rPr>
        <w:t> </w:t>
      </w:r>
      <w:r>
        <w:rPr/>
        <w:t>porušení.</w:t>
      </w:r>
    </w:p>
    <w:p>
      <w:pPr>
        <w:spacing w:after="0"/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13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12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0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0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87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37" w:lineRule="auto" w:before="3"/>
              <w:ind w:right="27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right="219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2" w:right="265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352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2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7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0"/>
              <w:ind w:right="454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 w:right="705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2" w:right="690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2" w:right="96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2" w:right="410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39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2" w:right="256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2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2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2" w:right="328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2" w:right="264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dopad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41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2" w:right="637"/>
              <w:rPr>
                <w:sz w:val="20"/>
              </w:rPr>
            </w:pPr>
            <w:r>
              <w:rPr>
                <w:sz w:val="20"/>
              </w:rPr>
              <w:t>na EK rozpočet je pouze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2" w:right="355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 w:before="0"/>
              <w:ind w:left="102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0"/>
              <w:ind w:right="10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210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7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7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8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"/>
              <w:ind w:right="9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</w:p>
          <w:p>
            <w:pPr>
              <w:pStyle w:val="TableParagraph"/>
              <w:spacing w:before="0"/>
              <w:ind w:right="775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60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21"/>
              <w:ind w:left="114" w:right="231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0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66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2" w:right="403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2" w:right="640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20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8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0"/>
              <w:ind w:right="274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right="53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92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ind w:right="580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120"/>
              <w:ind w:right="295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1"/>
              <w:ind w:right="281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 podmínek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0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before="0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69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  <w:p>
            <w:pPr>
              <w:pStyle w:val="TableParagraph"/>
              <w:spacing w:before="119"/>
              <w:ind w:right="1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94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14" w:right="449"/>
              <w:rPr>
                <w:sz w:val="20"/>
              </w:rPr>
            </w:pPr>
            <w:r>
              <w:rPr>
                <w:sz w:val="20"/>
              </w:rPr>
              <w:t>Střet zájmů s dopadem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right="573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0"/>
              <w:ind w:right="126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2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2"/>
              <w:ind w:right="89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2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2"/>
              <w:ind w:left="102" w:right="315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61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</w:tc>
      </w:tr>
    </w:tbl>
    <w:p>
      <w:pPr>
        <w:pStyle w:val="BodyText"/>
        <w:spacing w:before="3"/>
        <w:rPr>
          <w:sz w:val="28"/>
        </w:rPr>
      </w:pPr>
      <w:r>
        <w:rPr/>
        <w:pict>
          <v:rect style="position:absolute;margin-left:85.103996pt;margin-top:20.00996pt;width:144.020pt;height:.48004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99"/>
        <w:ind w:left="382" w:right="736"/>
      </w:pPr>
      <w:r>
        <w:rPr>
          <w:position w:val="7"/>
          <w:sz w:val="13"/>
        </w:rPr>
        <w:t>2 </w:t>
      </w:r>
      <w:r>
        <w:rPr/>
        <w:t>Střet zájmů může nastat již ve fázi přípravy projektu, pokud měla příprava projektu vliv na zadávací</w:t>
      </w:r>
      <w:r>
        <w:rPr>
          <w:spacing w:val="-52"/>
        </w:rPr>
        <w:t> </w:t>
      </w:r>
      <w:r>
        <w:rPr/>
        <w:t>dokumentaci/zadávací</w:t>
      </w:r>
      <w:r>
        <w:rPr>
          <w:spacing w:val="-2"/>
        </w:rPr>
        <w:t> </w:t>
      </w:r>
      <w:r>
        <w:rPr/>
        <w:t>řízení.</w:t>
      </w:r>
    </w:p>
    <w:p>
      <w:pPr>
        <w:spacing w:after="0"/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0"/>
              <w:ind w:left="102" w:right="98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74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102" w:right="623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2"/>
              <w:ind w:left="102" w:right="140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2" w:right="448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95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9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02" w:right="246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left="0"/>
              <w:rPr>
                <w:sz w:val="38"/>
              </w:rPr>
            </w:pPr>
          </w:p>
          <w:p>
            <w:pPr>
              <w:pStyle w:val="TableParagraph"/>
              <w:spacing w:before="0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38"/>
              </w:rPr>
            </w:pPr>
          </w:p>
          <w:p>
            <w:pPr>
              <w:pStyle w:val="TableParagraph"/>
              <w:spacing w:before="0"/>
              <w:ind w:left="102" w:right="194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7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2" w:right="246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38"/>
              </w:rPr>
            </w:pPr>
          </w:p>
          <w:p>
            <w:pPr>
              <w:pStyle w:val="TableParagraph"/>
              <w:spacing w:before="0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37"/>
              </w:rPr>
            </w:pPr>
          </w:p>
          <w:p>
            <w:pPr>
              <w:pStyle w:val="TableParagraph"/>
              <w:spacing w:before="1"/>
              <w:ind w:left="102" w:right="215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left="102" w:right="106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61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98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before="0"/>
              <w:ind w:right="2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článkem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písm. h)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včetně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2" w:right="224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825" w:footer="288" w:top="1560" w:bottom="48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599976pt;margin-top:766.604004pt;width:24.4pt;height:12.7pt;mso-position-horizontal-relative:page;mso-position-vertical-relative:page;z-index:-16319488" type="#_x0000_t202" id="docshape1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/18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6480">
          <wp:simplePos x="0" y="0"/>
          <wp:positionH relativeFrom="page">
            <wp:posOffset>1076325</wp:posOffset>
          </wp:positionH>
          <wp:positionV relativeFrom="page">
            <wp:posOffset>523875</wp:posOffset>
          </wp:positionV>
          <wp:extent cx="5711698" cy="4152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698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6"/>
        <w:szCs w:val="2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62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7" w:hanging="26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5" w:hanging="26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33" w:hanging="26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1" w:hanging="26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8" w:hanging="26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26" w:hanging="26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4" w:hanging="262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5" w:hanging="284"/>
      <w:outlineLvl w:val="1"/>
    </w:pPr>
    <w:rPr>
      <w:rFonts w:ascii="Segoe UI" w:hAnsi="Segoe UI" w:eastAsia="Segoe UI" w:cs="Segoe UI"/>
      <w:b/>
      <w:bCs/>
      <w:sz w:val="26"/>
      <w:szCs w:val="26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418" w:right="3171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before="120"/>
      <w:ind w:left="382"/>
      <w:jc w:val="center"/>
      <w:outlineLvl w:val="3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9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right="131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2022-08-04T06:43:07Z</dcterms:created>
  <dcterms:modified xsi:type="dcterms:W3CDTF">2022-08-04T06:43:07Z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2022-08-04T00:00:00Z</vt:filetime>
  </property>
</Properties>
</file>