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7B" w:rsidRDefault="00FF2356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1191300100</w:t>
      </w:r>
    </w:p>
    <w:p w:rsidR="0056217B" w:rsidRDefault="00FF2356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6217B" w:rsidRDefault="00FF2356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6217B" w:rsidRDefault="0056217B">
      <w:pPr>
        <w:pStyle w:val="Zkladntext"/>
        <w:ind w:left="0"/>
        <w:rPr>
          <w:sz w:val="60"/>
        </w:rPr>
      </w:pPr>
    </w:p>
    <w:p w:rsidR="0056217B" w:rsidRDefault="00FF235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6217B" w:rsidRDefault="0056217B">
      <w:pPr>
        <w:pStyle w:val="Zkladntext"/>
        <w:spacing w:before="1"/>
        <w:ind w:left="0"/>
      </w:pPr>
    </w:p>
    <w:p w:rsidR="0056217B" w:rsidRDefault="00FF2356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6217B" w:rsidRDefault="00FF235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6217B" w:rsidRDefault="00FF2356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6217B" w:rsidRDefault="00FF2356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56217B" w:rsidRDefault="00FF2356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6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  <w:r>
        <w:rPr>
          <w:spacing w:val="17"/>
          <w:w w:val="95"/>
        </w:rPr>
        <w:t xml:space="preserve"> </w:t>
      </w:r>
      <w:r>
        <w:rPr>
          <w:w w:val="95"/>
        </w:rPr>
        <w:t>SFŽP</w:t>
      </w:r>
      <w:r>
        <w:rPr>
          <w:spacing w:val="18"/>
          <w:w w:val="95"/>
        </w:rPr>
        <w:t xml:space="preserve"> </w:t>
      </w:r>
      <w:r>
        <w:rPr>
          <w:w w:val="95"/>
        </w:rPr>
        <w:t>ČR</w:t>
      </w:r>
    </w:p>
    <w:p w:rsidR="0056217B" w:rsidRDefault="00FF235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6217B" w:rsidRDefault="00FF2356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6217B" w:rsidRDefault="00FF2356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6217B" w:rsidRDefault="00FF2356">
      <w:pPr>
        <w:pStyle w:val="Nadpis2"/>
        <w:spacing w:before="1"/>
        <w:ind w:left="102"/>
        <w:jc w:val="left"/>
      </w:pPr>
      <w:r>
        <w:t>Autovraky</w:t>
      </w:r>
      <w:r>
        <w:rPr>
          <w:spacing w:val="-3"/>
        </w:rPr>
        <w:t xml:space="preserve"> </w:t>
      </w:r>
      <w:r>
        <w:t>CB</w:t>
      </w:r>
      <w:r>
        <w:rPr>
          <w:spacing w:val="-3"/>
        </w:rPr>
        <w:t xml:space="preserve"> </w:t>
      </w:r>
      <w:r>
        <w:t>s.r.o.</w:t>
      </w:r>
    </w:p>
    <w:p w:rsidR="0056217B" w:rsidRDefault="00FF2356">
      <w:pPr>
        <w:pStyle w:val="Zkladntext"/>
        <w:spacing w:line="265" w:lineRule="exact"/>
        <w:ind w:left="102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</w:p>
    <w:p w:rsidR="0056217B" w:rsidRDefault="00FF2356">
      <w:pPr>
        <w:pStyle w:val="Zkladntext"/>
        <w:spacing w:line="265" w:lineRule="exact"/>
        <w:ind w:left="102"/>
      </w:pPr>
      <w:r>
        <w:t>v</w:t>
      </w:r>
      <w:r>
        <w:rPr>
          <w:spacing w:val="-3"/>
        </w:rPr>
        <w:t xml:space="preserve"> </w:t>
      </w:r>
      <w:r>
        <w:t>Českých</w:t>
      </w:r>
      <w:r>
        <w:rPr>
          <w:spacing w:val="-3"/>
        </w:rPr>
        <w:t xml:space="preserve"> </w:t>
      </w:r>
      <w:r>
        <w:t>Budějovicích,</w:t>
      </w:r>
      <w:r>
        <w:rPr>
          <w:spacing w:val="-2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22862</w:t>
      </w:r>
    </w:p>
    <w:p w:rsidR="0056217B" w:rsidRDefault="00FF2356">
      <w:pPr>
        <w:pStyle w:val="Zkladntext"/>
        <w:tabs>
          <w:tab w:val="left" w:pos="2996"/>
        </w:tabs>
        <w:spacing w:before="1"/>
        <w:ind w:left="10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č.p.</w:t>
      </w:r>
      <w:r>
        <w:rPr>
          <w:spacing w:val="-2"/>
        </w:rPr>
        <w:t xml:space="preserve"> </w:t>
      </w:r>
      <w:r>
        <w:t>67,</w:t>
      </w:r>
      <w:r>
        <w:rPr>
          <w:spacing w:val="-2"/>
        </w:rPr>
        <w:t xml:space="preserve"> </w:t>
      </w:r>
      <w:r>
        <w:t>382</w:t>
      </w:r>
      <w:r>
        <w:rPr>
          <w:spacing w:val="-4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Ves</w:t>
      </w:r>
    </w:p>
    <w:p w:rsidR="0056217B" w:rsidRDefault="00FF2356">
      <w:pPr>
        <w:pStyle w:val="Zkladntext"/>
        <w:tabs>
          <w:tab w:val="left" w:pos="2982"/>
        </w:tabs>
        <w:ind w:left="102" w:right="480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Rudolfovská</w:t>
      </w:r>
      <w:r>
        <w:rPr>
          <w:spacing w:val="-4"/>
        </w:rPr>
        <w:t xml:space="preserve"> </w:t>
      </w:r>
      <w:r>
        <w:t>tř.</w:t>
      </w:r>
      <w:r>
        <w:rPr>
          <w:spacing w:val="-4"/>
        </w:rPr>
        <w:t xml:space="preserve"> </w:t>
      </w:r>
      <w:r>
        <w:t>570/172,</w:t>
      </w:r>
      <w:r>
        <w:rPr>
          <w:spacing w:val="-2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Budějovice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370</w:t>
      </w:r>
      <w:r>
        <w:rPr>
          <w:spacing w:val="1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Budějovice</w:t>
      </w:r>
      <w:r>
        <w:rPr>
          <w:spacing w:val="-52"/>
        </w:rPr>
        <w:t xml:space="preserve"> </w:t>
      </w:r>
      <w:r>
        <w:t>IČO:</w:t>
      </w:r>
      <w:r>
        <w:tab/>
        <w:t>03180476</w:t>
      </w:r>
    </w:p>
    <w:p w:rsidR="0056217B" w:rsidRDefault="00FF2356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Františkem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o u,</w:t>
      </w:r>
      <w:r>
        <w:rPr>
          <w:spacing w:val="-2"/>
        </w:rPr>
        <w:t xml:space="preserve"> </w:t>
      </w:r>
      <w:r>
        <w:t>jednatelem</w:t>
      </w:r>
    </w:p>
    <w:p w:rsidR="0056217B" w:rsidRDefault="00FF235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56217B" w:rsidRDefault="00FF2356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2200965818/2010</w:t>
      </w:r>
    </w:p>
    <w:p w:rsidR="0056217B" w:rsidRDefault="00FF2356">
      <w:pPr>
        <w:pStyle w:val="Zkladntext"/>
        <w:spacing w:line="265" w:lineRule="exac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6217B" w:rsidRDefault="0056217B">
      <w:pPr>
        <w:pStyle w:val="Zkladntext"/>
        <w:ind w:left="0"/>
      </w:pPr>
    </w:p>
    <w:p w:rsidR="0056217B" w:rsidRDefault="00FF2356">
      <w:pPr>
        <w:pStyle w:val="Zkladntext"/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6217B" w:rsidRDefault="0056217B">
      <w:pPr>
        <w:pStyle w:val="Zkladntext"/>
        <w:spacing w:before="1"/>
        <w:ind w:left="0"/>
        <w:rPr>
          <w:sz w:val="36"/>
        </w:rPr>
      </w:pPr>
    </w:p>
    <w:p w:rsidR="0056217B" w:rsidRDefault="00FF2356">
      <w:pPr>
        <w:pStyle w:val="Nadpis1"/>
        <w:ind w:left="3124" w:right="3133"/>
      </w:pPr>
      <w:r>
        <w:t>I.</w:t>
      </w:r>
    </w:p>
    <w:p w:rsidR="0056217B" w:rsidRDefault="00FF2356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6217B" w:rsidRDefault="0056217B">
      <w:pPr>
        <w:pStyle w:val="Zkladntext"/>
        <w:ind w:left="0"/>
        <w:rPr>
          <w:b/>
          <w:sz w:val="18"/>
        </w:rPr>
      </w:pPr>
    </w:p>
    <w:p w:rsidR="0056217B" w:rsidRDefault="00FF2356">
      <w:pPr>
        <w:pStyle w:val="Odstavecseseznamem"/>
        <w:numPr>
          <w:ilvl w:val="0"/>
          <w:numId w:val="6"/>
        </w:numPr>
        <w:tabs>
          <w:tab w:val="left" w:pos="386"/>
        </w:tabs>
        <w:spacing w:before="1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6217B" w:rsidRDefault="00FF2356">
      <w:pPr>
        <w:pStyle w:val="Zkladntext"/>
        <w:ind w:right="111"/>
        <w:jc w:val="both"/>
      </w:pPr>
      <w:r>
        <w:t>„Smlouva“) se uzavírá na základě Rozhodnutí ministra životního prostředí č. 1191300100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56217B" w:rsidRDefault="00FF2356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13/2019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</w:t>
      </w:r>
      <w:r>
        <w:rPr>
          <w:w w:val="95"/>
          <w:sz w:val="20"/>
        </w:rPr>
        <w:t>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6217B" w:rsidRDefault="0056217B">
      <w:pPr>
        <w:jc w:val="both"/>
        <w:rPr>
          <w:sz w:val="20"/>
        </w:rPr>
        <w:sectPr w:rsidR="0056217B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56217B" w:rsidRDefault="00FF2356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6217B" w:rsidRDefault="00FF2356">
      <w:pPr>
        <w:pStyle w:val="Nadpis2"/>
        <w:spacing w:before="120"/>
        <w:ind w:left="1052"/>
        <w:jc w:val="both"/>
      </w:pPr>
      <w:r>
        <w:t>„Rozvoj</w:t>
      </w:r>
      <w:r>
        <w:rPr>
          <w:spacing w:val="-3"/>
        </w:rPr>
        <w:t xml:space="preserve"> </w:t>
      </w:r>
      <w:r>
        <w:t>systémů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zvyšování</w:t>
      </w:r>
      <w:r>
        <w:rPr>
          <w:spacing w:val="-2"/>
        </w:rPr>
        <w:t xml:space="preserve"> </w:t>
      </w:r>
      <w:r>
        <w:t>materiálového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celkového</w:t>
      </w:r>
      <w:r>
        <w:rPr>
          <w:spacing w:val="-2"/>
        </w:rPr>
        <w:t xml:space="preserve"> </w:t>
      </w:r>
      <w:r>
        <w:t>využívání</w:t>
      </w:r>
      <w:r>
        <w:rPr>
          <w:spacing w:val="-2"/>
        </w:rPr>
        <w:t xml:space="preserve"> </w:t>
      </w:r>
      <w:r>
        <w:t>autovraků“</w:t>
      </w:r>
    </w:p>
    <w:p w:rsidR="0056217B" w:rsidRDefault="00FF2356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6217B" w:rsidRDefault="00FF2356">
      <w:pPr>
        <w:pStyle w:val="Odstavecseseznamem"/>
        <w:numPr>
          <w:ilvl w:val="0"/>
          <w:numId w:val="6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-6"/>
          <w:sz w:val="20"/>
        </w:rPr>
        <w:t xml:space="preserve"> </w:t>
      </w:r>
      <w:r>
        <w:rPr>
          <w:sz w:val="20"/>
        </w:rPr>
        <w:t>Komise</w:t>
      </w:r>
      <w:r>
        <w:rPr>
          <w:spacing w:val="-8"/>
          <w:sz w:val="20"/>
        </w:rPr>
        <w:t xml:space="preserve"> </w:t>
      </w:r>
      <w:r>
        <w:rPr>
          <w:sz w:val="20"/>
        </w:rPr>
        <w:t>(ES)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1407/2013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18.</w:t>
      </w:r>
      <w:r>
        <w:rPr>
          <w:spacing w:val="-52"/>
          <w:sz w:val="20"/>
        </w:rPr>
        <w:t xml:space="preserve"> </w:t>
      </w:r>
      <w:r>
        <w:rPr>
          <w:sz w:val="20"/>
        </w:rPr>
        <w:t>prosince 2013 o použití článků 107 a 108 Smlouvy o fungování Evropské unie na podporu de minimis,</w:t>
      </w:r>
      <w:r>
        <w:rPr>
          <w:spacing w:val="1"/>
          <w:sz w:val="20"/>
        </w:rPr>
        <w:t xml:space="preserve"> </w:t>
      </w:r>
      <w:r>
        <w:rPr>
          <w:sz w:val="20"/>
        </w:rPr>
        <w:t>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 EU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24.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2013.</w:t>
      </w:r>
    </w:p>
    <w:p w:rsidR="0056217B" w:rsidRDefault="0056217B">
      <w:pPr>
        <w:pStyle w:val="Zkladntext"/>
        <w:ind w:left="0"/>
        <w:rPr>
          <w:sz w:val="26"/>
        </w:rPr>
      </w:pPr>
    </w:p>
    <w:p w:rsidR="0056217B" w:rsidRDefault="0056217B">
      <w:pPr>
        <w:pStyle w:val="Zkladntext"/>
        <w:ind w:left="0"/>
        <w:rPr>
          <w:sz w:val="30"/>
        </w:rPr>
      </w:pPr>
    </w:p>
    <w:p w:rsidR="0056217B" w:rsidRDefault="00FF2356">
      <w:pPr>
        <w:pStyle w:val="Nadpis1"/>
        <w:spacing w:before="1"/>
        <w:ind w:left="3124" w:right="3133"/>
      </w:pPr>
      <w:r>
        <w:t>II.</w:t>
      </w:r>
    </w:p>
    <w:p w:rsidR="0056217B" w:rsidRDefault="00FF2356">
      <w:pPr>
        <w:pStyle w:val="Nadpis2"/>
        <w:ind w:right="1029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56217B" w:rsidRDefault="0056217B">
      <w:pPr>
        <w:pStyle w:val="Zkladntext"/>
        <w:spacing w:before="1"/>
        <w:ind w:left="0"/>
        <w:rPr>
          <w:b/>
          <w:sz w:val="18"/>
        </w:rPr>
      </w:pPr>
    </w:p>
    <w:p w:rsidR="0056217B" w:rsidRDefault="00FF2356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formou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b/>
          <w:sz w:val="20"/>
        </w:rPr>
        <w:t>1 143 000,00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3"/>
          <w:sz w:val="20"/>
        </w:rPr>
        <w:t xml:space="preserve"> </w:t>
      </w:r>
      <w:r>
        <w:rPr>
          <w:sz w:val="20"/>
        </w:rPr>
        <w:t>(slovy:</w:t>
      </w:r>
      <w:r>
        <w:rPr>
          <w:spacing w:val="26"/>
          <w:sz w:val="20"/>
        </w:rPr>
        <w:t xml:space="preserve"> </w:t>
      </w:r>
      <w:r>
        <w:rPr>
          <w:sz w:val="20"/>
        </w:rPr>
        <w:t>jeden</w:t>
      </w:r>
      <w:r>
        <w:rPr>
          <w:spacing w:val="26"/>
          <w:sz w:val="20"/>
        </w:rPr>
        <w:t xml:space="preserve"> </w:t>
      </w:r>
      <w:r>
        <w:rPr>
          <w:sz w:val="20"/>
        </w:rPr>
        <w:t>milion</w:t>
      </w:r>
      <w:r>
        <w:rPr>
          <w:spacing w:val="31"/>
          <w:sz w:val="20"/>
        </w:rPr>
        <w:t xml:space="preserve"> </w:t>
      </w:r>
      <w:r>
        <w:rPr>
          <w:sz w:val="20"/>
        </w:rPr>
        <w:t>jedno</w:t>
      </w:r>
      <w:r>
        <w:rPr>
          <w:spacing w:val="33"/>
          <w:sz w:val="20"/>
        </w:rPr>
        <w:t xml:space="preserve"> </w:t>
      </w:r>
      <w:r>
        <w:rPr>
          <w:sz w:val="20"/>
        </w:rPr>
        <w:t>sto</w:t>
      </w:r>
      <w:r>
        <w:rPr>
          <w:spacing w:val="27"/>
          <w:sz w:val="20"/>
        </w:rPr>
        <w:t xml:space="preserve"> </w:t>
      </w:r>
      <w:r>
        <w:rPr>
          <w:sz w:val="20"/>
        </w:rPr>
        <w:t>čtyřicet</w:t>
      </w:r>
      <w:r>
        <w:rPr>
          <w:spacing w:val="28"/>
          <w:sz w:val="20"/>
        </w:rPr>
        <w:t xml:space="preserve"> </w:t>
      </w:r>
      <w:r>
        <w:rPr>
          <w:sz w:val="20"/>
        </w:rPr>
        <w:t>tři</w:t>
      </w:r>
      <w:r>
        <w:rPr>
          <w:spacing w:val="26"/>
          <w:sz w:val="20"/>
        </w:rPr>
        <w:t xml:space="preserve"> </w:t>
      </w:r>
      <w:r>
        <w:rPr>
          <w:sz w:val="20"/>
        </w:rPr>
        <w:t>tisíce</w:t>
      </w:r>
      <w:r>
        <w:rPr>
          <w:spacing w:val="29"/>
          <w:sz w:val="20"/>
        </w:rPr>
        <w:t xml:space="preserve"> </w:t>
      </w:r>
      <w:r>
        <w:rPr>
          <w:sz w:val="20"/>
        </w:rPr>
        <w:t>korun</w:t>
      </w:r>
      <w:r>
        <w:rPr>
          <w:spacing w:val="28"/>
          <w:sz w:val="20"/>
        </w:rPr>
        <w:t xml:space="preserve"> </w:t>
      </w:r>
      <w:r>
        <w:rPr>
          <w:sz w:val="20"/>
        </w:rPr>
        <w:t>českých)</w:t>
      </w:r>
      <w:r>
        <w:rPr>
          <w:spacing w:val="27"/>
          <w:sz w:val="20"/>
        </w:rPr>
        <w:t xml:space="preserve"> </w:t>
      </w:r>
      <w:r>
        <w:rPr>
          <w:sz w:val="20"/>
        </w:rPr>
        <w:t>za</w:t>
      </w:r>
      <w:r>
        <w:rPr>
          <w:spacing w:val="25"/>
          <w:sz w:val="20"/>
        </w:rPr>
        <w:t xml:space="preserve"> </w:t>
      </w:r>
      <w:r>
        <w:rPr>
          <w:sz w:val="20"/>
        </w:rPr>
        <w:t>řádně</w:t>
      </w:r>
      <w:r>
        <w:rPr>
          <w:spacing w:val="26"/>
          <w:sz w:val="20"/>
        </w:rPr>
        <w:t xml:space="preserve"> </w:t>
      </w:r>
      <w:r>
        <w:rPr>
          <w:sz w:val="20"/>
        </w:rPr>
        <w:t>předané</w:t>
      </w:r>
      <w:r>
        <w:rPr>
          <w:spacing w:val="25"/>
          <w:sz w:val="20"/>
        </w:rPr>
        <w:t xml:space="preserve"> </w:t>
      </w:r>
      <w:r>
        <w:rPr>
          <w:sz w:val="20"/>
        </w:rPr>
        <w:t>odpady</w:t>
      </w:r>
      <w:r>
        <w:rPr>
          <w:spacing w:val="26"/>
          <w:sz w:val="20"/>
        </w:rPr>
        <w:t xml:space="preserve"> </w:t>
      </w:r>
      <w:r>
        <w:rPr>
          <w:sz w:val="20"/>
        </w:rPr>
        <w:t>(komodity)</w:t>
      </w:r>
      <w:r>
        <w:rPr>
          <w:spacing w:val="-53"/>
          <w:sz w:val="20"/>
        </w:rPr>
        <w:t xml:space="preserve"> </w:t>
      </w:r>
      <w:r>
        <w:rPr>
          <w:sz w:val="20"/>
        </w:rPr>
        <w:t>z vybraných autovraků převzatých za kalendářní rok 2021 do zpracovatelských zařízení určených ke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2"/>
          <w:sz w:val="20"/>
        </w:rPr>
        <w:t xml:space="preserve"> </w:t>
      </w:r>
      <w:r>
        <w:rPr>
          <w:sz w:val="20"/>
        </w:rPr>
        <w:t>odpadů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autovraků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materiálovým nebo</w:t>
      </w:r>
      <w:r>
        <w:rPr>
          <w:spacing w:val="1"/>
          <w:sz w:val="20"/>
        </w:rPr>
        <w:t xml:space="preserve"> </w:t>
      </w:r>
      <w:r>
        <w:rPr>
          <w:sz w:val="20"/>
        </w:rPr>
        <w:t>ener</w:t>
      </w:r>
      <w:r>
        <w:rPr>
          <w:sz w:val="20"/>
        </w:rPr>
        <w:t>getickým</w:t>
      </w:r>
      <w:r>
        <w:rPr>
          <w:spacing w:val="-1"/>
          <w:sz w:val="20"/>
        </w:rPr>
        <w:t xml:space="preserve"> </w:t>
      </w:r>
      <w:r>
        <w:rPr>
          <w:sz w:val="20"/>
        </w:rPr>
        <w:t>využitím.</w:t>
      </w:r>
    </w:p>
    <w:p w:rsidR="0056217B" w:rsidRDefault="00FF2356">
      <w:pPr>
        <w:pStyle w:val="Odstavecseseznamem"/>
        <w:numPr>
          <w:ilvl w:val="0"/>
          <w:numId w:val="5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nich</w:t>
      </w:r>
      <w:r>
        <w:rPr>
          <w:spacing w:val="-1"/>
          <w:sz w:val="20"/>
        </w:rPr>
        <w:t xml:space="preserve"> </w:t>
      </w:r>
      <w:r>
        <w:rPr>
          <w:sz w:val="20"/>
        </w:rPr>
        <w:t>odvozené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vychází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8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6217B" w:rsidRDefault="0056217B">
      <w:pPr>
        <w:pStyle w:val="Zkladntext"/>
        <w:ind w:left="0"/>
        <w:rPr>
          <w:sz w:val="26"/>
        </w:rPr>
      </w:pPr>
    </w:p>
    <w:p w:rsidR="0056217B" w:rsidRDefault="0056217B">
      <w:pPr>
        <w:pStyle w:val="Zkladntext"/>
        <w:spacing w:before="1"/>
        <w:ind w:left="0"/>
        <w:rPr>
          <w:sz w:val="30"/>
        </w:rPr>
      </w:pPr>
    </w:p>
    <w:p w:rsidR="0056217B" w:rsidRDefault="00FF2356">
      <w:pPr>
        <w:pStyle w:val="Nadpis1"/>
        <w:spacing w:before="1"/>
        <w:ind w:right="1030"/>
      </w:pPr>
      <w:r>
        <w:t>III.</w:t>
      </w:r>
    </w:p>
    <w:p w:rsidR="0056217B" w:rsidRDefault="00FF2356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6217B" w:rsidRDefault="0056217B">
      <w:pPr>
        <w:pStyle w:val="Zkladntext"/>
        <w:spacing w:before="1"/>
        <w:ind w:left="0"/>
        <w:rPr>
          <w:b/>
          <w:sz w:val="18"/>
        </w:rPr>
      </w:pPr>
    </w:p>
    <w:p w:rsidR="0056217B" w:rsidRDefault="00FF2356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6217B" w:rsidRDefault="00FF235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 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56217B" w:rsidRDefault="0056217B">
      <w:pPr>
        <w:pStyle w:val="Zkladntext"/>
        <w:spacing w:before="10"/>
        <w:ind w:left="0"/>
        <w:rPr>
          <w:sz w:val="28"/>
        </w:rPr>
      </w:pPr>
    </w:p>
    <w:p w:rsidR="0056217B" w:rsidRDefault="0056217B">
      <w:pPr>
        <w:rPr>
          <w:sz w:val="28"/>
        </w:rPr>
        <w:sectPr w:rsidR="0056217B">
          <w:pgSz w:w="12240" w:h="15840"/>
          <w:pgMar w:top="1060" w:right="1020" w:bottom="1660" w:left="1600" w:header="0" w:footer="1460" w:gutter="0"/>
          <w:cols w:space="708"/>
        </w:sectPr>
      </w:pPr>
    </w:p>
    <w:p w:rsidR="0056217B" w:rsidRDefault="0056217B">
      <w:pPr>
        <w:pStyle w:val="Zkladntext"/>
        <w:ind w:left="0"/>
        <w:rPr>
          <w:sz w:val="26"/>
        </w:rPr>
      </w:pPr>
    </w:p>
    <w:p w:rsidR="0056217B" w:rsidRDefault="0056217B">
      <w:pPr>
        <w:pStyle w:val="Zkladntext"/>
        <w:ind w:left="0"/>
        <w:rPr>
          <w:sz w:val="26"/>
        </w:rPr>
      </w:pPr>
    </w:p>
    <w:p w:rsidR="0056217B" w:rsidRDefault="00FF2356">
      <w:pPr>
        <w:pStyle w:val="Odstavecseseznamem"/>
        <w:numPr>
          <w:ilvl w:val="0"/>
          <w:numId w:val="3"/>
        </w:numPr>
        <w:tabs>
          <w:tab w:val="left" w:pos="386"/>
        </w:tabs>
        <w:spacing w:before="181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56217B" w:rsidRDefault="00FF2356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rPr>
          <w:sz w:val="20"/>
        </w:rPr>
      </w:pPr>
      <w:r>
        <w:rPr>
          <w:sz w:val="20"/>
        </w:rPr>
        <w:t>prohlašuje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56217B" w:rsidRDefault="00FF2356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6217B" w:rsidRDefault="00FF2356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6217B" w:rsidRDefault="0056217B">
      <w:pPr>
        <w:sectPr w:rsidR="0056217B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56217B" w:rsidRDefault="00FF2356">
      <w:pPr>
        <w:pStyle w:val="Odstavecseseznamem"/>
        <w:numPr>
          <w:ilvl w:val="2"/>
          <w:numId w:val="3"/>
        </w:numPr>
        <w:tabs>
          <w:tab w:val="left" w:pos="784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1/2021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12/2021</w:t>
      </w:r>
      <w:r>
        <w:rPr>
          <w:spacing w:val="-6"/>
          <w:sz w:val="20"/>
        </w:rPr>
        <w:t xml:space="preserve"> </w:t>
      </w:r>
      <w:r>
        <w:rPr>
          <w:sz w:val="20"/>
        </w:rPr>
        <w:t>řádně</w:t>
      </w:r>
      <w:r>
        <w:rPr>
          <w:spacing w:val="-7"/>
          <w:sz w:val="20"/>
        </w:rPr>
        <w:t xml:space="preserve"> </w:t>
      </w:r>
      <w:r>
        <w:rPr>
          <w:sz w:val="20"/>
        </w:rPr>
        <w:t>předal</w:t>
      </w:r>
      <w:r>
        <w:rPr>
          <w:spacing w:val="-7"/>
          <w:sz w:val="20"/>
        </w:rPr>
        <w:t xml:space="preserve"> </w:t>
      </w:r>
      <w:r>
        <w:rPr>
          <w:sz w:val="20"/>
        </w:rPr>
        <w:t>odpady</w:t>
      </w:r>
      <w:r>
        <w:rPr>
          <w:spacing w:val="-7"/>
          <w:sz w:val="20"/>
        </w:rPr>
        <w:t xml:space="preserve"> </w:t>
      </w:r>
      <w:r>
        <w:rPr>
          <w:sz w:val="20"/>
        </w:rPr>
        <w:t>(komodity)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vybraných</w:t>
      </w:r>
      <w:r>
        <w:rPr>
          <w:spacing w:val="-5"/>
          <w:sz w:val="20"/>
        </w:rPr>
        <w:t xml:space="preserve"> </w:t>
      </w:r>
      <w:r>
        <w:rPr>
          <w:sz w:val="20"/>
        </w:rPr>
        <w:t>autovraků</w:t>
      </w:r>
      <w:r>
        <w:rPr>
          <w:spacing w:val="-7"/>
          <w:sz w:val="20"/>
        </w:rPr>
        <w:t xml:space="preserve"> </w:t>
      </w:r>
      <w:r>
        <w:rPr>
          <w:sz w:val="20"/>
        </w:rPr>
        <w:t>převzatých</w:t>
      </w:r>
      <w:r>
        <w:rPr>
          <w:spacing w:val="-52"/>
          <w:sz w:val="20"/>
        </w:rPr>
        <w:t xml:space="preserve"> </w:t>
      </w:r>
      <w:r>
        <w:rPr>
          <w:sz w:val="20"/>
        </w:rPr>
        <w:t>do zpracovatelský</w:t>
      </w:r>
      <w:r>
        <w:rPr>
          <w:sz w:val="20"/>
        </w:rPr>
        <w:t>ch zařízení určených ke zpracování odpadů z autovraků s materiálovým nebo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-3"/>
          <w:sz w:val="20"/>
        </w:rPr>
        <w:t xml:space="preserve"> </w:t>
      </w:r>
      <w:r>
        <w:rPr>
          <w:sz w:val="20"/>
        </w:rPr>
        <w:t>využitím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splnil</w:t>
      </w:r>
      <w:r>
        <w:rPr>
          <w:spacing w:val="-3"/>
          <w:sz w:val="20"/>
        </w:rPr>
        <w:t xml:space="preserve"> </w:t>
      </w:r>
      <w:r>
        <w:rPr>
          <w:sz w:val="20"/>
        </w:rPr>
        <w:t>cíle</w:t>
      </w:r>
      <w:r>
        <w:rPr>
          <w:spacing w:val="-4"/>
          <w:sz w:val="20"/>
        </w:rPr>
        <w:t xml:space="preserve"> </w:t>
      </w:r>
      <w:r>
        <w:rPr>
          <w:sz w:val="20"/>
        </w:rPr>
        <w:t>opětovného</w:t>
      </w:r>
      <w:r>
        <w:rPr>
          <w:spacing w:val="-1"/>
          <w:sz w:val="20"/>
        </w:rPr>
        <w:t xml:space="preserve"> </w:t>
      </w:r>
      <w:r>
        <w:rPr>
          <w:sz w:val="20"/>
        </w:rPr>
        <w:t>použití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využití</w:t>
      </w:r>
      <w:r>
        <w:rPr>
          <w:spacing w:val="-3"/>
          <w:sz w:val="20"/>
        </w:rPr>
        <w:t xml:space="preserve"> </w:t>
      </w:r>
      <w:r>
        <w:rPr>
          <w:sz w:val="20"/>
        </w:rPr>
        <w:t>nejméně</w:t>
      </w:r>
      <w:r>
        <w:rPr>
          <w:spacing w:val="-4"/>
          <w:sz w:val="20"/>
        </w:rPr>
        <w:t xml:space="preserve"> </w:t>
      </w:r>
      <w:r>
        <w:rPr>
          <w:sz w:val="20"/>
        </w:rPr>
        <w:t>95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průměrné</w:t>
      </w:r>
      <w:r>
        <w:rPr>
          <w:spacing w:val="-4"/>
          <w:sz w:val="20"/>
        </w:rPr>
        <w:t xml:space="preserve"> </w:t>
      </w:r>
      <w:r>
        <w:rPr>
          <w:sz w:val="20"/>
        </w:rPr>
        <w:t>hmotnosti</w:t>
      </w:r>
      <w:r>
        <w:rPr>
          <w:spacing w:val="-52"/>
          <w:sz w:val="20"/>
        </w:rPr>
        <w:t xml:space="preserve"> </w:t>
      </w:r>
      <w:r>
        <w:rPr>
          <w:sz w:val="20"/>
        </w:rPr>
        <w:t>všech vybraných vozidel převzatých za kalendářní rok a opětovného použití a recyklace nejméně</w:t>
      </w:r>
      <w:r>
        <w:rPr>
          <w:spacing w:val="1"/>
          <w:sz w:val="20"/>
        </w:rPr>
        <w:t xml:space="preserve"> </w:t>
      </w:r>
      <w:r>
        <w:rPr>
          <w:sz w:val="20"/>
        </w:rPr>
        <w:t>85%</w:t>
      </w:r>
      <w:r>
        <w:rPr>
          <w:spacing w:val="-1"/>
          <w:sz w:val="20"/>
        </w:rPr>
        <w:t xml:space="preserve"> </w:t>
      </w:r>
      <w:r>
        <w:rPr>
          <w:sz w:val="20"/>
        </w:rPr>
        <w:t>průměrné</w:t>
      </w:r>
      <w:r>
        <w:rPr>
          <w:spacing w:val="-2"/>
          <w:sz w:val="20"/>
        </w:rPr>
        <w:t xml:space="preserve"> </w:t>
      </w:r>
      <w:r>
        <w:rPr>
          <w:sz w:val="20"/>
        </w:rPr>
        <w:t>hmotnosti</w:t>
      </w:r>
      <w:r>
        <w:rPr>
          <w:spacing w:val="-1"/>
          <w:sz w:val="20"/>
        </w:rPr>
        <w:t xml:space="preserve"> </w:t>
      </w:r>
      <w:r>
        <w:rPr>
          <w:sz w:val="20"/>
        </w:rPr>
        <w:t>všech</w:t>
      </w:r>
      <w:r>
        <w:rPr>
          <w:spacing w:val="-1"/>
          <w:sz w:val="20"/>
        </w:rPr>
        <w:t xml:space="preserve"> </w:t>
      </w:r>
      <w:r>
        <w:rPr>
          <w:sz w:val="20"/>
        </w:rPr>
        <w:t>vybraných</w:t>
      </w:r>
      <w:r>
        <w:rPr>
          <w:spacing w:val="-1"/>
          <w:sz w:val="20"/>
        </w:rPr>
        <w:t xml:space="preserve"> </w:t>
      </w:r>
      <w:r>
        <w:rPr>
          <w:sz w:val="20"/>
        </w:rPr>
        <w:t>vozidel</w:t>
      </w:r>
      <w:r>
        <w:rPr>
          <w:spacing w:val="-1"/>
          <w:sz w:val="20"/>
        </w:rPr>
        <w:t xml:space="preserve"> </w:t>
      </w:r>
      <w:r>
        <w:rPr>
          <w:sz w:val="20"/>
        </w:rPr>
        <w:t>převzatých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2"/>
          <w:sz w:val="20"/>
        </w:rPr>
        <w:t xml:space="preserve"> </w:t>
      </w:r>
      <w:r>
        <w:rPr>
          <w:sz w:val="20"/>
        </w:rPr>
        <w:t>rok,</w:t>
      </w:r>
    </w:p>
    <w:p w:rsidR="0056217B" w:rsidRDefault="00FF2356">
      <w:pPr>
        <w:pStyle w:val="Zkladntext"/>
        <w:spacing w:before="120"/>
        <w:ind w:left="783" w:right="110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56217B" w:rsidRDefault="0056217B">
      <w:pPr>
        <w:jc w:val="both"/>
        <w:sectPr w:rsidR="0056217B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56217B" w:rsidRDefault="00FF2356">
      <w:pPr>
        <w:pStyle w:val="Odstavecseseznamem"/>
        <w:numPr>
          <w:ilvl w:val="1"/>
          <w:numId w:val="3"/>
        </w:numPr>
        <w:tabs>
          <w:tab w:val="left" w:pos="66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6217B" w:rsidRDefault="00FF2356">
      <w:pPr>
        <w:pStyle w:val="Odstavecseseznamem"/>
        <w:numPr>
          <w:ilvl w:val="2"/>
          <w:numId w:val="3"/>
        </w:numPr>
        <w:tabs>
          <w:tab w:val="left" w:pos="78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6217B" w:rsidRDefault="00FF2356">
      <w:pPr>
        <w:pStyle w:val="Odstavecseseznamem"/>
        <w:numPr>
          <w:ilvl w:val="2"/>
          <w:numId w:val="3"/>
        </w:numPr>
        <w:tabs>
          <w:tab w:val="left" w:pos="784"/>
        </w:tabs>
        <w:spacing w:before="121"/>
        <w:ind w:right="112"/>
        <w:rPr>
          <w:sz w:val="20"/>
        </w:rPr>
      </w:pP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nakládat</w:t>
      </w:r>
      <w:r>
        <w:rPr>
          <w:spacing w:val="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autovra</w:t>
      </w:r>
      <w:r>
        <w:rPr>
          <w:sz w:val="20"/>
        </w:rPr>
        <w:t>ky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zákonem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167/2008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13"/>
          <w:sz w:val="20"/>
        </w:rPr>
        <w:t xml:space="preserve"> </w:t>
      </w:r>
      <w:r>
        <w:rPr>
          <w:sz w:val="20"/>
        </w:rPr>
        <w:t>ekologické</w:t>
      </w:r>
      <w:r>
        <w:rPr>
          <w:spacing w:val="9"/>
          <w:sz w:val="20"/>
        </w:rPr>
        <w:t xml:space="preserve"> </w:t>
      </w:r>
      <w:r>
        <w:rPr>
          <w:sz w:val="20"/>
        </w:rPr>
        <w:t>újmě</w:t>
      </w:r>
      <w:r>
        <w:rPr>
          <w:spacing w:val="-52"/>
          <w:sz w:val="20"/>
        </w:rPr>
        <w:t xml:space="preserve"> </w:t>
      </w:r>
      <w:r>
        <w:rPr>
          <w:sz w:val="20"/>
        </w:rPr>
        <w:t>a o její nápravě, v platném znění, a s nařízením vlády č. 295/2011, o způsobu hodnocení rizik</w:t>
      </w:r>
      <w:r>
        <w:rPr>
          <w:spacing w:val="1"/>
          <w:sz w:val="20"/>
        </w:rPr>
        <w:t xml:space="preserve"> </w:t>
      </w:r>
      <w:r>
        <w:rPr>
          <w:sz w:val="20"/>
        </w:rPr>
        <w:t>ekologické</w:t>
      </w:r>
      <w:r>
        <w:rPr>
          <w:spacing w:val="-2"/>
          <w:sz w:val="20"/>
        </w:rPr>
        <w:t xml:space="preserve"> </w:t>
      </w:r>
      <w:r>
        <w:rPr>
          <w:sz w:val="20"/>
        </w:rPr>
        <w:t>újmy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bližších</w:t>
      </w:r>
      <w:r>
        <w:rPr>
          <w:spacing w:val="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zajištění,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znění,</w:t>
      </w:r>
    </w:p>
    <w:p w:rsidR="0056217B" w:rsidRDefault="00FF2356">
      <w:pPr>
        <w:pStyle w:val="Odstavecseseznamem"/>
        <w:numPr>
          <w:ilvl w:val="2"/>
          <w:numId w:val="3"/>
        </w:numPr>
        <w:tabs>
          <w:tab w:val="left" w:pos="784"/>
        </w:tabs>
        <w:spacing w:before="121"/>
        <w:ind w:right="109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 xml:space="preserve"> </w:t>
      </w:r>
      <w:r>
        <w:rPr>
          <w:sz w:val="20"/>
        </w:rPr>
        <w:t>provádět</w:t>
      </w:r>
      <w:r>
        <w:rPr>
          <w:spacing w:val="-5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místě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3"/>
          <w:sz w:val="20"/>
        </w:rPr>
        <w:t xml:space="preserve"> </w:t>
      </w:r>
      <w:r>
        <w:rPr>
          <w:sz w:val="20"/>
        </w:rPr>
        <w:t>své</w:t>
      </w:r>
      <w:r>
        <w:rPr>
          <w:spacing w:val="-5"/>
          <w:sz w:val="20"/>
        </w:rPr>
        <w:t xml:space="preserve"> </w:t>
      </w:r>
      <w:r>
        <w:rPr>
          <w:sz w:val="20"/>
        </w:rPr>
        <w:t>provozovně)</w:t>
      </w:r>
      <w:r>
        <w:rPr>
          <w:spacing w:val="-5"/>
          <w:sz w:val="20"/>
        </w:rPr>
        <w:t xml:space="preserve"> </w:t>
      </w:r>
      <w:r>
        <w:rPr>
          <w:sz w:val="20"/>
        </w:rPr>
        <w:t>včetně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53"/>
          <w:sz w:val="20"/>
        </w:rPr>
        <w:t xml:space="preserve"> </w:t>
      </w:r>
      <w:r>
        <w:rPr>
          <w:sz w:val="20"/>
        </w:rPr>
        <w:t>dokumentů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 případně</w:t>
      </w:r>
      <w:r>
        <w:rPr>
          <w:spacing w:val="-3"/>
          <w:sz w:val="20"/>
        </w:rPr>
        <w:t xml:space="preserve"> </w:t>
      </w:r>
      <w:r>
        <w:rPr>
          <w:sz w:val="20"/>
        </w:rPr>
        <w:t>jiným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1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1"/>
          <w:sz w:val="20"/>
        </w:rPr>
        <w:t xml:space="preserve"> </w:t>
      </w:r>
      <w:r>
        <w:rPr>
          <w:sz w:val="20"/>
        </w:rPr>
        <w:t>orgánům,</w:t>
      </w:r>
    </w:p>
    <w:p w:rsidR="0056217B" w:rsidRDefault="00FF2356">
      <w:pPr>
        <w:pStyle w:val="Odstavecseseznamem"/>
        <w:numPr>
          <w:ilvl w:val="2"/>
          <w:numId w:val="3"/>
        </w:numPr>
        <w:tabs>
          <w:tab w:val="left" w:pos="784"/>
        </w:tabs>
        <w:spacing w:before="118"/>
        <w:ind w:right="117"/>
        <w:rPr>
          <w:sz w:val="20"/>
        </w:rPr>
      </w:pPr>
      <w:r>
        <w:rPr>
          <w:sz w:val="20"/>
        </w:rPr>
        <w:t>bude bezodkladně informovat Fond o všech provedených kontrolách ze strany kontrolníc</w:t>
      </w:r>
      <w:r>
        <w:rPr>
          <w:sz w:val="20"/>
        </w:rPr>
        <w:t>h orgánů</w:t>
      </w:r>
      <w:r>
        <w:rPr>
          <w:spacing w:val="1"/>
          <w:sz w:val="20"/>
        </w:rPr>
        <w:t xml:space="preserve"> </w:t>
      </w:r>
      <w:r>
        <w:rPr>
          <w:sz w:val="20"/>
        </w:rPr>
        <w:t>odlišných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Fondu, jakož i</w:t>
      </w:r>
      <w:r>
        <w:rPr>
          <w:spacing w:val="1"/>
          <w:sz w:val="20"/>
        </w:rPr>
        <w:t xml:space="preserve"> </w:t>
      </w:r>
      <w:r>
        <w:rPr>
          <w:sz w:val="20"/>
        </w:rPr>
        <w:t>o uložených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nápravě a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splnění,</w:t>
      </w:r>
    </w:p>
    <w:p w:rsidR="0056217B" w:rsidRDefault="00FF235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6217B" w:rsidRDefault="00FF2356">
      <w:pPr>
        <w:pStyle w:val="Odstavecseseznamem"/>
        <w:numPr>
          <w:ilvl w:val="1"/>
          <w:numId w:val="3"/>
        </w:numPr>
        <w:tabs>
          <w:tab w:val="left" w:pos="669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56217B" w:rsidRDefault="00FF2356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56217B" w:rsidRDefault="00FF2356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 xml:space="preserve"> </w:t>
      </w:r>
      <w:r>
        <w:rPr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účetní</w:t>
      </w:r>
      <w:r>
        <w:rPr>
          <w:spacing w:val="-14"/>
          <w:sz w:val="20"/>
        </w:rPr>
        <w:t xml:space="preserve"> </w:t>
      </w:r>
      <w:r>
        <w:rPr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56217B" w:rsidRDefault="00FF2356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56217B" w:rsidRDefault="00FF2356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4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6217B" w:rsidRDefault="00FF2356">
      <w:pPr>
        <w:pStyle w:val="Odstavecseseznamem"/>
        <w:numPr>
          <w:ilvl w:val="1"/>
          <w:numId w:val="3"/>
        </w:numPr>
        <w:tabs>
          <w:tab w:val="left" w:pos="66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8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informace,</w:t>
      </w:r>
      <w:r>
        <w:rPr>
          <w:spacing w:val="80"/>
          <w:sz w:val="20"/>
        </w:rPr>
        <w:t xml:space="preserve"> </w:t>
      </w:r>
      <w:r>
        <w:rPr>
          <w:sz w:val="20"/>
        </w:rPr>
        <w:t>které</w:t>
      </w:r>
      <w:r>
        <w:rPr>
          <w:spacing w:val="80"/>
          <w:sz w:val="20"/>
        </w:rPr>
        <w:t xml:space="preserve"> </w:t>
      </w:r>
      <w:r>
        <w:rPr>
          <w:sz w:val="20"/>
        </w:rPr>
        <w:t>Fondu</w:t>
      </w:r>
      <w:r>
        <w:rPr>
          <w:spacing w:val="81"/>
          <w:sz w:val="20"/>
        </w:rPr>
        <w:t xml:space="preserve"> </w:t>
      </w:r>
      <w:r>
        <w:rPr>
          <w:sz w:val="20"/>
        </w:rPr>
        <w:t>poskytl</w:t>
      </w:r>
      <w:r>
        <w:rPr>
          <w:spacing w:val="78"/>
          <w:sz w:val="20"/>
        </w:rPr>
        <w:t xml:space="preserve"> </w:t>
      </w:r>
      <w:r>
        <w:rPr>
          <w:sz w:val="20"/>
        </w:rPr>
        <w:t>před</w:t>
      </w:r>
      <w:r>
        <w:rPr>
          <w:spacing w:val="78"/>
          <w:sz w:val="20"/>
        </w:rPr>
        <w:t xml:space="preserve"> </w:t>
      </w:r>
      <w:r>
        <w:rPr>
          <w:sz w:val="20"/>
        </w:rPr>
        <w:t>uzavřením</w:t>
      </w:r>
      <w:r>
        <w:rPr>
          <w:spacing w:val="82"/>
          <w:sz w:val="20"/>
        </w:rPr>
        <w:t xml:space="preserve"> </w:t>
      </w:r>
      <w:r>
        <w:rPr>
          <w:sz w:val="20"/>
        </w:rPr>
        <w:t>této</w:t>
      </w:r>
      <w:r>
        <w:rPr>
          <w:spacing w:val="82"/>
          <w:sz w:val="20"/>
        </w:rPr>
        <w:t xml:space="preserve"> </w:t>
      </w:r>
      <w:r>
        <w:rPr>
          <w:sz w:val="20"/>
        </w:rPr>
        <w:t>Smlouvy,</w:t>
      </w:r>
      <w:r>
        <w:rPr>
          <w:spacing w:val="78"/>
          <w:sz w:val="20"/>
        </w:rPr>
        <w:t xml:space="preserve"> </w:t>
      </w:r>
      <w:r>
        <w:rPr>
          <w:sz w:val="20"/>
        </w:rPr>
        <w:t>byly</w:t>
      </w:r>
      <w:r>
        <w:rPr>
          <w:spacing w:val="80"/>
          <w:sz w:val="20"/>
        </w:rPr>
        <w:t xml:space="preserve"> </w:t>
      </w:r>
      <w:r>
        <w:rPr>
          <w:sz w:val="20"/>
        </w:rPr>
        <w:t>pravdivé,</w:t>
      </w:r>
      <w:r>
        <w:rPr>
          <w:spacing w:val="79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3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</w:t>
      </w:r>
      <w:r>
        <w:rPr>
          <w:sz w:val="20"/>
        </w:rPr>
        <w:t>ovených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Smlouvou.</w:t>
      </w:r>
    </w:p>
    <w:p w:rsidR="0056217B" w:rsidRDefault="0056217B">
      <w:pPr>
        <w:pStyle w:val="Zkladntext"/>
        <w:ind w:left="0"/>
        <w:rPr>
          <w:sz w:val="26"/>
        </w:rPr>
      </w:pPr>
    </w:p>
    <w:p w:rsidR="0056217B" w:rsidRDefault="0056217B">
      <w:pPr>
        <w:pStyle w:val="Zkladntext"/>
        <w:spacing w:before="2"/>
        <w:ind w:left="0"/>
        <w:rPr>
          <w:sz w:val="30"/>
        </w:rPr>
      </w:pPr>
    </w:p>
    <w:p w:rsidR="0056217B" w:rsidRDefault="00FF2356">
      <w:pPr>
        <w:pStyle w:val="Nadpis1"/>
      </w:pPr>
      <w:r>
        <w:t>V.</w:t>
      </w:r>
    </w:p>
    <w:p w:rsidR="0056217B" w:rsidRDefault="00FF2356">
      <w:pPr>
        <w:pStyle w:val="Nadpis2"/>
        <w:spacing w:before="1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6217B" w:rsidRDefault="0056217B">
      <w:pPr>
        <w:pStyle w:val="Zkladntext"/>
        <w:spacing w:before="11"/>
        <w:ind w:left="0"/>
        <w:rPr>
          <w:b/>
          <w:sz w:val="17"/>
        </w:rPr>
      </w:pPr>
    </w:p>
    <w:p w:rsidR="0056217B" w:rsidRDefault="00FF2356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4"/>
          <w:sz w:val="20"/>
        </w:rPr>
        <w:t xml:space="preserve"> </w:t>
      </w:r>
      <w:r>
        <w:rPr>
          <w:sz w:val="20"/>
        </w:rPr>
        <w:t>některý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závazků</w:t>
      </w:r>
      <w:r>
        <w:rPr>
          <w:spacing w:val="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4"/>
          <w:sz w:val="20"/>
        </w:rPr>
        <w:t xml:space="preserve"> </w:t>
      </w:r>
      <w:r>
        <w:rPr>
          <w:sz w:val="20"/>
        </w:rPr>
        <w:t>touto</w:t>
      </w:r>
      <w:r>
        <w:rPr>
          <w:spacing w:val="15"/>
          <w:sz w:val="20"/>
        </w:rPr>
        <w:t xml:space="preserve"> </w:t>
      </w:r>
      <w:r>
        <w:rPr>
          <w:sz w:val="20"/>
        </w:rPr>
        <w:t>Smlouvou,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smyslu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 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rozpočtových pravidel.</w:t>
      </w:r>
    </w:p>
    <w:p w:rsidR="0056217B" w:rsidRDefault="00FF2356">
      <w:pPr>
        <w:pStyle w:val="Odstavecseseznamem"/>
        <w:numPr>
          <w:ilvl w:val="0"/>
          <w:numId w:val="2"/>
        </w:numPr>
        <w:tabs>
          <w:tab w:val="left" w:pos="386"/>
        </w:tabs>
        <w:spacing w:before="122"/>
        <w:ind w:right="111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 sankcí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6217B" w:rsidRDefault="00FF2356">
      <w:pPr>
        <w:pStyle w:val="Odstavecseseznamem"/>
        <w:numPr>
          <w:ilvl w:val="0"/>
          <w:numId w:val="2"/>
        </w:numPr>
        <w:tabs>
          <w:tab w:val="left" w:pos="386"/>
        </w:tabs>
        <w:spacing w:before="121" w:line="265" w:lineRule="exac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ostatních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7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8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sankcí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38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56217B" w:rsidRDefault="00FF2356">
      <w:pPr>
        <w:pStyle w:val="Zkladntext"/>
        <w:spacing w:line="265" w:lineRule="exact"/>
      </w:pPr>
      <w:r>
        <w:t>podpory.</w:t>
      </w:r>
    </w:p>
    <w:p w:rsidR="0056217B" w:rsidRDefault="0056217B">
      <w:pPr>
        <w:spacing w:line="265" w:lineRule="exact"/>
        <w:sectPr w:rsidR="0056217B">
          <w:pgSz w:w="12240" w:h="15840"/>
          <w:pgMar w:top="1060" w:right="1020" w:bottom="1660" w:left="1600" w:header="0" w:footer="1460" w:gutter="0"/>
          <w:cols w:space="708"/>
        </w:sectPr>
      </w:pPr>
    </w:p>
    <w:p w:rsidR="0056217B" w:rsidRDefault="00FF2356">
      <w:pPr>
        <w:pStyle w:val="Nadpis1"/>
        <w:spacing w:before="73"/>
      </w:pPr>
      <w:r>
        <w:lastRenderedPageBreak/>
        <w:t>VI.</w:t>
      </w:r>
    </w:p>
    <w:p w:rsidR="0056217B" w:rsidRDefault="00FF2356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6217B" w:rsidRDefault="0056217B">
      <w:pPr>
        <w:pStyle w:val="Zkladntext"/>
        <w:spacing w:before="1"/>
        <w:ind w:left="0"/>
        <w:rPr>
          <w:b/>
          <w:sz w:val="18"/>
        </w:rPr>
      </w:pPr>
    </w:p>
    <w:p w:rsidR="0056217B" w:rsidRDefault="00FF2356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</w:t>
      </w:r>
      <w:r>
        <w:rPr>
          <w:sz w:val="20"/>
        </w:rPr>
        <w:t>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6217B" w:rsidRDefault="00FF2356">
      <w:pPr>
        <w:pStyle w:val="Odstavecseseznamem"/>
        <w:numPr>
          <w:ilvl w:val="0"/>
          <w:numId w:val="1"/>
        </w:numPr>
        <w:tabs>
          <w:tab w:val="left" w:pos="386"/>
        </w:tabs>
        <w:ind w:right="116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z w:val="20"/>
        </w:rPr>
        <w:t xml:space="preserve">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6217B" w:rsidRDefault="00FF2356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podporu,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</w:t>
      </w:r>
      <w:r>
        <w:rPr>
          <w:sz w:val="20"/>
        </w:rPr>
        <w:t>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56217B" w:rsidRDefault="00FF2356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56217B" w:rsidRDefault="00FF2356">
      <w:pPr>
        <w:pStyle w:val="Zkladntext"/>
        <w:spacing w:before="1"/>
      </w:pPr>
      <w:r>
        <w:t>Smlouvou.</w:t>
      </w:r>
    </w:p>
    <w:p w:rsidR="0056217B" w:rsidRDefault="00FF2356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56217B" w:rsidRDefault="00FF2356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6217B" w:rsidRDefault="00FF2356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6217B" w:rsidRDefault="00FF2356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56217B" w:rsidRDefault="00FF2356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6217B" w:rsidRDefault="00FF2356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6217B" w:rsidRDefault="0056217B">
      <w:pPr>
        <w:pStyle w:val="Zkladntext"/>
        <w:ind w:left="0"/>
        <w:rPr>
          <w:sz w:val="26"/>
        </w:rPr>
      </w:pPr>
    </w:p>
    <w:p w:rsidR="0056217B" w:rsidRDefault="0056217B">
      <w:pPr>
        <w:pStyle w:val="Zkladntext"/>
        <w:ind w:left="0"/>
        <w:rPr>
          <w:sz w:val="26"/>
        </w:rPr>
      </w:pPr>
    </w:p>
    <w:p w:rsidR="0056217B" w:rsidRDefault="0056217B">
      <w:pPr>
        <w:pStyle w:val="Zkladntext"/>
        <w:ind w:left="0"/>
        <w:rPr>
          <w:sz w:val="26"/>
        </w:rPr>
      </w:pPr>
    </w:p>
    <w:p w:rsidR="0056217B" w:rsidRDefault="00FF2356">
      <w:pPr>
        <w:pStyle w:val="Zkladntext"/>
        <w:tabs>
          <w:tab w:val="left" w:pos="6551"/>
        </w:tabs>
        <w:spacing w:before="215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56217B" w:rsidRDefault="0056217B">
      <w:pPr>
        <w:pStyle w:val="Zkladntext"/>
        <w:spacing w:before="1"/>
        <w:ind w:left="0"/>
        <w:rPr>
          <w:sz w:val="18"/>
        </w:rPr>
      </w:pPr>
    </w:p>
    <w:p w:rsidR="0056217B" w:rsidRDefault="00FF2356">
      <w:pPr>
        <w:pStyle w:val="Zkladntext"/>
        <w:ind w:left="102"/>
      </w:pPr>
      <w:r>
        <w:t>dn</w:t>
      </w:r>
      <w:r>
        <w:t>e:</w:t>
      </w:r>
    </w:p>
    <w:p w:rsidR="0056217B" w:rsidRDefault="0056217B">
      <w:pPr>
        <w:pStyle w:val="Zkladntext"/>
        <w:ind w:left="0"/>
        <w:rPr>
          <w:sz w:val="26"/>
        </w:rPr>
      </w:pPr>
    </w:p>
    <w:p w:rsidR="0056217B" w:rsidRDefault="0056217B">
      <w:pPr>
        <w:pStyle w:val="Zkladntext"/>
        <w:ind w:left="0"/>
        <w:rPr>
          <w:sz w:val="26"/>
        </w:rPr>
      </w:pPr>
    </w:p>
    <w:p w:rsidR="0056217B" w:rsidRDefault="0056217B">
      <w:pPr>
        <w:pStyle w:val="Zkladntext"/>
        <w:spacing w:before="1"/>
        <w:ind w:left="0"/>
        <w:rPr>
          <w:sz w:val="29"/>
        </w:rPr>
      </w:pPr>
    </w:p>
    <w:p w:rsidR="0056217B" w:rsidRDefault="00FF2356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6217B" w:rsidRDefault="00FF2356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56217B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356" w:rsidRDefault="00FF2356">
      <w:r>
        <w:separator/>
      </w:r>
    </w:p>
  </w:endnote>
  <w:endnote w:type="continuationSeparator" w:id="0">
    <w:p w:rsidR="00FF2356" w:rsidRDefault="00F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7B" w:rsidRDefault="00E922A9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17B" w:rsidRDefault="00FF235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22A9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56217B" w:rsidRDefault="00FF235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22A9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356" w:rsidRDefault="00FF2356">
      <w:r>
        <w:separator/>
      </w:r>
    </w:p>
  </w:footnote>
  <w:footnote w:type="continuationSeparator" w:id="0">
    <w:p w:rsidR="00FF2356" w:rsidRDefault="00FF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204"/>
    <w:multiLevelType w:val="hybridMultilevel"/>
    <w:tmpl w:val="77F0A974"/>
    <w:lvl w:ilvl="0" w:tplc="659EE9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1E765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C28CA0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FB60B3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FB6205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A40FC8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2C01B8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AB24A3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840123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E9B62D9"/>
    <w:multiLevelType w:val="hybridMultilevel"/>
    <w:tmpl w:val="C318E84C"/>
    <w:lvl w:ilvl="0" w:tplc="5D4A731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68B42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E2CAB5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42C571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A3A471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A04626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754B03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DD43E4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EFA164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0B6263C"/>
    <w:multiLevelType w:val="hybridMultilevel"/>
    <w:tmpl w:val="26981974"/>
    <w:lvl w:ilvl="0" w:tplc="C0C284D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7E4D618">
      <w:start w:val="1"/>
      <w:numFmt w:val="lowerLetter"/>
      <w:lvlText w:val="%2)"/>
      <w:lvlJc w:val="left"/>
      <w:pPr>
        <w:ind w:left="66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DBAAFF2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637E7964">
      <w:numFmt w:val="bullet"/>
      <w:lvlText w:val="•"/>
      <w:lvlJc w:val="left"/>
      <w:pPr>
        <w:ind w:left="935" w:hanging="286"/>
      </w:pPr>
      <w:rPr>
        <w:rFonts w:hint="default"/>
        <w:lang w:val="cs-CZ" w:eastAsia="en-US" w:bidi="ar-SA"/>
      </w:rPr>
    </w:lvl>
    <w:lvl w:ilvl="4" w:tplc="6E5A02BA">
      <w:numFmt w:val="bullet"/>
      <w:lvlText w:val="•"/>
      <w:lvlJc w:val="left"/>
      <w:pPr>
        <w:ind w:left="1091" w:hanging="286"/>
      </w:pPr>
      <w:rPr>
        <w:rFonts w:hint="default"/>
        <w:lang w:val="cs-CZ" w:eastAsia="en-US" w:bidi="ar-SA"/>
      </w:rPr>
    </w:lvl>
    <w:lvl w:ilvl="5" w:tplc="F65AA548">
      <w:numFmt w:val="bullet"/>
      <w:lvlText w:val="•"/>
      <w:lvlJc w:val="left"/>
      <w:pPr>
        <w:ind w:left="1247" w:hanging="286"/>
      </w:pPr>
      <w:rPr>
        <w:rFonts w:hint="default"/>
        <w:lang w:val="cs-CZ" w:eastAsia="en-US" w:bidi="ar-SA"/>
      </w:rPr>
    </w:lvl>
    <w:lvl w:ilvl="6" w:tplc="472A65F0">
      <w:numFmt w:val="bullet"/>
      <w:lvlText w:val="•"/>
      <w:lvlJc w:val="left"/>
      <w:pPr>
        <w:ind w:left="1402" w:hanging="286"/>
      </w:pPr>
      <w:rPr>
        <w:rFonts w:hint="default"/>
        <w:lang w:val="cs-CZ" w:eastAsia="en-US" w:bidi="ar-SA"/>
      </w:rPr>
    </w:lvl>
    <w:lvl w:ilvl="7" w:tplc="17489868">
      <w:numFmt w:val="bullet"/>
      <w:lvlText w:val="•"/>
      <w:lvlJc w:val="left"/>
      <w:pPr>
        <w:ind w:left="1558" w:hanging="286"/>
      </w:pPr>
      <w:rPr>
        <w:rFonts w:hint="default"/>
        <w:lang w:val="cs-CZ" w:eastAsia="en-US" w:bidi="ar-SA"/>
      </w:rPr>
    </w:lvl>
    <w:lvl w:ilvl="8" w:tplc="32065FF2">
      <w:numFmt w:val="bullet"/>
      <w:lvlText w:val="•"/>
      <w:lvlJc w:val="left"/>
      <w:pPr>
        <w:ind w:left="1714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271D4230"/>
    <w:multiLevelType w:val="hybridMultilevel"/>
    <w:tmpl w:val="DAB25948"/>
    <w:lvl w:ilvl="0" w:tplc="B4C691A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7C203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0BA0E5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01C04B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3E6FD5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3244B5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4AC10B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64C626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CC2510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CC300C8"/>
    <w:multiLevelType w:val="hybridMultilevel"/>
    <w:tmpl w:val="5DEEC86C"/>
    <w:lvl w:ilvl="0" w:tplc="4A9473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3A7AB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35A810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2FC16F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BA0CEFC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0CE0A8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640E68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58A593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4CEA51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A087142"/>
    <w:multiLevelType w:val="hybridMultilevel"/>
    <w:tmpl w:val="6F4EA5FC"/>
    <w:lvl w:ilvl="0" w:tplc="4AF88C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56FF8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0A6C46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04885D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278AB7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17E127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2AEC02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26AB06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692C57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7B"/>
    <w:rsid w:val="0056217B"/>
    <w:rsid w:val="00E922A9"/>
    <w:rsid w:val="00FF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423B5B-C582-47A7-8011-FA16EBA9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1300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2022-07-20T08:32:00Z</dcterms:created>
  <dcterms:modified xsi:type="dcterms:W3CDTF">2022-07-20T08:32:00Z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2022-07-20T00:00:00Z</vt:filetime>
  </property>
</Properties>
</file>