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001" w:rsidRPr="008979CC" w:rsidRDefault="006015BA" w:rsidP="005C769E">
      <w:pPr>
        <w:spacing w:before="0" w:after="0"/>
        <w:ind w:right="-6" w:firstLine="284"/>
        <w:rPr>
          <w:rFonts w:cs="Arial"/>
          <w:b/>
          <w:sz w:val="20"/>
          <w:szCs w:val="20"/>
        </w:rPr>
      </w:pPr>
      <w:r w:rsidRPr="008979CC">
        <w:rPr>
          <w:rFonts w:cs="Arial"/>
          <w:b/>
          <w:sz w:val="20"/>
          <w:szCs w:val="20"/>
        </w:rPr>
        <w:t>G</w:t>
      </w:r>
      <w:r w:rsidR="009E0001" w:rsidRPr="008979CC">
        <w:rPr>
          <w:rFonts w:cs="Arial"/>
          <w:b/>
          <w:sz w:val="20"/>
          <w:szCs w:val="20"/>
        </w:rPr>
        <w:t>enerali Pojišťovna a.s.</w:t>
      </w:r>
      <w:r w:rsidR="00F96049" w:rsidRPr="008979CC">
        <w:rPr>
          <w:rFonts w:cs="Arial"/>
          <w:b/>
          <w:sz w:val="20"/>
          <w:szCs w:val="20"/>
        </w:rPr>
        <w:t xml:space="preserve"> </w:t>
      </w:r>
    </w:p>
    <w:p w:rsidR="009E0001" w:rsidRPr="008979CC" w:rsidRDefault="009E0001" w:rsidP="005C769E">
      <w:pPr>
        <w:spacing w:before="0" w:after="0"/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Bělehradská 132, </w:t>
      </w:r>
      <w:r w:rsidR="006015BA" w:rsidRPr="008979CC">
        <w:rPr>
          <w:rFonts w:cs="Arial"/>
          <w:sz w:val="20"/>
          <w:szCs w:val="20"/>
        </w:rPr>
        <w:t xml:space="preserve">120 84 Praha 2, Česká republika, </w:t>
      </w:r>
      <w:r w:rsidRPr="008979CC">
        <w:rPr>
          <w:rFonts w:cs="Arial"/>
          <w:sz w:val="20"/>
          <w:szCs w:val="20"/>
        </w:rPr>
        <w:t xml:space="preserve"> IČO: 61859869</w:t>
      </w:r>
      <w:r w:rsidR="00F96049" w:rsidRPr="008979CC">
        <w:rPr>
          <w:rFonts w:cs="Arial"/>
          <w:sz w:val="20"/>
          <w:szCs w:val="20"/>
        </w:rPr>
        <w:t xml:space="preserve"> </w:t>
      </w:r>
    </w:p>
    <w:p w:rsidR="009E0001" w:rsidRPr="008979CC" w:rsidRDefault="009E0001" w:rsidP="00F46AAC">
      <w:pPr>
        <w:spacing w:before="0" w:after="0"/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zastoupená Ing. </w:t>
      </w:r>
      <w:r w:rsidR="00F43B4E">
        <w:rPr>
          <w:rFonts w:cs="Arial"/>
          <w:sz w:val="20"/>
          <w:szCs w:val="20"/>
        </w:rPr>
        <w:t>Danielem Krupičkou</w:t>
      </w:r>
      <w:r w:rsidRPr="008979CC">
        <w:rPr>
          <w:rFonts w:cs="Arial"/>
          <w:sz w:val="20"/>
          <w:szCs w:val="20"/>
        </w:rPr>
        <w:t xml:space="preserve">, </w:t>
      </w:r>
      <w:r w:rsidR="00F43B4E">
        <w:rPr>
          <w:rFonts w:cs="Arial"/>
          <w:sz w:val="20"/>
          <w:szCs w:val="20"/>
        </w:rPr>
        <w:t>hlavním upisovatelem pojištění odpovědnosti,</w:t>
      </w:r>
      <w:r w:rsidR="00F46AAC">
        <w:rPr>
          <w:rFonts w:cs="Arial"/>
          <w:sz w:val="20"/>
          <w:szCs w:val="20"/>
        </w:rPr>
        <w:t xml:space="preserve"> </w:t>
      </w:r>
      <w:r w:rsidR="00F46AAC" w:rsidRPr="00F46AAC">
        <w:rPr>
          <w:rFonts w:cs="Arial"/>
          <w:sz w:val="20"/>
          <w:szCs w:val="20"/>
        </w:rPr>
        <w:t>Korporátní a průmyslové pojištění</w:t>
      </w:r>
      <w:r w:rsidR="00F46AAC">
        <w:rPr>
          <w:rFonts w:cs="Arial"/>
          <w:sz w:val="20"/>
          <w:szCs w:val="20"/>
        </w:rPr>
        <w:t xml:space="preserve"> </w:t>
      </w:r>
      <w:r w:rsidRPr="008979CC">
        <w:rPr>
          <w:rFonts w:cs="Arial"/>
          <w:sz w:val="20"/>
          <w:szCs w:val="20"/>
        </w:rPr>
        <w:t xml:space="preserve">a </w:t>
      </w:r>
      <w:r w:rsidR="00EA3196">
        <w:rPr>
          <w:rFonts w:cs="Arial"/>
          <w:sz w:val="20"/>
          <w:szCs w:val="20"/>
        </w:rPr>
        <w:t>Marcelou Frýdovou</w:t>
      </w:r>
      <w:r w:rsidRPr="008979CC">
        <w:rPr>
          <w:rFonts w:cs="Arial"/>
          <w:sz w:val="20"/>
          <w:szCs w:val="20"/>
        </w:rPr>
        <w:t>, upisovatelem</w:t>
      </w:r>
      <w:r w:rsidR="00F46AAC">
        <w:rPr>
          <w:rFonts w:cs="Arial"/>
          <w:sz w:val="20"/>
          <w:szCs w:val="20"/>
        </w:rPr>
        <w:t xml:space="preserve">, </w:t>
      </w:r>
      <w:r w:rsidR="00F46AAC" w:rsidRPr="00F46AAC">
        <w:rPr>
          <w:rFonts w:cs="Arial"/>
          <w:sz w:val="20"/>
          <w:szCs w:val="20"/>
        </w:rPr>
        <w:t>Korporátní a průmyslové pojištění</w:t>
      </w:r>
    </w:p>
    <w:p w:rsidR="006015BA" w:rsidRPr="008979CC" w:rsidRDefault="006015BA" w:rsidP="006015BA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Společnost je zapsaná v obchodním rejstříku vedeném Městským soudem v Praze, spisová značka B 2866 </w:t>
      </w:r>
    </w:p>
    <w:p w:rsidR="006015BA" w:rsidRPr="008979CC" w:rsidRDefault="006015BA" w:rsidP="006015BA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>a je členem Skupiny Generali, zapsané v italském registru pojišťovacích skupin, vedeném IVASS.</w:t>
      </w: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>(dále jen „pojistitel“)</w:t>
      </w: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>a</w:t>
      </w: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</w:p>
    <w:p w:rsidR="009E0001" w:rsidRPr="00905BE9" w:rsidRDefault="009C6FBD" w:rsidP="007E6C68">
      <w:pPr>
        <w:ind w:left="284" w:right="-6"/>
        <w:rPr>
          <w:rFonts w:cs="Arial"/>
          <w:b/>
          <w:sz w:val="20"/>
          <w:szCs w:val="20"/>
        </w:rPr>
      </w:pPr>
      <w:r w:rsidRPr="00905BE9">
        <w:rPr>
          <w:rFonts w:cs="Arial"/>
          <w:b/>
          <w:sz w:val="20"/>
          <w:szCs w:val="20"/>
        </w:rPr>
        <w:t>Ústav chemických procesů AV ČR, v.v.i.</w:t>
      </w:r>
      <w:r w:rsidR="009208BA" w:rsidRPr="00905BE9">
        <w:rPr>
          <w:rFonts w:cs="Arial"/>
          <w:b/>
          <w:sz w:val="20"/>
          <w:szCs w:val="20"/>
        </w:rPr>
        <w:t xml:space="preserve"> </w:t>
      </w:r>
    </w:p>
    <w:p w:rsidR="009E0001" w:rsidRPr="00905BE9" w:rsidRDefault="009C6FBD" w:rsidP="007E6C68">
      <w:pPr>
        <w:ind w:left="284" w:right="-6"/>
        <w:rPr>
          <w:rFonts w:cs="Arial"/>
          <w:bCs/>
          <w:sz w:val="20"/>
          <w:szCs w:val="20"/>
        </w:rPr>
      </w:pPr>
      <w:r w:rsidRPr="00905BE9">
        <w:rPr>
          <w:rFonts w:cs="Arial"/>
          <w:bCs/>
          <w:sz w:val="20"/>
          <w:szCs w:val="20"/>
        </w:rPr>
        <w:t>Rozvojová 135/1, 165 00 Praha - Lysolaje</w:t>
      </w:r>
      <w:r w:rsidR="005E4DDA" w:rsidRPr="00905BE9">
        <w:rPr>
          <w:rFonts w:cs="Arial"/>
          <w:bCs/>
          <w:sz w:val="20"/>
          <w:szCs w:val="20"/>
        </w:rPr>
        <w:t>, Česká republika,</w:t>
      </w:r>
      <w:r w:rsidR="009E0001" w:rsidRPr="00905BE9">
        <w:rPr>
          <w:rFonts w:cs="Arial"/>
          <w:bCs/>
          <w:sz w:val="20"/>
          <w:szCs w:val="20"/>
        </w:rPr>
        <w:t xml:space="preserve"> IČO</w:t>
      </w:r>
      <w:r w:rsidRPr="00905BE9">
        <w:rPr>
          <w:rFonts w:cs="Arial"/>
          <w:bCs/>
          <w:sz w:val="20"/>
          <w:szCs w:val="20"/>
        </w:rPr>
        <w:t>: 67985858</w:t>
      </w:r>
      <w:r w:rsidR="009208BA" w:rsidRPr="00905BE9">
        <w:rPr>
          <w:rFonts w:cs="Arial"/>
          <w:bCs/>
          <w:sz w:val="20"/>
          <w:szCs w:val="20"/>
        </w:rPr>
        <w:t xml:space="preserve"> </w:t>
      </w:r>
    </w:p>
    <w:p w:rsidR="009E0001" w:rsidRPr="00905BE9" w:rsidRDefault="009E0001" w:rsidP="007E6C68">
      <w:pPr>
        <w:tabs>
          <w:tab w:val="center" w:pos="4536"/>
        </w:tabs>
        <w:ind w:left="284" w:right="-6"/>
        <w:rPr>
          <w:rFonts w:cs="Arial"/>
          <w:bCs/>
          <w:color w:val="FF0000"/>
          <w:sz w:val="20"/>
          <w:szCs w:val="20"/>
        </w:rPr>
      </w:pPr>
      <w:r w:rsidRPr="00905BE9">
        <w:rPr>
          <w:rFonts w:cs="Arial"/>
          <w:bCs/>
          <w:sz w:val="20"/>
          <w:szCs w:val="20"/>
        </w:rPr>
        <w:t>za</w:t>
      </w:r>
      <w:r w:rsidR="009C6FBD" w:rsidRPr="00905BE9">
        <w:rPr>
          <w:rFonts w:cs="Arial"/>
          <w:bCs/>
          <w:sz w:val="20"/>
          <w:szCs w:val="20"/>
        </w:rPr>
        <w:t>stoupená Ing. Miroslavem Punčochářem, CSc</w:t>
      </w:r>
      <w:r w:rsidR="004730F5">
        <w:rPr>
          <w:rFonts w:cs="Arial"/>
          <w:bCs/>
          <w:sz w:val="20"/>
          <w:szCs w:val="20"/>
        </w:rPr>
        <w:t>.</w:t>
      </w:r>
      <w:r w:rsidR="009C6FBD" w:rsidRPr="00905BE9">
        <w:rPr>
          <w:rFonts w:cs="Arial"/>
          <w:bCs/>
          <w:sz w:val="20"/>
          <w:szCs w:val="20"/>
        </w:rPr>
        <w:t>, DSc,</w:t>
      </w:r>
      <w:r w:rsidRPr="00905BE9">
        <w:rPr>
          <w:rFonts w:cs="Arial"/>
          <w:bCs/>
          <w:sz w:val="20"/>
          <w:szCs w:val="20"/>
        </w:rPr>
        <w:t xml:space="preserve"> </w:t>
      </w:r>
      <w:r w:rsidR="009C6FBD" w:rsidRPr="00905BE9">
        <w:rPr>
          <w:rFonts w:cs="Arial"/>
          <w:bCs/>
          <w:sz w:val="20"/>
          <w:szCs w:val="20"/>
        </w:rPr>
        <w:t>ředitelem</w:t>
      </w: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  <w:r w:rsidRPr="00905BE9">
        <w:rPr>
          <w:rFonts w:cs="Arial"/>
          <w:sz w:val="20"/>
          <w:szCs w:val="20"/>
        </w:rPr>
        <w:t xml:space="preserve">(dále jen </w:t>
      </w:r>
      <w:r w:rsidR="00F46AAC" w:rsidRPr="00905BE9">
        <w:rPr>
          <w:rFonts w:cs="Arial"/>
          <w:sz w:val="20"/>
          <w:szCs w:val="20"/>
        </w:rPr>
        <w:t>„</w:t>
      </w:r>
      <w:r w:rsidRPr="00905BE9">
        <w:rPr>
          <w:rFonts w:cs="Arial"/>
          <w:sz w:val="20"/>
          <w:szCs w:val="20"/>
        </w:rPr>
        <w:t>pojistník“)</w:t>
      </w:r>
    </w:p>
    <w:p w:rsidR="009E0001" w:rsidRDefault="009E0001" w:rsidP="007E6C68">
      <w:pPr>
        <w:tabs>
          <w:tab w:val="center" w:pos="4536"/>
        </w:tabs>
        <w:ind w:left="284" w:right="-6"/>
        <w:rPr>
          <w:rFonts w:cs="Arial"/>
          <w:bCs/>
          <w:sz w:val="20"/>
          <w:szCs w:val="20"/>
        </w:rPr>
      </w:pPr>
    </w:p>
    <w:p w:rsidR="00F803AD" w:rsidRPr="008979CC" w:rsidRDefault="00F803AD" w:rsidP="007E6C68">
      <w:pPr>
        <w:tabs>
          <w:tab w:val="center" w:pos="4536"/>
        </w:tabs>
        <w:ind w:left="284" w:right="-6"/>
        <w:rPr>
          <w:rFonts w:cs="Arial"/>
          <w:bCs/>
          <w:sz w:val="20"/>
          <w:szCs w:val="20"/>
        </w:rPr>
      </w:pP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uzavírají </w:t>
      </w:r>
      <w:r w:rsidR="00D51235">
        <w:rPr>
          <w:rFonts w:cs="Arial"/>
          <w:sz w:val="20"/>
          <w:szCs w:val="20"/>
        </w:rPr>
        <w:t>tento dodatek č. 1 k pojistné smlouvě č. 1537199802.</w:t>
      </w:r>
      <w:r w:rsidRPr="008979CC">
        <w:rPr>
          <w:rFonts w:cs="Arial"/>
          <w:sz w:val="20"/>
          <w:szCs w:val="20"/>
        </w:rPr>
        <w:t>.</w:t>
      </w:r>
      <w:r w:rsidRPr="008979CC">
        <w:rPr>
          <w:rFonts w:cs="Arial"/>
          <w:b/>
          <w:sz w:val="20"/>
          <w:szCs w:val="20"/>
        </w:rPr>
        <w:t xml:space="preserve"> </w:t>
      </w:r>
    </w:p>
    <w:p w:rsidR="009208BA" w:rsidRDefault="009208BA" w:rsidP="006F775D">
      <w:pPr>
        <w:ind w:right="-6"/>
        <w:rPr>
          <w:rFonts w:cs="Arial"/>
          <w:b/>
          <w:sz w:val="20"/>
          <w:szCs w:val="20"/>
        </w:rPr>
      </w:pPr>
    </w:p>
    <w:p w:rsidR="0052660F" w:rsidRDefault="0052660F" w:rsidP="006F775D">
      <w:pPr>
        <w:ind w:right="-6"/>
        <w:rPr>
          <w:rFonts w:cs="Arial"/>
          <w:b/>
          <w:sz w:val="20"/>
          <w:szCs w:val="20"/>
        </w:rPr>
      </w:pPr>
    </w:p>
    <w:p w:rsidR="004730F5" w:rsidRDefault="004730F5" w:rsidP="006F775D">
      <w:pPr>
        <w:ind w:right="-6"/>
        <w:rPr>
          <w:rFonts w:cs="Arial"/>
          <w:b/>
          <w:sz w:val="20"/>
          <w:szCs w:val="20"/>
        </w:rPr>
      </w:pPr>
    </w:p>
    <w:p w:rsidR="00B25579" w:rsidRDefault="004C08B9" w:rsidP="004C08B9">
      <w:pPr>
        <w:tabs>
          <w:tab w:val="left" w:pos="1691"/>
        </w:tabs>
        <w:ind w:left="567" w:right="-6" w:hanging="283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1. </w:t>
      </w:r>
      <w:r>
        <w:rPr>
          <w:rFonts w:cs="Arial"/>
          <w:sz w:val="20"/>
          <w:szCs w:val="20"/>
        </w:rPr>
        <w:tab/>
        <w:t xml:space="preserve">Tímto dodatkem se </w:t>
      </w:r>
      <w:r w:rsidR="004730F5">
        <w:rPr>
          <w:rFonts w:cs="Arial"/>
          <w:sz w:val="20"/>
          <w:szCs w:val="20"/>
        </w:rPr>
        <w:t>navyšuje pojistná částka pro pojištění strojních zařízení a elektroniky</w:t>
      </w:r>
      <w:r>
        <w:rPr>
          <w:rFonts w:cs="Arial"/>
          <w:sz w:val="20"/>
          <w:szCs w:val="20"/>
        </w:rPr>
        <w:t xml:space="preserve">. Vzhledem k této </w:t>
      </w:r>
      <w:r w:rsidR="004730F5">
        <w:rPr>
          <w:rFonts w:cs="Arial"/>
          <w:sz w:val="20"/>
          <w:szCs w:val="20"/>
        </w:rPr>
        <w:t>skutečnosti se následující člán</w:t>
      </w:r>
      <w:r>
        <w:rPr>
          <w:rFonts w:cs="Arial"/>
          <w:sz w:val="20"/>
          <w:szCs w:val="20"/>
        </w:rPr>
        <w:t>k</w:t>
      </w:r>
      <w:r w:rsidR="004730F5">
        <w:rPr>
          <w:rFonts w:cs="Arial"/>
          <w:sz w:val="20"/>
          <w:szCs w:val="20"/>
        </w:rPr>
        <w:t>y</w:t>
      </w:r>
      <w:r>
        <w:rPr>
          <w:rFonts w:cs="Arial"/>
          <w:sz w:val="20"/>
          <w:szCs w:val="20"/>
        </w:rPr>
        <w:t xml:space="preserve"> pojistné smlouvy nahrazuj</w:t>
      </w:r>
      <w:r w:rsidR="004730F5">
        <w:rPr>
          <w:rFonts w:cs="Arial"/>
          <w:sz w:val="20"/>
          <w:szCs w:val="20"/>
        </w:rPr>
        <w:t>í</w:t>
      </w:r>
      <w:r>
        <w:rPr>
          <w:rFonts w:cs="Arial"/>
          <w:sz w:val="20"/>
          <w:szCs w:val="20"/>
        </w:rPr>
        <w:t xml:space="preserve"> takto:</w:t>
      </w:r>
    </w:p>
    <w:p w:rsidR="002B6689" w:rsidRDefault="002B6689" w:rsidP="00B25579">
      <w:pPr>
        <w:keepNext/>
        <w:spacing w:before="0" w:after="0" w:line="240" w:lineRule="auto"/>
        <w:ind w:left="284"/>
        <w:contextualSpacing w:val="0"/>
        <w:outlineLvl w:val="2"/>
        <w:rPr>
          <w:rFonts w:cs="Arial"/>
          <w:b/>
          <w:snapToGrid w:val="0"/>
          <w:color w:val="auto"/>
          <w:sz w:val="20"/>
          <w:szCs w:val="20"/>
          <w:u w:val="single"/>
          <w:lang w:val="cs-CZ" w:eastAsia="cs-CZ"/>
        </w:rPr>
      </w:pPr>
    </w:p>
    <w:p w:rsidR="004730F5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b/>
          <w:color w:val="auto"/>
          <w:sz w:val="20"/>
          <w:szCs w:val="20"/>
          <w:lang w:val="cs-CZ" w:eastAsia="cs-CZ"/>
        </w:rPr>
      </w:pPr>
    </w:p>
    <w:p w:rsidR="004730F5" w:rsidRPr="0016393D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b/>
          <w:color w:val="auto"/>
          <w:sz w:val="22"/>
          <w:szCs w:val="22"/>
          <w:u w:val="single"/>
          <w:lang w:val="cs-CZ" w:eastAsia="cs-CZ"/>
        </w:rPr>
      </w:pPr>
      <w:r w:rsidRPr="0016393D">
        <w:rPr>
          <w:b/>
          <w:color w:val="auto"/>
          <w:sz w:val="22"/>
          <w:szCs w:val="22"/>
          <w:u w:val="single"/>
          <w:lang w:val="cs-CZ" w:eastAsia="cs-CZ"/>
        </w:rPr>
        <w:t>5. Pojištění strojních zařízení a elektroniky</w:t>
      </w:r>
    </w:p>
    <w:p w:rsidR="004730F5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b/>
          <w:color w:val="auto"/>
          <w:sz w:val="20"/>
          <w:szCs w:val="20"/>
          <w:lang w:val="cs-CZ" w:eastAsia="cs-CZ"/>
        </w:rPr>
      </w:pPr>
    </w:p>
    <w:p w:rsidR="004730F5" w:rsidRPr="004C64B1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b/>
          <w:color w:val="auto"/>
          <w:sz w:val="20"/>
          <w:szCs w:val="20"/>
          <w:lang w:val="cs-CZ" w:eastAsia="cs-CZ"/>
        </w:rPr>
      </w:pPr>
      <w:r>
        <w:rPr>
          <w:b/>
          <w:color w:val="auto"/>
          <w:sz w:val="20"/>
          <w:szCs w:val="20"/>
          <w:lang w:val="cs-CZ" w:eastAsia="cs-CZ"/>
        </w:rPr>
        <w:t xml:space="preserve">POJIŠTĚNÍ ELEKTRONIKY </w:t>
      </w:r>
    </w:p>
    <w:p w:rsidR="004730F5" w:rsidRPr="0016393D" w:rsidRDefault="004730F5" w:rsidP="004730F5">
      <w:pPr>
        <w:keepNext/>
        <w:spacing w:before="0" w:after="0" w:line="240" w:lineRule="auto"/>
        <w:ind w:left="284"/>
        <w:contextualSpacing w:val="0"/>
        <w:outlineLvl w:val="2"/>
        <w:rPr>
          <w:rFonts w:cs="Arial"/>
          <w:b/>
          <w:snapToGrid w:val="0"/>
          <w:color w:val="auto"/>
          <w:sz w:val="20"/>
          <w:szCs w:val="20"/>
          <w:lang w:val="cs-CZ" w:eastAsia="cs-CZ"/>
        </w:rPr>
      </w:pPr>
      <w:r w:rsidRPr="0016393D"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v rozsahu VPP </w:t>
      </w:r>
      <w:r>
        <w:rPr>
          <w:rFonts w:cs="Arial"/>
          <w:snapToGrid w:val="0"/>
          <w:color w:val="auto"/>
          <w:sz w:val="20"/>
          <w:szCs w:val="20"/>
          <w:lang w:val="cs-CZ" w:eastAsia="cs-CZ"/>
        </w:rPr>
        <w:t>M</w:t>
      </w:r>
      <w:r w:rsidRPr="0016393D"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 2014/01</w:t>
      </w:r>
      <w:r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, ZPP E 2014/02, Doložka 591 (Smlouva o údržbě), Doložka KV 1 (Krádež vloupáním – elektronika a stacionární stroje), Doložka 1062-2014 (Připojištění dopravních rizik – Evropa) </w:t>
      </w:r>
    </w:p>
    <w:p w:rsidR="004730F5" w:rsidRPr="00CF3D4B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color w:val="auto"/>
          <w:sz w:val="14"/>
          <w:szCs w:val="14"/>
          <w:highlight w:val="yellow"/>
          <w:lang w:val="cs-CZ" w:eastAsia="cs-CZ"/>
        </w:rPr>
      </w:pPr>
    </w:p>
    <w:p w:rsidR="004730F5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color w:val="auto"/>
          <w:sz w:val="10"/>
          <w:szCs w:val="10"/>
          <w:highlight w:val="yellow"/>
          <w:lang w:val="cs-CZ" w:eastAsia="cs-CZ"/>
        </w:rPr>
      </w:pPr>
      <w:r w:rsidRPr="004C64B1">
        <w:rPr>
          <w:b/>
          <w:color w:val="auto"/>
          <w:sz w:val="20"/>
          <w:szCs w:val="20"/>
          <w:lang w:val="cs-CZ" w:eastAsia="cs-CZ"/>
        </w:rPr>
        <w:t>STROJNÍ RIZIKA</w:t>
      </w:r>
    </w:p>
    <w:p w:rsidR="004730F5" w:rsidRPr="00450A9C" w:rsidRDefault="004730F5" w:rsidP="004730F5">
      <w:pPr>
        <w:keepNext/>
        <w:spacing w:before="0" w:after="60" w:line="240" w:lineRule="auto"/>
        <w:ind w:left="284"/>
        <w:contextualSpacing w:val="0"/>
        <w:outlineLvl w:val="2"/>
        <w:rPr>
          <w:rFonts w:cs="Arial"/>
          <w:b/>
          <w:bCs/>
          <w:sz w:val="20"/>
          <w:szCs w:val="20"/>
          <w:lang w:eastAsia="cs-CZ"/>
        </w:rPr>
      </w:pPr>
      <w:r w:rsidRPr="0016393D"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v rozsahu VPP </w:t>
      </w:r>
      <w:r>
        <w:rPr>
          <w:rFonts w:cs="Arial"/>
          <w:snapToGrid w:val="0"/>
          <w:color w:val="auto"/>
          <w:sz w:val="20"/>
          <w:szCs w:val="20"/>
          <w:lang w:val="cs-CZ" w:eastAsia="cs-CZ"/>
        </w:rPr>
        <w:t>M</w:t>
      </w:r>
      <w:r w:rsidRPr="0016393D"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 2014/01</w:t>
      </w:r>
      <w:r>
        <w:rPr>
          <w:rFonts w:cs="Arial"/>
          <w:snapToGrid w:val="0"/>
          <w:color w:val="auto"/>
          <w:sz w:val="20"/>
          <w:szCs w:val="20"/>
          <w:lang w:val="cs-CZ" w:eastAsia="cs-CZ"/>
        </w:rPr>
        <w:t>, ZPP S 2014/02, Doložka 591 (Smlouva o údržbě), Doložka KV 1 (Krádež vloupáním – elektronika a stacionární stroje), Doložka KV 5 (Krádež vloupáním – mobilní stroje)</w:t>
      </w:r>
    </w:p>
    <w:p w:rsidR="004730F5" w:rsidRPr="00450A9C" w:rsidRDefault="004730F5" w:rsidP="004730F5">
      <w:pPr>
        <w:spacing w:before="0" w:after="0" w:line="240" w:lineRule="auto"/>
        <w:ind w:left="284"/>
        <w:rPr>
          <w:rFonts w:cs="Arial"/>
          <w:b/>
          <w:bCs/>
          <w:sz w:val="20"/>
          <w:szCs w:val="20"/>
          <w:lang w:eastAsia="cs-CZ"/>
        </w:rPr>
      </w:pPr>
      <w:r>
        <w:rPr>
          <w:rFonts w:cs="Arial"/>
          <w:b/>
          <w:bCs/>
          <w:sz w:val="20"/>
          <w:szCs w:val="20"/>
          <w:lang w:eastAsia="cs-CZ"/>
        </w:rPr>
        <w:t>Rozšíření pojistného kr</w:t>
      </w:r>
      <w:r w:rsidRPr="00450A9C">
        <w:rPr>
          <w:rFonts w:cs="Arial"/>
          <w:b/>
          <w:bCs/>
          <w:sz w:val="20"/>
          <w:szCs w:val="20"/>
          <w:lang w:eastAsia="cs-CZ"/>
        </w:rPr>
        <w:t>ytí:</w:t>
      </w:r>
    </w:p>
    <w:p w:rsidR="004730F5" w:rsidRPr="00450A9C" w:rsidRDefault="004730F5" w:rsidP="004730F5">
      <w:pPr>
        <w:spacing w:after="0" w:line="240" w:lineRule="auto"/>
        <w:ind w:left="284"/>
        <w:rPr>
          <w:rFonts w:cs="Arial"/>
          <w:sz w:val="20"/>
          <w:szCs w:val="20"/>
          <w:lang w:eastAsia="cs-CZ"/>
        </w:rPr>
      </w:pPr>
      <w:r w:rsidRPr="00450A9C">
        <w:rPr>
          <w:rFonts w:cs="Arial"/>
          <w:sz w:val="20"/>
          <w:szCs w:val="20"/>
          <w:lang w:eastAsia="cs-CZ"/>
        </w:rPr>
        <w:t xml:space="preserve">Pojištění se odchylně od bodu e), článku 4, oddílu I. </w:t>
      </w:r>
      <w:r w:rsidRPr="00CF3D4B">
        <w:rPr>
          <w:rFonts w:cs="Arial"/>
          <w:bCs/>
          <w:sz w:val="20"/>
          <w:szCs w:val="20"/>
          <w:lang w:eastAsia="cs-CZ"/>
        </w:rPr>
        <w:t>ZPP S 2014/01</w:t>
      </w:r>
      <w:r w:rsidRPr="00450A9C">
        <w:rPr>
          <w:rFonts w:cs="Arial"/>
          <w:sz w:val="20"/>
          <w:szCs w:val="20"/>
          <w:lang w:eastAsia="cs-CZ"/>
        </w:rPr>
        <w:t xml:space="preserve"> rozšiřuje o krytí pojistných nebezpečí:</w:t>
      </w:r>
    </w:p>
    <w:p w:rsidR="004730F5" w:rsidRPr="00450A9C" w:rsidRDefault="004730F5" w:rsidP="004730F5">
      <w:pPr>
        <w:pStyle w:val="Odstavecseseznamem"/>
        <w:widowControl/>
        <w:numPr>
          <w:ilvl w:val="0"/>
          <w:numId w:val="20"/>
        </w:numPr>
        <w:spacing w:before="0" w:after="0" w:line="240" w:lineRule="auto"/>
        <w:ind w:left="284" w:firstLine="0"/>
        <w:contextualSpacing w:val="0"/>
        <w:rPr>
          <w:color w:val="auto"/>
          <w:sz w:val="20"/>
          <w:szCs w:val="20"/>
          <w:lang w:val="cs-CZ" w:eastAsia="cs-CZ"/>
        </w:rPr>
      </w:pPr>
      <w:r w:rsidRPr="00450A9C">
        <w:rPr>
          <w:color w:val="auto"/>
          <w:sz w:val="20"/>
          <w:szCs w:val="20"/>
          <w:lang w:val="cs-CZ" w:eastAsia="cs-CZ"/>
        </w:rPr>
        <w:t xml:space="preserve">flexa, povodeň, záplava, zemětřesení, sesuv půdy a zřícení skal,  </w:t>
      </w:r>
    </w:p>
    <w:p w:rsidR="004730F5" w:rsidRPr="00450A9C" w:rsidRDefault="004730F5" w:rsidP="004730F5">
      <w:pPr>
        <w:pStyle w:val="Odstavecseseznamem"/>
        <w:widowControl/>
        <w:numPr>
          <w:ilvl w:val="0"/>
          <w:numId w:val="20"/>
        </w:numPr>
        <w:spacing w:before="0" w:after="0" w:line="240" w:lineRule="auto"/>
        <w:ind w:left="284" w:firstLine="0"/>
        <w:contextualSpacing w:val="0"/>
        <w:rPr>
          <w:color w:val="auto"/>
          <w:sz w:val="20"/>
          <w:szCs w:val="20"/>
          <w:lang w:val="cs-CZ" w:eastAsia="cs-CZ"/>
        </w:rPr>
      </w:pPr>
      <w:r w:rsidRPr="00450A9C">
        <w:rPr>
          <w:color w:val="auto"/>
          <w:sz w:val="20"/>
          <w:szCs w:val="20"/>
          <w:lang w:val="cs-CZ" w:eastAsia="cs-CZ"/>
        </w:rPr>
        <w:t xml:space="preserve">krádež vloupáním a loupež. </w:t>
      </w:r>
    </w:p>
    <w:p w:rsidR="004730F5" w:rsidRDefault="004730F5" w:rsidP="004730F5">
      <w:pPr>
        <w:widowControl/>
        <w:tabs>
          <w:tab w:val="right" w:pos="6521"/>
        </w:tabs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4730F5" w:rsidRPr="00B25579" w:rsidRDefault="004730F5" w:rsidP="004730F5">
      <w:pPr>
        <w:widowControl/>
        <w:tabs>
          <w:tab w:val="right" w:pos="6521"/>
        </w:tabs>
        <w:spacing w:before="0" w:after="0" w:line="240" w:lineRule="auto"/>
        <w:ind w:left="284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Spoluúčast: </w:t>
      </w:r>
      <w:r w:rsidRPr="00B25579">
        <w:rPr>
          <w:rFonts w:cs="Arial"/>
          <w:color w:val="auto"/>
          <w:sz w:val="20"/>
          <w:szCs w:val="20"/>
          <w:lang w:val="cs-CZ" w:eastAsia="cs-CZ"/>
        </w:rPr>
        <w:t xml:space="preserve">Spoluúčast pojištěného </w:t>
      </w:r>
      <w:r>
        <w:rPr>
          <w:rFonts w:cs="Arial"/>
          <w:color w:val="auto"/>
          <w:sz w:val="20"/>
          <w:szCs w:val="20"/>
          <w:lang w:val="cs-CZ" w:eastAsia="cs-CZ"/>
        </w:rPr>
        <w:t>na každé pojistné události činí 5 000,- Kč</w:t>
      </w:r>
    </w:p>
    <w:p w:rsidR="004730F5" w:rsidRDefault="004730F5" w:rsidP="004730F5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60" w:line="240" w:lineRule="auto"/>
        <w:ind w:left="284"/>
        <w:contextualSpacing w:val="0"/>
        <w:outlineLvl w:val="0"/>
        <w:rPr>
          <w:rFonts w:cs="Arial"/>
          <w:b/>
          <w:color w:val="000000"/>
          <w:sz w:val="20"/>
          <w:szCs w:val="20"/>
          <w:lang w:val="cs-CZ" w:eastAsia="cs-CZ"/>
        </w:rPr>
      </w:pPr>
    </w:p>
    <w:p w:rsidR="004730F5" w:rsidRPr="0078076A" w:rsidRDefault="004730F5" w:rsidP="004730F5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60" w:line="240" w:lineRule="auto"/>
        <w:ind w:left="284"/>
        <w:contextualSpacing w:val="0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 w:rsidRPr="0078076A">
        <w:rPr>
          <w:rFonts w:cs="Arial"/>
          <w:b/>
          <w:color w:val="000000"/>
          <w:sz w:val="20"/>
          <w:szCs w:val="20"/>
          <w:lang w:val="cs-CZ" w:eastAsia="cs-CZ"/>
        </w:rPr>
        <w:t>Pojištění souboru vlastních a cizích strojů a přístrojů</w:t>
      </w:r>
      <w:r w:rsidRPr="0078076A">
        <w:rPr>
          <w:rFonts w:cs="Arial"/>
          <w:color w:val="000000"/>
          <w:sz w:val="20"/>
          <w:szCs w:val="20"/>
          <w:lang w:val="cs-CZ" w:eastAsia="cs-CZ"/>
        </w:rPr>
        <w:t xml:space="preserve"> - pojištění na 1. riziko</w:t>
      </w:r>
    </w:p>
    <w:p w:rsidR="004730F5" w:rsidRPr="00EA794D" w:rsidRDefault="004730F5" w:rsidP="004730F5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contextualSpacing w:val="0"/>
        <w:outlineLvl w:val="0"/>
        <w:rPr>
          <w:rFonts w:cs="Arial"/>
          <w:color w:val="auto"/>
          <w:sz w:val="20"/>
          <w:szCs w:val="20"/>
          <w:lang w:val="cs-CZ" w:eastAsia="cs-CZ"/>
        </w:rPr>
      </w:pPr>
      <w:r w:rsidRPr="00EA794D">
        <w:rPr>
          <w:rFonts w:cs="Arial"/>
          <w:b/>
          <w:color w:val="auto"/>
          <w:sz w:val="20"/>
          <w:szCs w:val="20"/>
          <w:lang w:val="cs-CZ" w:eastAsia="cs-CZ"/>
        </w:rPr>
        <w:t>Limit pojistného plnění:</w:t>
      </w:r>
      <w:r w:rsidRPr="00EA794D">
        <w:rPr>
          <w:rFonts w:cs="Arial"/>
          <w:color w:val="auto"/>
          <w:sz w:val="20"/>
          <w:szCs w:val="20"/>
          <w:lang w:val="cs-CZ" w:eastAsia="cs-CZ"/>
        </w:rPr>
        <w:tab/>
      </w:r>
      <w:r w:rsidRPr="00570C9E">
        <w:rPr>
          <w:rFonts w:cs="Arial"/>
          <w:color w:val="auto"/>
          <w:sz w:val="20"/>
          <w:szCs w:val="20"/>
          <w:highlight w:val="black"/>
          <w:lang w:val="cs-CZ" w:eastAsia="cs-CZ"/>
        </w:rPr>
        <w:t>1 000 000 Kč</w:t>
      </w:r>
      <w:r w:rsidRPr="00EA794D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EA794D">
        <w:rPr>
          <w:rFonts w:cs="Arial"/>
          <w:color w:val="auto"/>
          <w:sz w:val="20"/>
          <w:szCs w:val="20"/>
          <w:lang w:val="cs-CZ" w:eastAsia="cs-CZ"/>
        </w:rPr>
        <w:tab/>
      </w:r>
      <w:r>
        <w:rPr>
          <w:rFonts w:cs="Arial"/>
          <w:color w:val="auto"/>
          <w:sz w:val="20"/>
          <w:szCs w:val="20"/>
          <w:lang w:val="cs-CZ" w:eastAsia="cs-CZ"/>
        </w:rPr>
        <w:tab/>
      </w:r>
      <w:r w:rsidRPr="00EA794D">
        <w:rPr>
          <w:rFonts w:cs="Arial"/>
          <w:color w:val="auto"/>
          <w:sz w:val="20"/>
          <w:szCs w:val="20"/>
          <w:lang w:val="cs-CZ" w:eastAsia="cs-CZ"/>
        </w:rPr>
        <w:t xml:space="preserve"> </w:t>
      </w:r>
    </w:p>
    <w:p w:rsidR="004730F5" w:rsidRPr="00EA794D" w:rsidRDefault="004730F5" w:rsidP="004730F5">
      <w:pPr>
        <w:widowControl/>
        <w:tabs>
          <w:tab w:val="right" w:pos="9072"/>
        </w:tabs>
        <w:spacing w:before="120" w:after="0" w:line="240" w:lineRule="auto"/>
        <w:ind w:left="284"/>
        <w:contextualSpacing w:val="0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A794D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Celkové roční pojistné za pojištění strojních 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zařízení a elektroniky</w:t>
      </w:r>
      <w:r w:rsidRPr="00EA794D">
        <w:rPr>
          <w:rFonts w:cs="Arial"/>
          <w:b/>
          <w:bCs/>
          <w:color w:val="auto"/>
          <w:sz w:val="20"/>
          <w:szCs w:val="20"/>
          <w:lang w:val="cs-CZ" w:eastAsia="cs-CZ"/>
        </w:rPr>
        <w:t>:</w:t>
      </w:r>
      <w:r w:rsidRPr="00EA794D">
        <w:rPr>
          <w:rFonts w:cs="Arial"/>
          <w:b/>
          <w:bCs/>
          <w:color w:val="auto"/>
          <w:sz w:val="20"/>
          <w:szCs w:val="20"/>
          <w:lang w:val="cs-CZ" w:eastAsia="cs-CZ"/>
        </w:rPr>
        <w:tab/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</w:t>
      </w:r>
      <w:r w:rsidRPr="00570C9E">
        <w:rPr>
          <w:rFonts w:cs="Arial"/>
          <w:b/>
          <w:bCs/>
          <w:color w:val="auto"/>
          <w:sz w:val="20"/>
          <w:szCs w:val="20"/>
          <w:highlight w:val="black"/>
          <w:lang w:val="cs-CZ" w:eastAsia="cs-CZ"/>
        </w:rPr>
        <w:t>30 000,- Kč</w:t>
      </w:r>
    </w:p>
    <w:p w:rsidR="004730F5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</w:p>
    <w:p w:rsidR="004730F5" w:rsidRPr="00EA794D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</w:p>
    <w:p w:rsidR="004730F5" w:rsidRPr="0069393C" w:rsidRDefault="004730F5" w:rsidP="004730F5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  <w:r w:rsidRPr="0069393C">
        <w:rPr>
          <w:rFonts w:cs="Arial"/>
          <w:b/>
          <w:sz w:val="20"/>
          <w:szCs w:val="20"/>
          <w:lang w:val="cs-CZ"/>
        </w:rPr>
        <w:t>Zvláštní ujednání</w:t>
      </w:r>
      <w:r>
        <w:rPr>
          <w:rFonts w:cs="Arial"/>
          <w:b/>
          <w:sz w:val="20"/>
          <w:szCs w:val="20"/>
          <w:lang w:val="cs-CZ"/>
        </w:rPr>
        <w:t xml:space="preserve"> pro pojištění strojních zařízení a elektroniky</w:t>
      </w:r>
      <w:r w:rsidRPr="0069393C">
        <w:rPr>
          <w:rFonts w:cs="Arial"/>
          <w:b/>
          <w:sz w:val="20"/>
          <w:szCs w:val="20"/>
          <w:lang w:val="cs-CZ"/>
        </w:rPr>
        <w:t>:</w:t>
      </w:r>
    </w:p>
    <w:p w:rsidR="004730F5" w:rsidRDefault="004730F5" w:rsidP="004730F5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D976B9">
        <w:rPr>
          <w:rFonts w:cs="Arial"/>
          <w:color w:val="auto"/>
          <w:sz w:val="20"/>
          <w:szCs w:val="20"/>
          <w:lang w:val="cs-CZ" w:eastAsia="cs-CZ"/>
        </w:rPr>
        <w:t xml:space="preserve">Není-li uvedeno jinak, jsou všechny pojistné částky uvedeny v nových cenách (vč. cizích věcí) a plnění </w:t>
      </w:r>
      <w:r>
        <w:rPr>
          <w:rFonts w:cs="Arial"/>
          <w:color w:val="auto"/>
          <w:sz w:val="20"/>
          <w:szCs w:val="20"/>
          <w:lang w:val="cs-CZ" w:eastAsia="cs-CZ"/>
        </w:rPr>
        <w:t>bude</w:t>
      </w:r>
      <w:r w:rsidRPr="00D976B9">
        <w:rPr>
          <w:rFonts w:cs="Arial"/>
          <w:color w:val="auto"/>
          <w:sz w:val="20"/>
          <w:szCs w:val="20"/>
          <w:lang w:val="cs-CZ" w:eastAsia="cs-CZ"/>
        </w:rPr>
        <w:t xml:space="preserve"> požadováno vždy také v nových cenách (vč. položek na 1. riziko), bez uplatnění opotřebení vč. elektroniky</w:t>
      </w:r>
      <w:r>
        <w:rPr>
          <w:rFonts w:cs="Arial"/>
          <w:color w:val="auto"/>
          <w:sz w:val="20"/>
          <w:szCs w:val="20"/>
          <w:lang w:val="cs-CZ" w:eastAsia="cs-CZ"/>
        </w:rPr>
        <w:t>.</w:t>
      </w:r>
    </w:p>
    <w:p w:rsidR="004730F5" w:rsidRDefault="004730F5" w:rsidP="00B25579">
      <w:pPr>
        <w:keepNext/>
        <w:spacing w:before="0" w:after="0" w:line="240" w:lineRule="auto"/>
        <w:ind w:left="284"/>
        <w:contextualSpacing w:val="0"/>
        <w:outlineLvl w:val="2"/>
        <w:rPr>
          <w:rFonts w:cs="Arial"/>
          <w:b/>
          <w:snapToGrid w:val="0"/>
          <w:color w:val="auto"/>
          <w:sz w:val="20"/>
          <w:szCs w:val="20"/>
          <w:u w:val="single"/>
          <w:lang w:val="cs-CZ" w:eastAsia="cs-CZ"/>
        </w:rPr>
      </w:pPr>
    </w:p>
    <w:p w:rsidR="00CD6BBF" w:rsidRDefault="00CD6BBF" w:rsidP="001760D8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4730F5" w:rsidRDefault="004730F5" w:rsidP="004730F5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b/>
          <w:sz w:val="20"/>
          <w:szCs w:val="20"/>
        </w:rPr>
      </w:pPr>
    </w:p>
    <w:p w:rsidR="004730F5" w:rsidRPr="00160FFF" w:rsidRDefault="004730F5" w:rsidP="004730F5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b/>
          <w:sz w:val="20"/>
          <w:szCs w:val="20"/>
        </w:rPr>
      </w:pPr>
      <w:r w:rsidRPr="00160FFF">
        <w:rPr>
          <w:rFonts w:cs="Arial"/>
          <w:b/>
          <w:sz w:val="20"/>
          <w:szCs w:val="20"/>
        </w:rPr>
        <w:t>Rekapitulace pojistných nebezpečí a pojistného, splátky</w:t>
      </w:r>
    </w:p>
    <w:p w:rsidR="004730F5" w:rsidRDefault="004730F5" w:rsidP="004730F5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sz w:val="20"/>
          <w:szCs w:val="20"/>
        </w:rPr>
      </w:pPr>
    </w:p>
    <w:tbl>
      <w:tblPr>
        <w:tblStyle w:val="Mkatabulky3"/>
        <w:tblW w:w="99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1"/>
        <w:gridCol w:w="1238"/>
        <w:gridCol w:w="1375"/>
      </w:tblGrid>
      <w:tr w:rsidR="004730F5" w:rsidRPr="00DD1A6D" w:rsidTr="004730F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4730F5" w:rsidRPr="00DD1A6D" w:rsidRDefault="004730F5" w:rsidP="00CF36D0">
            <w:pPr>
              <w:rPr>
                <w:rFonts w:cs="Arial"/>
                <w:color w:val="auto"/>
                <w:szCs w:val="18"/>
              </w:rPr>
            </w:pPr>
            <w:r w:rsidRPr="00DD1A6D">
              <w:rPr>
                <w:rFonts w:cs="Arial"/>
                <w:color w:val="auto"/>
                <w:szCs w:val="18"/>
              </w:rPr>
              <w:t>Živelní pojištění</w:t>
            </w:r>
            <w:r>
              <w:rPr>
                <w:rFonts w:cs="Arial"/>
                <w:color w:val="auto"/>
                <w:szCs w:val="18"/>
              </w:rPr>
              <w:t xml:space="preserve"> majetku</w:t>
            </w:r>
          </w:p>
        </w:tc>
        <w:tc>
          <w:tcPr>
            <w:tcW w:w="123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4730F5" w:rsidRPr="00DD1A6D" w:rsidRDefault="004730F5" w:rsidP="00CF36D0">
            <w:pPr>
              <w:rPr>
                <w:rFonts w:cs="Arial"/>
                <w:color w:val="auto"/>
                <w:szCs w:val="18"/>
              </w:rPr>
            </w:pPr>
            <w:r w:rsidRPr="00570C9E">
              <w:rPr>
                <w:rFonts w:cs="Arial"/>
                <w:color w:val="auto"/>
                <w:szCs w:val="18"/>
                <w:highlight w:val="black"/>
              </w:rPr>
              <w:t>100 620 Kč</w:t>
            </w:r>
          </w:p>
        </w:tc>
        <w:tc>
          <w:tcPr>
            <w:tcW w:w="137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4730F5" w:rsidRPr="00DD1A6D" w:rsidRDefault="004730F5" w:rsidP="00CF36D0">
            <w:pPr>
              <w:rPr>
                <w:rFonts w:cs="Arial"/>
                <w:color w:val="auto"/>
                <w:szCs w:val="18"/>
                <w:highlight w:val="yellow"/>
              </w:rPr>
            </w:pPr>
          </w:p>
        </w:tc>
      </w:tr>
      <w:tr w:rsidR="004730F5" w:rsidRPr="004E49AD" w:rsidTr="004730F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Pojištění krádeže, loupeže</w:t>
            </w:r>
          </w:p>
        </w:tc>
        <w:tc>
          <w:tcPr>
            <w:tcW w:w="1238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 w:rsidRPr="00570C9E">
              <w:rPr>
                <w:rFonts w:cs="Arial"/>
                <w:szCs w:val="18"/>
                <w:highlight w:val="black"/>
              </w:rPr>
              <w:t>15 640 Kč</w:t>
            </w:r>
          </w:p>
        </w:tc>
        <w:tc>
          <w:tcPr>
            <w:tcW w:w="1375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4730F5" w:rsidRPr="00DD1A6D" w:rsidTr="004730F5">
        <w:trPr>
          <w:trHeight w:val="397"/>
        </w:trPr>
        <w:tc>
          <w:tcPr>
            <w:tcW w:w="72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730F5" w:rsidRPr="00DD1A6D" w:rsidRDefault="004730F5" w:rsidP="00CF36D0">
            <w:pPr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auto"/>
                <w:szCs w:val="18"/>
              </w:rPr>
              <w:lastRenderedPageBreak/>
              <w:t>Pojištění vandalismu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730F5" w:rsidRPr="00DD1A6D" w:rsidRDefault="004730F5" w:rsidP="00CF36D0">
            <w:pPr>
              <w:rPr>
                <w:rFonts w:cs="Arial"/>
                <w:color w:val="auto"/>
                <w:szCs w:val="18"/>
              </w:rPr>
            </w:pPr>
            <w:r w:rsidRPr="00570C9E">
              <w:rPr>
                <w:rFonts w:cs="Arial"/>
                <w:color w:val="auto"/>
                <w:szCs w:val="18"/>
                <w:highlight w:val="black"/>
              </w:rPr>
              <w:t>12 000 Kč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730F5" w:rsidRPr="00DD1A6D" w:rsidRDefault="004730F5" w:rsidP="00CF36D0">
            <w:pPr>
              <w:rPr>
                <w:rFonts w:cs="Arial"/>
                <w:color w:val="auto"/>
                <w:szCs w:val="18"/>
                <w:highlight w:val="yellow"/>
              </w:rPr>
            </w:pPr>
          </w:p>
        </w:tc>
      </w:tr>
      <w:tr w:rsidR="004730F5" w:rsidRPr="004E49AD" w:rsidTr="00CF36D0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Pojištění skel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 w:rsidRPr="00570C9E">
              <w:rPr>
                <w:rFonts w:cs="Arial"/>
                <w:szCs w:val="18"/>
                <w:highlight w:val="black"/>
              </w:rPr>
              <w:t>3 000 Kč</w:t>
            </w: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4730F5" w:rsidRPr="004E49AD" w:rsidTr="00CF36D0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Pojištění strojních zařízení a elektroniky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570C9E" w:rsidRDefault="004730F5" w:rsidP="00CF36D0">
            <w:pPr>
              <w:rPr>
                <w:rFonts w:cs="Arial"/>
                <w:szCs w:val="18"/>
                <w:highlight w:val="black"/>
              </w:rPr>
            </w:pPr>
            <w:r w:rsidRPr="00570C9E">
              <w:rPr>
                <w:rFonts w:cs="Arial"/>
                <w:szCs w:val="18"/>
                <w:highlight w:val="black"/>
              </w:rPr>
              <w:t>30 000 Kč</w:t>
            </w: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4730F5" w:rsidRPr="004E49AD" w:rsidTr="00CF36D0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Pojištění odpovědnosti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 w:rsidRPr="00570C9E">
              <w:rPr>
                <w:rFonts w:cs="Arial"/>
                <w:szCs w:val="18"/>
                <w:highlight w:val="black"/>
              </w:rPr>
              <w:t>45 048 Kč</w:t>
            </w: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4730F5" w:rsidRPr="004E49AD" w:rsidTr="00CF36D0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6B4A20" w:rsidRDefault="004730F5" w:rsidP="00CF36D0">
            <w:r w:rsidRPr="006B4A20">
              <w:t>Roční pojistné</w:t>
            </w:r>
            <w:r>
              <w:t xml:space="preserve"> – nabídková cena za 1 pojistný rok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6B4A20" w:rsidRDefault="004730F5" w:rsidP="004730F5">
            <w:r>
              <w:t>206 308 Kč</w:t>
            </w: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</w:tcPr>
          <w:p w:rsidR="004730F5" w:rsidRPr="006B4A20" w:rsidRDefault="004730F5" w:rsidP="00CF36D0"/>
        </w:tc>
      </w:tr>
      <w:tr w:rsidR="004730F5" w:rsidRPr="004E49AD" w:rsidTr="00CF36D0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 w:rsidRPr="004E49AD">
              <w:rPr>
                <w:rFonts w:cs="Arial"/>
                <w:szCs w:val="18"/>
              </w:rPr>
              <w:t>Splatnost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ročně</w:t>
            </w:r>
          </w:p>
        </w:tc>
      </w:tr>
      <w:tr w:rsidR="004730F5" w:rsidRPr="004E49AD" w:rsidTr="00CF36D0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 w:rsidRPr="004E49AD">
              <w:rPr>
                <w:rFonts w:cs="Arial"/>
                <w:szCs w:val="18"/>
              </w:rPr>
              <w:t>Výše splátky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4730F5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206 308 </w:t>
            </w:r>
            <w:r w:rsidRPr="004E49AD">
              <w:rPr>
                <w:rFonts w:cs="Arial"/>
                <w:szCs w:val="18"/>
              </w:rPr>
              <w:t>Kč</w:t>
            </w: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4730F5" w:rsidRPr="004E49AD" w:rsidTr="00CF36D0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 w:rsidRPr="004E49AD">
              <w:rPr>
                <w:rFonts w:cs="Arial"/>
                <w:szCs w:val="18"/>
              </w:rPr>
              <w:t xml:space="preserve">Datum splatnosti splátek v každém roce (vyjma první splátky) 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1.4.</w:t>
            </w:r>
          </w:p>
        </w:tc>
      </w:tr>
      <w:tr w:rsidR="004730F5" w:rsidRPr="004E49AD" w:rsidTr="00CF36D0">
        <w:trPr>
          <w:trHeight w:val="397"/>
        </w:trPr>
        <w:tc>
          <w:tcPr>
            <w:tcW w:w="7291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4730F5" w:rsidRPr="004E49AD" w:rsidRDefault="004730F5" w:rsidP="004730F5">
            <w:pPr>
              <w:rPr>
                <w:rFonts w:cs="Arial"/>
                <w:color w:val="FFFFFF" w:themeColor="background1"/>
                <w:szCs w:val="18"/>
              </w:rPr>
            </w:pPr>
            <w:r w:rsidRPr="004E49AD">
              <w:rPr>
                <w:rFonts w:cs="Arial"/>
                <w:szCs w:val="18"/>
              </w:rPr>
              <w:t xml:space="preserve">Datum splatnosti </w:t>
            </w:r>
            <w:r>
              <w:rPr>
                <w:rFonts w:cs="Arial"/>
                <w:szCs w:val="18"/>
              </w:rPr>
              <w:t>doplatku pojistného za období 23. 6. 2016 až 31. 3. 2017</w:t>
            </w:r>
          </w:p>
        </w:tc>
        <w:tc>
          <w:tcPr>
            <w:tcW w:w="1238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4730F5" w:rsidRPr="004E49AD" w:rsidRDefault="004730F5" w:rsidP="004730F5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20</w:t>
            </w:r>
            <w:r w:rsidRPr="004E49AD">
              <w:rPr>
                <w:rFonts w:cs="Arial"/>
                <w:szCs w:val="18"/>
              </w:rPr>
              <w:t>.</w:t>
            </w:r>
            <w:r>
              <w:rPr>
                <w:rFonts w:cs="Arial"/>
                <w:szCs w:val="18"/>
              </w:rPr>
              <w:t xml:space="preserve"> 7</w:t>
            </w:r>
            <w:r w:rsidRPr="004E49AD">
              <w:rPr>
                <w:rFonts w:cs="Arial"/>
                <w:szCs w:val="18"/>
              </w:rPr>
              <w:t>. 201</w:t>
            </w:r>
            <w:r>
              <w:rPr>
                <w:rFonts w:cs="Arial"/>
                <w:szCs w:val="18"/>
              </w:rPr>
              <w:t>6</w:t>
            </w:r>
          </w:p>
        </w:tc>
        <w:tc>
          <w:tcPr>
            <w:tcW w:w="1375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4730F5" w:rsidRPr="004E49AD" w:rsidRDefault="004730F5" w:rsidP="00CF36D0">
            <w:pPr>
              <w:rPr>
                <w:rFonts w:cs="Arial"/>
                <w:szCs w:val="18"/>
                <w:highlight w:val="yellow"/>
              </w:rPr>
            </w:pPr>
          </w:p>
        </w:tc>
      </w:tr>
    </w:tbl>
    <w:p w:rsidR="004730F5" w:rsidRDefault="004730F5" w:rsidP="004730F5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:rsidR="004730F5" w:rsidRDefault="004730F5" w:rsidP="001760D8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4730F5" w:rsidRPr="00974353" w:rsidRDefault="004730F5" w:rsidP="004730F5">
      <w:pPr>
        <w:keepNext/>
        <w:widowControl/>
        <w:tabs>
          <w:tab w:val="left" w:pos="567"/>
        </w:tabs>
        <w:spacing w:before="0" w:after="80" w:line="240" w:lineRule="auto"/>
        <w:ind w:left="284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  <w:r w:rsidRPr="00974353">
        <w:rPr>
          <w:rFonts w:cs="Arial"/>
          <w:b/>
          <w:bCs/>
          <w:color w:val="auto"/>
          <w:sz w:val="20"/>
          <w:lang w:val="cs-CZ" w:eastAsia="cs-CZ"/>
        </w:rPr>
        <w:t>Splatnost pojistného a způsob placení</w:t>
      </w:r>
    </w:p>
    <w:p w:rsidR="004730F5" w:rsidRPr="00974353" w:rsidRDefault="004730F5" w:rsidP="004730F5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contextualSpacing w:val="0"/>
        <w:jc w:val="both"/>
        <w:rPr>
          <w:color w:val="auto"/>
          <w:sz w:val="20"/>
          <w:szCs w:val="20"/>
          <w:lang w:val="cs-CZ" w:eastAsia="cs-CZ"/>
        </w:rPr>
      </w:pPr>
      <w:r w:rsidRPr="00974353">
        <w:rPr>
          <w:color w:val="auto"/>
          <w:sz w:val="20"/>
          <w:szCs w:val="20"/>
          <w:lang w:val="cs-CZ" w:eastAsia="cs-CZ"/>
        </w:rPr>
        <w:t xml:space="preserve">Pojistné za pojistný rok činí </w:t>
      </w:r>
      <w:r w:rsidR="00083143">
        <w:rPr>
          <w:b/>
          <w:color w:val="auto"/>
          <w:sz w:val="20"/>
          <w:szCs w:val="20"/>
          <w:lang w:val="cs-CZ" w:eastAsia="cs-CZ"/>
        </w:rPr>
        <w:t>206</w:t>
      </w:r>
      <w:r w:rsidRPr="00974353">
        <w:rPr>
          <w:b/>
          <w:color w:val="auto"/>
          <w:sz w:val="20"/>
          <w:szCs w:val="20"/>
          <w:lang w:val="cs-CZ" w:eastAsia="cs-CZ"/>
        </w:rPr>
        <w:t xml:space="preserve"> 308,- Kč </w:t>
      </w:r>
      <w:r w:rsidRPr="00974353">
        <w:rPr>
          <w:color w:val="auto"/>
          <w:sz w:val="20"/>
          <w:szCs w:val="20"/>
          <w:lang w:val="cs-CZ" w:eastAsia="cs-CZ"/>
        </w:rPr>
        <w:t xml:space="preserve">a bude placeno ročně vždy k 1.4. každého roku. </w:t>
      </w:r>
    </w:p>
    <w:p w:rsidR="004730F5" w:rsidRPr="00974353" w:rsidRDefault="004730F5" w:rsidP="004730F5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contextualSpacing w:val="0"/>
        <w:jc w:val="both"/>
        <w:rPr>
          <w:color w:val="auto"/>
          <w:sz w:val="20"/>
          <w:szCs w:val="20"/>
          <w:lang w:val="cs-CZ" w:eastAsia="cs-CZ"/>
        </w:rPr>
      </w:pPr>
      <w:r w:rsidRPr="00974353">
        <w:rPr>
          <w:color w:val="auto"/>
          <w:sz w:val="20"/>
          <w:szCs w:val="20"/>
          <w:lang w:val="cs-CZ" w:eastAsia="cs-CZ"/>
        </w:rPr>
        <w:t>Platba bude prováděna na účet zplnomocněného makléře.</w:t>
      </w:r>
    </w:p>
    <w:p w:rsidR="004730F5" w:rsidRPr="00083143" w:rsidRDefault="004730F5" w:rsidP="004730F5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contextualSpacing w:val="0"/>
        <w:jc w:val="both"/>
        <w:rPr>
          <w:color w:val="auto"/>
          <w:sz w:val="20"/>
          <w:szCs w:val="20"/>
          <w:lang w:val="cs-CZ" w:eastAsia="cs-CZ"/>
        </w:rPr>
      </w:pPr>
      <w:r w:rsidRPr="00083143">
        <w:rPr>
          <w:color w:val="auto"/>
          <w:sz w:val="20"/>
          <w:szCs w:val="20"/>
          <w:lang w:val="cs-CZ" w:eastAsia="cs-CZ"/>
        </w:rPr>
        <w:t>Pojistné se považuje za uhrazené dnem jeho připsání na účet zplnomocněného makléře.</w:t>
      </w:r>
    </w:p>
    <w:p w:rsidR="00083143" w:rsidRDefault="00083143" w:rsidP="001760D8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rFonts w:cs="Arial"/>
          <w:sz w:val="20"/>
          <w:szCs w:val="20"/>
        </w:rPr>
      </w:pPr>
    </w:p>
    <w:p w:rsidR="004730F5" w:rsidRPr="00083143" w:rsidRDefault="00083143" w:rsidP="001760D8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083143">
        <w:rPr>
          <w:rFonts w:cs="Arial"/>
          <w:sz w:val="20"/>
          <w:szCs w:val="20"/>
        </w:rPr>
        <w:t xml:space="preserve">Doplatek pojistného za úpravu pojistného krytí ve smyslu tohoto dodatku za období </w:t>
      </w:r>
      <w:r>
        <w:rPr>
          <w:rFonts w:cs="Arial"/>
          <w:sz w:val="20"/>
          <w:szCs w:val="20"/>
        </w:rPr>
        <w:t>23</w:t>
      </w:r>
      <w:r w:rsidRPr="00083143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 xml:space="preserve"> 6</w:t>
      </w:r>
      <w:r w:rsidRPr="00083143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 xml:space="preserve"> </w:t>
      </w:r>
      <w:r w:rsidRPr="00083143">
        <w:rPr>
          <w:rFonts w:cs="Arial"/>
          <w:sz w:val="20"/>
          <w:szCs w:val="20"/>
        </w:rPr>
        <w:t>201</w:t>
      </w:r>
      <w:r>
        <w:rPr>
          <w:rFonts w:cs="Arial"/>
          <w:sz w:val="20"/>
          <w:szCs w:val="20"/>
        </w:rPr>
        <w:t>6</w:t>
      </w:r>
      <w:r w:rsidRPr="00083143">
        <w:rPr>
          <w:rFonts w:cs="Arial"/>
          <w:sz w:val="20"/>
          <w:szCs w:val="20"/>
        </w:rPr>
        <w:t xml:space="preserve"> až </w:t>
      </w:r>
      <w:r>
        <w:rPr>
          <w:rFonts w:cs="Arial"/>
          <w:sz w:val="20"/>
          <w:szCs w:val="20"/>
        </w:rPr>
        <w:t>31</w:t>
      </w:r>
      <w:r w:rsidRPr="00083143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 xml:space="preserve"> 3</w:t>
      </w:r>
      <w:r w:rsidRPr="00083143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 xml:space="preserve"> </w:t>
      </w:r>
      <w:r w:rsidRPr="00083143">
        <w:rPr>
          <w:rFonts w:cs="Arial"/>
          <w:sz w:val="20"/>
          <w:szCs w:val="20"/>
        </w:rPr>
        <w:t>201</w:t>
      </w:r>
      <w:r>
        <w:rPr>
          <w:rFonts w:cs="Arial"/>
          <w:sz w:val="20"/>
          <w:szCs w:val="20"/>
        </w:rPr>
        <w:t>7</w:t>
      </w:r>
      <w:r w:rsidRPr="00083143">
        <w:rPr>
          <w:rFonts w:cs="Arial"/>
          <w:sz w:val="20"/>
          <w:szCs w:val="20"/>
        </w:rPr>
        <w:t xml:space="preserve"> činí </w:t>
      </w:r>
      <w:r w:rsidRPr="00570C9E">
        <w:rPr>
          <w:rFonts w:cs="Arial"/>
          <w:b/>
          <w:sz w:val="20"/>
          <w:szCs w:val="20"/>
          <w:highlight w:val="black"/>
        </w:rPr>
        <w:t>11 583,- Kč</w:t>
      </w:r>
      <w:r w:rsidRPr="00083143">
        <w:rPr>
          <w:rFonts w:cs="Arial"/>
          <w:sz w:val="20"/>
          <w:szCs w:val="20"/>
        </w:rPr>
        <w:t xml:space="preserve"> (pro rata pojistné je vypočteno interním systémem Generali Pojišťovna a.s. – základem je 360 dní v roce) a je splatný na </w:t>
      </w:r>
      <w:bookmarkStart w:id="0" w:name="_GoBack"/>
      <w:bookmarkEnd w:id="0"/>
      <w:r w:rsidRPr="00083143">
        <w:rPr>
          <w:rFonts w:cs="Arial"/>
          <w:sz w:val="20"/>
          <w:szCs w:val="20"/>
        </w:rPr>
        <w:t xml:space="preserve">účet zplnomocněného makléře </w:t>
      </w:r>
      <w:r>
        <w:rPr>
          <w:rFonts w:cs="Arial"/>
          <w:sz w:val="20"/>
          <w:szCs w:val="20"/>
        </w:rPr>
        <w:t>20. 7. 2016.</w:t>
      </w:r>
    </w:p>
    <w:p w:rsidR="00083143" w:rsidRDefault="00083143" w:rsidP="001760D8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5F741C" w:rsidRPr="005F741C" w:rsidRDefault="005F741C" w:rsidP="00AE772E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color w:val="auto"/>
          <w:sz w:val="8"/>
          <w:szCs w:val="8"/>
          <w:lang w:val="cs-CZ" w:eastAsia="cs-CZ"/>
        </w:rPr>
      </w:pPr>
    </w:p>
    <w:p w:rsidR="00CF108E" w:rsidRDefault="00CF108E" w:rsidP="00CF108E">
      <w:pPr>
        <w:jc w:val="both"/>
        <w:rPr>
          <w:rFonts w:cs="Arial"/>
          <w:sz w:val="20"/>
        </w:rPr>
      </w:pPr>
    </w:p>
    <w:p w:rsidR="00C43EBC" w:rsidRDefault="00C43EBC" w:rsidP="00C43EBC">
      <w:pPr>
        <w:widowControl/>
        <w:spacing w:before="0" w:after="120" w:line="240" w:lineRule="auto"/>
        <w:ind w:left="567" w:hanging="283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II.</w:t>
      </w:r>
      <w:r>
        <w:rPr>
          <w:rFonts w:cs="Arial"/>
          <w:color w:val="auto"/>
          <w:sz w:val="20"/>
          <w:szCs w:val="20"/>
          <w:lang w:val="cs-CZ" w:eastAsia="cs-CZ"/>
        </w:rPr>
        <w:tab/>
      </w:r>
      <w:r w:rsidRPr="00FB7890">
        <w:rPr>
          <w:rFonts w:cs="Arial"/>
          <w:color w:val="auto"/>
          <w:sz w:val="20"/>
          <w:szCs w:val="20"/>
          <w:lang w:val="cs-CZ" w:eastAsia="cs-CZ"/>
        </w:rPr>
        <w:t>Ostatní články pojistné smlouvy se nemění.</w:t>
      </w:r>
    </w:p>
    <w:p w:rsidR="004730F5" w:rsidRPr="00FB7890" w:rsidRDefault="004730F5" w:rsidP="00C43EBC">
      <w:pPr>
        <w:widowControl/>
        <w:spacing w:before="0" w:after="120" w:line="240" w:lineRule="auto"/>
        <w:ind w:left="567" w:hanging="283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III. Tento dodatek vstupuje v platnost a účinnost dne 23. 6. 2016.</w:t>
      </w:r>
    </w:p>
    <w:p w:rsidR="00C43EBC" w:rsidRPr="00FB7890" w:rsidRDefault="00C43EBC" w:rsidP="00C43EBC">
      <w:pPr>
        <w:widowControl/>
        <w:spacing w:before="0" w:after="0" w:line="240" w:lineRule="auto"/>
        <w:ind w:left="567" w:hanging="283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III.</w:t>
      </w:r>
      <w:r>
        <w:rPr>
          <w:rFonts w:cs="Arial"/>
          <w:color w:val="auto"/>
          <w:sz w:val="20"/>
          <w:szCs w:val="20"/>
          <w:lang w:val="cs-CZ" w:eastAsia="cs-CZ"/>
        </w:rPr>
        <w:tab/>
      </w:r>
      <w:r w:rsidRPr="00FB7890">
        <w:rPr>
          <w:rFonts w:cs="Arial"/>
          <w:color w:val="auto"/>
          <w:sz w:val="20"/>
          <w:szCs w:val="20"/>
          <w:lang w:val="cs-CZ" w:eastAsia="cs-CZ"/>
        </w:rPr>
        <w:t xml:space="preserve">Tento dodatek obsahuje </w:t>
      </w:r>
      <w:r>
        <w:rPr>
          <w:rFonts w:cs="Arial"/>
          <w:color w:val="auto"/>
          <w:sz w:val="20"/>
          <w:szCs w:val="20"/>
          <w:lang w:val="cs-CZ" w:eastAsia="cs-CZ"/>
        </w:rPr>
        <w:t>2</w:t>
      </w:r>
      <w:r w:rsidRPr="00FB7890">
        <w:rPr>
          <w:rFonts w:cs="Arial"/>
          <w:color w:val="auto"/>
          <w:sz w:val="20"/>
          <w:szCs w:val="20"/>
          <w:lang w:val="cs-CZ" w:eastAsia="cs-CZ"/>
        </w:rPr>
        <w:t xml:space="preserve"> strany a vyhotovuje se ve dvou exemplářích, z nichž každá ze smluvních stran obdrží po jednom.</w:t>
      </w:r>
    </w:p>
    <w:p w:rsidR="00C43EBC" w:rsidRDefault="00C43EBC" w:rsidP="00CF108E">
      <w:pPr>
        <w:jc w:val="both"/>
        <w:rPr>
          <w:rFonts w:cs="Arial"/>
          <w:sz w:val="20"/>
        </w:rPr>
      </w:pPr>
    </w:p>
    <w:p w:rsidR="00C43EBC" w:rsidRDefault="00C43EBC" w:rsidP="00CF108E">
      <w:pPr>
        <w:jc w:val="both"/>
        <w:rPr>
          <w:rFonts w:cs="Arial"/>
          <w:sz w:val="20"/>
        </w:rPr>
      </w:pPr>
    </w:p>
    <w:p w:rsidR="004730F5" w:rsidRPr="008979CC" w:rsidRDefault="004730F5" w:rsidP="00CF108E">
      <w:pPr>
        <w:jc w:val="both"/>
        <w:rPr>
          <w:rFonts w:cs="Arial"/>
          <w:sz w:val="20"/>
        </w:rPr>
      </w:pPr>
    </w:p>
    <w:tbl>
      <w:tblPr>
        <w:tblW w:w="992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4819"/>
      </w:tblGrid>
      <w:tr w:rsidR="00CF108E" w:rsidRPr="008979CC" w:rsidTr="00CF108E">
        <w:tc>
          <w:tcPr>
            <w:tcW w:w="5103" w:type="dxa"/>
          </w:tcPr>
          <w:p w:rsidR="00CF108E" w:rsidRPr="009C64A5" w:rsidRDefault="00CF108E" w:rsidP="00F803AD">
            <w:pPr>
              <w:ind w:firstLine="284"/>
              <w:jc w:val="both"/>
              <w:rPr>
                <w:bCs/>
                <w:sz w:val="20"/>
                <w:szCs w:val="20"/>
                <w:lang w:val="fr-FR"/>
              </w:rPr>
            </w:pPr>
            <w:r w:rsidRPr="009C64A5">
              <w:rPr>
                <w:bCs/>
                <w:sz w:val="20"/>
                <w:szCs w:val="20"/>
                <w:lang w:val="fr-FR"/>
              </w:rPr>
              <w:t xml:space="preserve">V Praze dne </w:t>
            </w:r>
            <w:r w:rsidR="004730F5">
              <w:rPr>
                <w:bCs/>
                <w:sz w:val="20"/>
                <w:szCs w:val="20"/>
                <w:lang w:val="fr-FR"/>
              </w:rPr>
              <w:t>22</w:t>
            </w:r>
            <w:r w:rsidR="00C734AA">
              <w:rPr>
                <w:bCs/>
                <w:sz w:val="20"/>
                <w:szCs w:val="20"/>
                <w:lang w:val="fr-FR"/>
              </w:rPr>
              <w:t xml:space="preserve">. </w:t>
            </w:r>
            <w:r w:rsidR="004730F5">
              <w:rPr>
                <w:bCs/>
                <w:sz w:val="20"/>
                <w:szCs w:val="20"/>
                <w:lang w:val="fr-FR"/>
              </w:rPr>
              <w:t>6</w:t>
            </w:r>
            <w:r w:rsidR="00C734AA">
              <w:rPr>
                <w:bCs/>
                <w:sz w:val="20"/>
                <w:szCs w:val="20"/>
                <w:lang w:val="fr-FR"/>
              </w:rPr>
              <w:t>. 201</w:t>
            </w:r>
            <w:r w:rsidR="004730F5">
              <w:rPr>
                <w:bCs/>
                <w:sz w:val="20"/>
                <w:szCs w:val="20"/>
                <w:lang w:val="fr-FR"/>
              </w:rPr>
              <w:t>6</w:t>
            </w:r>
          </w:p>
          <w:p w:rsidR="005F741C" w:rsidRDefault="005F741C" w:rsidP="00F803AD">
            <w:pPr>
              <w:ind w:firstLine="284"/>
              <w:jc w:val="both"/>
              <w:rPr>
                <w:bCs/>
                <w:sz w:val="20"/>
                <w:szCs w:val="20"/>
                <w:lang w:val="pl-PL"/>
              </w:rPr>
            </w:pPr>
          </w:p>
          <w:p w:rsidR="00CF108E" w:rsidRPr="009C64A5" w:rsidRDefault="00CF108E" w:rsidP="00F803AD">
            <w:pPr>
              <w:ind w:firstLine="284"/>
              <w:jc w:val="both"/>
              <w:rPr>
                <w:bCs/>
                <w:sz w:val="20"/>
                <w:szCs w:val="20"/>
                <w:lang w:val="pl-PL"/>
              </w:rPr>
            </w:pPr>
            <w:r w:rsidRPr="009C64A5">
              <w:rPr>
                <w:bCs/>
                <w:sz w:val="20"/>
                <w:szCs w:val="20"/>
                <w:lang w:val="pl-PL"/>
              </w:rPr>
              <w:t xml:space="preserve">za pojistitele </w:t>
            </w:r>
          </w:p>
          <w:p w:rsidR="00CF108E" w:rsidRPr="009C64A5" w:rsidRDefault="00CF108E" w:rsidP="00F803AD">
            <w:pPr>
              <w:ind w:firstLine="284"/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9C64A5">
              <w:rPr>
                <w:bCs/>
                <w:sz w:val="20"/>
                <w:szCs w:val="20"/>
                <w:lang w:val="pl-PL"/>
              </w:rPr>
              <w:t xml:space="preserve">Generali Pojišťovna a.s.                                                                                                </w:t>
            </w:r>
          </w:p>
        </w:tc>
        <w:tc>
          <w:tcPr>
            <w:tcW w:w="4819" w:type="dxa"/>
          </w:tcPr>
          <w:p w:rsidR="005F741C" w:rsidRDefault="005F741C" w:rsidP="00F803AD">
            <w:pPr>
              <w:ind w:firstLine="284"/>
              <w:jc w:val="both"/>
              <w:rPr>
                <w:bCs/>
                <w:sz w:val="20"/>
                <w:szCs w:val="20"/>
                <w:lang w:val="de-DE"/>
              </w:rPr>
            </w:pPr>
          </w:p>
          <w:p w:rsidR="008C5E9D" w:rsidRDefault="008C5E9D" w:rsidP="00F803AD">
            <w:pPr>
              <w:ind w:firstLine="284"/>
              <w:jc w:val="both"/>
              <w:rPr>
                <w:bCs/>
                <w:sz w:val="20"/>
                <w:szCs w:val="20"/>
                <w:lang w:val="de-DE"/>
              </w:rPr>
            </w:pPr>
          </w:p>
          <w:p w:rsidR="00CF108E" w:rsidRPr="009C64A5" w:rsidRDefault="00001C8F" w:rsidP="00F803AD">
            <w:pPr>
              <w:ind w:firstLine="284"/>
              <w:jc w:val="both"/>
              <w:rPr>
                <w:bCs/>
                <w:sz w:val="20"/>
                <w:szCs w:val="20"/>
                <w:lang w:val="de-DE"/>
              </w:rPr>
            </w:pPr>
            <w:r w:rsidRPr="009C64A5">
              <w:rPr>
                <w:bCs/>
                <w:sz w:val="20"/>
                <w:szCs w:val="20"/>
                <w:lang w:val="de-DE"/>
              </w:rPr>
              <w:t xml:space="preserve">za </w:t>
            </w:r>
            <w:r w:rsidR="00CF108E" w:rsidRPr="009C64A5">
              <w:rPr>
                <w:bCs/>
                <w:sz w:val="20"/>
                <w:szCs w:val="20"/>
                <w:lang w:val="de-DE"/>
              </w:rPr>
              <w:t xml:space="preserve">pojistníka </w:t>
            </w:r>
          </w:p>
          <w:p w:rsidR="00CF108E" w:rsidRPr="009C64A5" w:rsidRDefault="00C734AA" w:rsidP="00F803AD">
            <w:pPr>
              <w:ind w:firstLine="284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Ústav chemických procesů AV ČR, v.v.i.</w:t>
            </w:r>
          </w:p>
        </w:tc>
      </w:tr>
    </w:tbl>
    <w:p w:rsidR="00CF108E" w:rsidRPr="008979CC" w:rsidRDefault="00CF108E" w:rsidP="00F803AD">
      <w:pPr>
        <w:ind w:firstLine="284"/>
        <w:jc w:val="both"/>
        <w:rPr>
          <w:rFonts w:cs="Arial"/>
          <w:sz w:val="20"/>
        </w:rPr>
      </w:pPr>
    </w:p>
    <w:tbl>
      <w:tblPr>
        <w:tblW w:w="2605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2835"/>
        <w:gridCol w:w="3686"/>
        <w:gridCol w:w="1560"/>
        <w:gridCol w:w="4252"/>
        <w:gridCol w:w="3528"/>
        <w:gridCol w:w="7780"/>
      </w:tblGrid>
      <w:tr w:rsidR="00DF3429" w:rsidRPr="008979CC" w:rsidTr="00C734AA">
        <w:tc>
          <w:tcPr>
            <w:tcW w:w="10491" w:type="dxa"/>
            <w:gridSpan w:val="4"/>
          </w:tcPr>
          <w:p w:rsidR="006750A4" w:rsidRDefault="006750A4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  <w:p w:rsidR="004730F5" w:rsidRDefault="004730F5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  <w:p w:rsidR="004730F5" w:rsidRDefault="004730F5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  <w:p w:rsidR="00D819A8" w:rsidRPr="008979CC" w:rsidRDefault="00D819A8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</w:tc>
        <w:tc>
          <w:tcPr>
            <w:tcW w:w="7780" w:type="dxa"/>
            <w:gridSpan w:val="2"/>
          </w:tcPr>
          <w:p w:rsidR="00DF3429" w:rsidRPr="008979CC" w:rsidRDefault="00DF3429" w:rsidP="00F803AD">
            <w:pPr>
              <w:ind w:firstLine="284"/>
              <w:jc w:val="both"/>
              <w:rPr>
                <w:bCs/>
                <w:szCs w:val="18"/>
                <w:lang w:val="fr-FR"/>
              </w:rPr>
            </w:pPr>
          </w:p>
        </w:tc>
        <w:tc>
          <w:tcPr>
            <w:tcW w:w="7780" w:type="dxa"/>
          </w:tcPr>
          <w:p w:rsidR="00DF3429" w:rsidRPr="008979CC" w:rsidRDefault="00DF3429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</w:tc>
      </w:tr>
      <w:tr w:rsidR="00DF3429" w:rsidRPr="008979CC" w:rsidTr="00C734AA">
        <w:trPr>
          <w:gridAfter w:val="2"/>
          <w:wAfter w:w="11308" w:type="dxa"/>
          <w:cantSplit/>
        </w:trPr>
        <w:tc>
          <w:tcPr>
            <w:tcW w:w="2410" w:type="dxa"/>
          </w:tcPr>
          <w:p w:rsidR="00DF3429" w:rsidRPr="00C734AA" w:rsidRDefault="00DF3429" w:rsidP="00F803AD">
            <w:pPr>
              <w:ind w:firstLine="284"/>
              <w:jc w:val="both"/>
              <w:rPr>
                <w:bCs/>
                <w:sz w:val="22"/>
              </w:rPr>
            </w:pPr>
          </w:p>
          <w:p w:rsidR="00DF3429" w:rsidRPr="00C734AA" w:rsidRDefault="00F803AD" w:rsidP="00F803AD">
            <w:pPr>
              <w:ind w:firstLine="284"/>
              <w:jc w:val="both"/>
              <w:rPr>
                <w:bCs/>
                <w:sz w:val="22"/>
              </w:rPr>
            </w:pPr>
            <w:r w:rsidRPr="00C734AA">
              <w:rPr>
                <w:bCs/>
                <w:sz w:val="22"/>
              </w:rPr>
              <w:t xml:space="preserve">. . . . . . . . . . . . . . </w:t>
            </w:r>
          </w:p>
          <w:p w:rsidR="00DF3429" w:rsidRPr="00C734AA" w:rsidRDefault="00DF3429" w:rsidP="00F803AD">
            <w:pPr>
              <w:ind w:firstLine="284"/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 xml:space="preserve">Ing. </w:t>
            </w:r>
            <w:r w:rsidR="004730F5">
              <w:rPr>
                <w:bCs/>
                <w:szCs w:val="18"/>
              </w:rPr>
              <w:t>Daniel Krupička</w:t>
            </w:r>
          </w:p>
          <w:p w:rsidR="00DF3429" w:rsidRPr="00C734AA" w:rsidRDefault="004730F5" w:rsidP="00F803AD">
            <w:pPr>
              <w:ind w:firstLine="284"/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hlavní upisovatel</w:t>
            </w:r>
          </w:p>
          <w:p w:rsidR="006750A4" w:rsidRPr="00C734AA" w:rsidRDefault="006750A4" w:rsidP="00A1228E">
            <w:pPr>
              <w:ind w:firstLine="284"/>
              <w:jc w:val="both"/>
              <w:rPr>
                <w:bCs/>
                <w:szCs w:val="18"/>
              </w:rPr>
            </w:pPr>
          </w:p>
        </w:tc>
        <w:tc>
          <w:tcPr>
            <w:tcW w:w="2835" w:type="dxa"/>
          </w:tcPr>
          <w:p w:rsidR="00DF3429" w:rsidRPr="00C734AA" w:rsidRDefault="00DF3429" w:rsidP="00F803AD">
            <w:pPr>
              <w:ind w:firstLine="284"/>
              <w:jc w:val="both"/>
              <w:rPr>
                <w:bCs/>
                <w:sz w:val="22"/>
              </w:rPr>
            </w:pPr>
          </w:p>
          <w:p w:rsidR="00DF3429" w:rsidRPr="00C734AA" w:rsidRDefault="00DF3429" w:rsidP="00F803AD">
            <w:pPr>
              <w:jc w:val="both"/>
              <w:rPr>
                <w:bCs/>
                <w:sz w:val="22"/>
              </w:rPr>
            </w:pPr>
            <w:r w:rsidRPr="00C734AA">
              <w:rPr>
                <w:bCs/>
                <w:sz w:val="22"/>
              </w:rPr>
              <w:t>. . . . . . . . . . . . . . . .</w:t>
            </w:r>
          </w:p>
          <w:p w:rsidR="00DF3429" w:rsidRPr="00C734AA" w:rsidRDefault="00C734AA" w:rsidP="00F803AD">
            <w:pPr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>Marcela Frýdová</w:t>
            </w:r>
          </w:p>
          <w:p w:rsidR="00DF3429" w:rsidRPr="00C734AA" w:rsidRDefault="00DF3429" w:rsidP="00F803AD">
            <w:pPr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>upisovatel</w:t>
            </w:r>
          </w:p>
          <w:p w:rsidR="00DF3429" w:rsidRPr="00C734AA" w:rsidRDefault="00DF3429" w:rsidP="00F803AD">
            <w:pPr>
              <w:ind w:firstLine="284"/>
              <w:jc w:val="both"/>
              <w:rPr>
                <w:bCs/>
                <w:i/>
                <w:iCs/>
                <w:sz w:val="22"/>
              </w:rPr>
            </w:pPr>
          </w:p>
        </w:tc>
        <w:tc>
          <w:tcPr>
            <w:tcW w:w="3686" w:type="dxa"/>
          </w:tcPr>
          <w:p w:rsidR="00DF3429" w:rsidRPr="00C734AA" w:rsidRDefault="00DF3429" w:rsidP="00F803AD">
            <w:pPr>
              <w:ind w:firstLine="284"/>
              <w:jc w:val="both"/>
              <w:rPr>
                <w:bCs/>
                <w:sz w:val="22"/>
              </w:rPr>
            </w:pPr>
          </w:p>
          <w:p w:rsidR="00DF3429" w:rsidRPr="00C734AA" w:rsidRDefault="00F803AD" w:rsidP="00F803AD">
            <w:pPr>
              <w:jc w:val="both"/>
              <w:rPr>
                <w:bCs/>
                <w:sz w:val="22"/>
              </w:rPr>
            </w:pPr>
            <w:r w:rsidRPr="00C734AA">
              <w:rPr>
                <w:bCs/>
                <w:sz w:val="22"/>
              </w:rPr>
              <w:t xml:space="preserve">. . . . . . . . . . . . . . </w:t>
            </w:r>
            <w:r w:rsidR="001D20A3">
              <w:rPr>
                <w:bCs/>
                <w:sz w:val="22"/>
              </w:rPr>
              <w:t>. . . . . .</w:t>
            </w:r>
          </w:p>
          <w:p w:rsidR="00DF3429" w:rsidRPr="00C734AA" w:rsidRDefault="00C734AA" w:rsidP="00F803AD">
            <w:pPr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>Ing. Miroslav Punčochář, CSc., DSc.</w:t>
            </w:r>
          </w:p>
          <w:p w:rsidR="00DF3429" w:rsidRPr="00C734AA" w:rsidRDefault="00C734AA" w:rsidP="00F803AD">
            <w:pPr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>ředitel</w:t>
            </w:r>
            <w:r w:rsidR="00DF3429" w:rsidRPr="00C734AA">
              <w:rPr>
                <w:bCs/>
                <w:szCs w:val="18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DF3429" w:rsidRPr="00C734AA" w:rsidRDefault="00DF3429" w:rsidP="00F803AD">
            <w:pPr>
              <w:ind w:firstLine="284"/>
              <w:jc w:val="both"/>
              <w:rPr>
                <w:bCs/>
                <w:sz w:val="22"/>
              </w:rPr>
            </w:pPr>
          </w:p>
          <w:p w:rsidR="00DF3429" w:rsidRPr="00C734AA" w:rsidRDefault="00DF3429" w:rsidP="00C734AA">
            <w:pPr>
              <w:ind w:firstLine="742"/>
              <w:jc w:val="both"/>
              <w:rPr>
                <w:bCs/>
                <w:i/>
                <w:iCs/>
                <w:sz w:val="22"/>
              </w:rPr>
            </w:pPr>
          </w:p>
        </w:tc>
      </w:tr>
    </w:tbl>
    <w:p w:rsidR="00F46AAC" w:rsidRDefault="00F803AD" w:rsidP="00F46AAC">
      <w:pPr>
        <w:tabs>
          <w:tab w:val="left" w:pos="426"/>
        </w:tabs>
        <w:jc w:val="both"/>
        <w:rPr>
          <w:rFonts w:cs="Arial"/>
          <w:szCs w:val="18"/>
        </w:rPr>
      </w:pPr>
      <w:r>
        <w:rPr>
          <w:rFonts w:cs="Arial"/>
          <w:szCs w:val="18"/>
        </w:rPr>
        <w:tab/>
      </w:r>
      <w:r w:rsidR="00001C8F" w:rsidRPr="009C64A5">
        <w:rPr>
          <w:rFonts w:cs="Arial"/>
          <w:szCs w:val="18"/>
        </w:rPr>
        <w:t>V</w:t>
      </w:r>
      <w:r w:rsidR="00CF108E" w:rsidRPr="009C64A5">
        <w:rPr>
          <w:rFonts w:cs="Arial"/>
          <w:szCs w:val="18"/>
        </w:rPr>
        <w:t xml:space="preserve">ystavil: </w:t>
      </w:r>
      <w:r w:rsidR="00C734AA">
        <w:rPr>
          <w:rFonts w:cs="Arial"/>
          <w:szCs w:val="18"/>
        </w:rPr>
        <w:t>Marcela Frýdová, upisovatel</w:t>
      </w:r>
      <w:r w:rsidR="001D20A3">
        <w:rPr>
          <w:rFonts w:cs="Arial"/>
          <w:szCs w:val="18"/>
        </w:rPr>
        <w:t xml:space="preserve">, </w:t>
      </w:r>
      <w:r>
        <w:rPr>
          <w:rFonts w:cs="Arial"/>
          <w:szCs w:val="18"/>
        </w:rPr>
        <w:tab/>
      </w:r>
      <w:r w:rsidR="00F46AAC" w:rsidRPr="00F46AAC">
        <w:rPr>
          <w:rFonts w:cs="Arial"/>
          <w:szCs w:val="18"/>
        </w:rPr>
        <w:t>Korporátní a průmyslové pojištění</w:t>
      </w:r>
    </w:p>
    <w:sectPr w:rsidR="00F46AAC" w:rsidSect="00D819A8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2552" w:right="851" w:bottom="1021" w:left="851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956" w:rsidRDefault="00957956" w:rsidP="000F4E95">
      <w:pPr>
        <w:spacing w:before="0" w:after="0" w:line="240" w:lineRule="auto"/>
      </w:pPr>
      <w:r>
        <w:separator/>
      </w:r>
    </w:p>
  </w:endnote>
  <w:endnote w:type="continuationSeparator" w:id="0">
    <w:p w:rsidR="00957956" w:rsidRDefault="00957956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erali">
    <w:altName w:val="Generali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Arial_CE">
    <w:altName w:val="Arial"/>
    <w:charset w:val="EE"/>
    <w:family w:val="swiss"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B31" w:rsidRPr="006D5AA3" w:rsidRDefault="00874B31" w:rsidP="00E53532">
    <w:pPr>
      <w:pStyle w:val="Zpat"/>
      <w:jc w:val="right"/>
    </w:pPr>
    <w:r w:rsidRPr="006D5AA3">
      <w:rPr>
        <w:rStyle w:val="slostrnky"/>
        <w:rFonts w:cs="Arial"/>
      </w:rPr>
      <w:fldChar w:fldCharType="begin"/>
    </w:r>
    <w:r w:rsidRPr="006D5AA3">
      <w:rPr>
        <w:rStyle w:val="slostrnky"/>
        <w:rFonts w:cs="Arial"/>
      </w:rPr>
      <w:instrText xml:space="preserve"> PAGE </w:instrText>
    </w:r>
    <w:r w:rsidRPr="006D5AA3">
      <w:rPr>
        <w:rStyle w:val="slostrnky"/>
        <w:rFonts w:cs="Arial"/>
      </w:rPr>
      <w:fldChar w:fldCharType="separate"/>
    </w:r>
    <w:r w:rsidR="00570C9E">
      <w:rPr>
        <w:rStyle w:val="slostrnky"/>
        <w:rFonts w:cs="Arial"/>
        <w:noProof/>
      </w:rPr>
      <w:t>2</w:t>
    </w:r>
    <w:r w:rsidRPr="006D5AA3">
      <w:rPr>
        <w:rStyle w:val="slostrnky"/>
        <w:rFonts w:cs="Arial"/>
      </w:rPr>
      <w:fldChar w:fldCharType="end"/>
    </w:r>
    <w:r w:rsidRPr="006D5AA3">
      <w:rPr>
        <w:rStyle w:val="slostrnky"/>
        <w:rFonts w:cs="Arial"/>
      </w:rPr>
      <w:t>/</w:t>
    </w:r>
    <w:r w:rsidRPr="006D5AA3">
      <w:rPr>
        <w:rStyle w:val="slostrnky"/>
        <w:rFonts w:cs="Arial"/>
      </w:rPr>
      <w:fldChar w:fldCharType="begin"/>
    </w:r>
    <w:r w:rsidRPr="006D5AA3">
      <w:rPr>
        <w:rStyle w:val="slostrnky"/>
        <w:rFonts w:cs="Arial"/>
      </w:rPr>
      <w:instrText xml:space="preserve"> NUMPAGES </w:instrText>
    </w:r>
    <w:r w:rsidRPr="006D5AA3">
      <w:rPr>
        <w:rStyle w:val="slostrnky"/>
        <w:rFonts w:cs="Arial"/>
      </w:rPr>
      <w:fldChar w:fldCharType="separate"/>
    </w:r>
    <w:r w:rsidR="00570C9E">
      <w:rPr>
        <w:rStyle w:val="slostrnky"/>
        <w:rFonts w:cs="Arial"/>
        <w:noProof/>
      </w:rPr>
      <w:t>2</w:t>
    </w:r>
    <w:r w:rsidRPr="006D5AA3">
      <w:rPr>
        <w:rStyle w:val="slostrnky"/>
        <w:rFonts w:cs="Arial"/>
      </w:rPr>
      <w:fldChar w:fldCharType="end"/>
    </w:r>
  </w:p>
  <w:p w:rsidR="00874B31" w:rsidRDefault="00874B31" w:rsidP="00DA7464">
    <w:pPr>
      <w:pBdr>
        <w:top w:val="single" w:sz="4" w:space="1" w:color="auto"/>
      </w:pBdr>
      <w:spacing w:line="240" w:lineRule="auto"/>
      <w:rPr>
        <w:rFonts w:cs="Arial"/>
        <w:color w:val="595959" w:themeColor="text1" w:themeTint="A6"/>
        <w:sz w:val="12"/>
        <w:szCs w:val="12"/>
      </w:rPr>
    </w:pPr>
    <w:r>
      <w:rPr>
        <w:rFonts w:cs="Arial"/>
        <w:color w:val="595959" w:themeColor="text1" w:themeTint="A6"/>
        <w:sz w:val="12"/>
        <w:szCs w:val="12"/>
      </w:rPr>
      <w:t>G</w:t>
    </w:r>
    <w:r w:rsidRPr="000F4E95">
      <w:rPr>
        <w:rFonts w:cs="Arial"/>
        <w:color w:val="595959" w:themeColor="text1" w:themeTint="A6"/>
        <w:sz w:val="12"/>
        <w:szCs w:val="12"/>
      </w:rPr>
      <w:t>enerali Pojišťovna a.s. se sídlem Bělehradská 132, Praha 2, 12</w:t>
    </w:r>
    <w:r>
      <w:rPr>
        <w:rFonts w:cs="Arial"/>
        <w:color w:val="595959" w:themeColor="text1" w:themeTint="A6"/>
        <w:sz w:val="12"/>
        <w:szCs w:val="12"/>
      </w:rPr>
      <w:t>0</w:t>
    </w:r>
    <w:r w:rsidRPr="000F4E95">
      <w:rPr>
        <w:rFonts w:cs="Arial"/>
        <w:color w:val="595959" w:themeColor="text1" w:themeTint="A6"/>
        <w:sz w:val="12"/>
        <w:szCs w:val="12"/>
      </w:rPr>
      <w:t xml:space="preserve"> 8</w:t>
    </w:r>
    <w:r>
      <w:rPr>
        <w:rFonts w:cs="Arial"/>
        <w:color w:val="595959" w:themeColor="text1" w:themeTint="A6"/>
        <w:sz w:val="12"/>
        <w:szCs w:val="12"/>
      </w:rPr>
      <w:t>4</w:t>
    </w:r>
    <w:r w:rsidRPr="000F4E95">
      <w:rPr>
        <w:rFonts w:cs="Arial"/>
        <w:color w:val="595959" w:themeColor="text1" w:themeTint="A6"/>
        <w:sz w:val="12"/>
        <w:szCs w:val="12"/>
      </w:rPr>
      <w:t>, IČO: 61859869, DIČ: CZ699001273, je zapsaná v obchodním rejstříku v</w:t>
    </w:r>
    <w:r>
      <w:rPr>
        <w:rFonts w:cs="Arial"/>
        <w:color w:val="595959" w:themeColor="text1" w:themeTint="A6"/>
        <w:sz w:val="12"/>
        <w:szCs w:val="12"/>
      </w:rPr>
      <w:t>edeném Městským soudem v Praze,</w:t>
    </w:r>
  </w:p>
  <w:p w:rsidR="00874B31" w:rsidRDefault="00874B31" w:rsidP="00DA7464">
    <w:pPr>
      <w:pBdr>
        <w:top w:val="single" w:sz="4" w:space="1" w:color="auto"/>
      </w:pBdr>
      <w:spacing w:line="240" w:lineRule="auto"/>
    </w:pPr>
    <w:r w:rsidRPr="000F4E95">
      <w:rPr>
        <w:rFonts w:cs="Arial"/>
        <w:color w:val="595959" w:themeColor="text1" w:themeTint="A6"/>
        <w:sz w:val="12"/>
        <w:szCs w:val="12"/>
      </w:rPr>
      <w:t>spisová značka B 2866 a je členem Skupiny Generali, zapsané v italském registru pojišťovacích skupin, vedeném IVASS.</w:t>
    </w:r>
    <w:r>
      <w:rPr>
        <w:rFonts w:cs="Arial"/>
        <w:color w:val="595959" w:themeColor="text1" w:themeTint="A6"/>
        <w:sz w:val="12"/>
        <w:szCs w:val="12"/>
      </w:rPr>
      <w:t xml:space="preserve"> </w:t>
    </w:r>
    <w:r w:rsidRPr="000F4E95">
      <w:rPr>
        <w:rFonts w:cs="Arial"/>
        <w:color w:val="595959" w:themeColor="text1" w:themeTint="A6"/>
        <w:sz w:val="12"/>
        <w:szCs w:val="12"/>
      </w:rPr>
      <w:t xml:space="preserve">Klientský servis: 844 188 188, </w:t>
    </w:r>
    <w:hyperlink r:id="rId1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generali.cz</w:t>
      </w:r>
    </w:hyperlink>
    <w:r w:rsidRPr="000F4E95">
      <w:rPr>
        <w:rFonts w:cs="Arial"/>
        <w:color w:val="595959" w:themeColor="text1" w:themeTint="A6"/>
        <w:sz w:val="12"/>
        <w:szCs w:val="12"/>
      </w:rPr>
      <w:t xml:space="preserve">, e-mail: </w:t>
    </w:r>
    <w:hyperlink r:id="rId2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servis@generali.cz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B31" w:rsidRPr="006D5AA3" w:rsidRDefault="00874B31" w:rsidP="0052660F">
    <w:pPr>
      <w:pStyle w:val="Zpat"/>
      <w:jc w:val="right"/>
    </w:pPr>
    <w:r w:rsidRPr="006D5AA3">
      <w:rPr>
        <w:rStyle w:val="slostrnky"/>
        <w:rFonts w:cs="Arial"/>
      </w:rPr>
      <w:fldChar w:fldCharType="begin"/>
    </w:r>
    <w:r w:rsidRPr="006D5AA3">
      <w:rPr>
        <w:rStyle w:val="slostrnky"/>
        <w:rFonts w:cs="Arial"/>
      </w:rPr>
      <w:instrText xml:space="preserve"> PAGE </w:instrText>
    </w:r>
    <w:r w:rsidRPr="006D5AA3">
      <w:rPr>
        <w:rStyle w:val="slostrnky"/>
        <w:rFonts w:cs="Arial"/>
      </w:rPr>
      <w:fldChar w:fldCharType="separate"/>
    </w:r>
    <w:r w:rsidR="00570C9E">
      <w:rPr>
        <w:rStyle w:val="slostrnky"/>
        <w:rFonts w:cs="Arial"/>
        <w:noProof/>
      </w:rPr>
      <w:t>1</w:t>
    </w:r>
    <w:r w:rsidRPr="006D5AA3">
      <w:rPr>
        <w:rStyle w:val="slostrnky"/>
        <w:rFonts w:cs="Arial"/>
      </w:rPr>
      <w:fldChar w:fldCharType="end"/>
    </w:r>
    <w:r w:rsidRPr="006D5AA3">
      <w:rPr>
        <w:rStyle w:val="slostrnky"/>
        <w:rFonts w:cs="Arial"/>
      </w:rPr>
      <w:t>/</w:t>
    </w:r>
    <w:r w:rsidRPr="006D5AA3">
      <w:rPr>
        <w:rStyle w:val="slostrnky"/>
        <w:rFonts w:cs="Arial"/>
      </w:rPr>
      <w:fldChar w:fldCharType="begin"/>
    </w:r>
    <w:r w:rsidRPr="006D5AA3">
      <w:rPr>
        <w:rStyle w:val="slostrnky"/>
        <w:rFonts w:cs="Arial"/>
      </w:rPr>
      <w:instrText xml:space="preserve"> NUMPAGES </w:instrText>
    </w:r>
    <w:r w:rsidRPr="006D5AA3">
      <w:rPr>
        <w:rStyle w:val="slostrnky"/>
        <w:rFonts w:cs="Arial"/>
      </w:rPr>
      <w:fldChar w:fldCharType="separate"/>
    </w:r>
    <w:r w:rsidR="00570C9E">
      <w:rPr>
        <w:rStyle w:val="slostrnky"/>
        <w:rFonts w:cs="Arial"/>
        <w:noProof/>
      </w:rPr>
      <w:t>2</w:t>
    </w:r>
    <w:r w:rsidRPr="006D5AA3">
      <w:rPr>
        <w:rStyle w:val="slostrnky"/>
        <w:rFonts w:cs="Arial"/>
      </w:rPr>
      <w:fldChar w:fldCharType="end"/>
    </w:r>
  </w:p>
  <w:p w:rsidR="00874B31" w:rsidRDefault="00874B31" w:rsidP="00E024BA">
    <w:pPr>
      <w:pBdr>
        <w:top w:val="single" w:sz="4" w:space="1" w:color="auto"/>
      </w:pBdr>
      <w:spacing w:line="240" w:lineRule="auto"/>
      <w:rPr>
        <w:rFonts w:cs="Arial"/>
        <w:color w:val="595959" w:themeColor="text1" w:themeTint="A6"/>
        <w:sz w:val="12"/>
        <w:szCs w:val="12"/>
      </w:rPr>
    </w:pPr>
    <w:r>
      <w:rPr>
        <w:rFonts w:cs="Arial"/>
        <w:color w:val="595959" w:themeColor="text1" w:themeTint="A6"/>
        <w:sz w:val="12"/>
        <w:szCs w:val="12"/>
      </w:rPr>
      <w:t>G</w:t>
    </w:r>
    <w:r w:rsidRPr="000F4E95">
      <w:rPr>
        <w:rFonts w:cs="Arial"/>
        <w:color w:val="595959" w:themeColor="text1" w:themeTint="A6"/>
        <w:sz w:val="12"/>
        <w:szCs w:val="12"/>
      </w:rPr>
      <w:t>enerali Pojišťovna a.s. se sídlem Bělehradská 132, Praha 2, 12</w:t>
    </w:r>
    <w:r>
      <w:rPr>
        <w:rFonts w:cs="Arial"/>
        <w:color w:val="595959" w:themeColor="text1" w:themeTint="A6"/>
        <w:sz w:val="12"/>
        <w:szCs w:val="12"/>
      </w:rPr>
      <w:t>0</w:t>
    </w:r>
    <w:r w:rsidRPr="000F4E95">
      <w:rPr>
        <w:rFonts w:cs="Arial"/>
        <w:color w:val="595959" w:themeColor="text1" w:themeTint="A6"/>
        <w:sz w:val="12"/>
        <w:szCs w:val="12"/>
      </w:rPr>
      <w:t xml:space="preserve"> 8</w:t>
    </w:r>
    <w:r>
      <w:rPr>
        <w:rFonts w:cs="Arial"/>
        <w:color w:val="595959" w:themeColor="text1" w:themeTint="A6"/>
        <w:sz w:val="12"/>
        <w:szCs w:val="12"/>
      </w:rPr>
      <w:t>4</w:t>
    </w:r>
    <w:r w:rsidRPr="000F4E95">
      <w:rPr>
        <w:rFonts w:cs="Arial"/>
        <w:color w:val="595959" w:themeColor="text1" w:themeTint="A6"/>
        <w:sz w:val="12"/>
        <w:szCs w:val="12"/>
      </w:rPr>
      <w:t>, IČO: 61859869, DIČ: CZ699001273, je zapsaná v obchodním rejstříku v</w:t>
    </w:r>
    <w:r>
      <w:rPr>
        <w:rFonts w:cs="Arial"/>
        <w:color w:val="595959" w:themeColor="text1" w:themeTint="A6"/>
        <w:sz w:val="12"/>
        <w:szCs w:val="12"/>
      </w:rPr>
      <w:t>edeném Městským soudem v Praze,</w:t>
    </w:r>
  </w:p>
  <w:p w:rsidR="00874B31" w:rsidRPr="00F632FC" w:rsidRDefault="00874B31" w:rsidP="00E024BA">
    <w:pPr>
      <w:pBdr>
        <w:top w:val="single" w:sz="4" w:space="1" w:color="auto"/>
      </w:pBdr>
      <w:spacing w:line="240" w:lineRule="auto"/>
    </w:pPr>
    <w:r w:rsidRPr="000F4E95">
      <w:rPr>
        <w:rFonts w:cs="Arial"/>
        <w:color w:val="595959" w:themeColor="text1" w:themeTint="A6"/>
        <w:sz w:val="12"/>
        <w:szCs w:val="12"/>
      </w:rPr>
      <w:t>spisová značka B 2866 a je členem Skupiny Generali, zapsané v italském registru pojišťovacích skupin, vedeném IVASS.</w:t>
    </w:r>
    <w:r>
      <w:rPr>
        <w:rFonts w:cs="Arial"/>
        <w:color w:val="595959" w:themeColor="text1" w:themeTint="A6"/>
        <w:sz w:val="12"/>
        <w:szCs w:val="12"/>
      </w:rPr>
      <w:t xml:space="preserve"> </w:t>
    </w:r>
    <w:r w:rsidRPr="000F4E95">
      <w:rPr>
        <w:rFonts w:cs="Arial"/>
        <w:color w:val="595959" w:themeColor="text1" w:themeTint="A6"/>
        <w:sz w:val="12"/>
        <w:szCs w:val="12"/>
      </w:rPr>
      <w:t xml:space="preserve">Klientský servis: 844 188 188, </w:t>
    </w:r>
    <w:hyperlink r:id="rId1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generali.cz</w:t>
      </w:r>
    </w:hyperlink>
    <w:r w:rsidRPr="000F4E95">
      <w:rPr>
        <w:rFonts w:cs="Arial"/>
        <w:color w:val="595959" w:themeColor="text1" w:themeTint="A6"/>
        <w:sz w:val="12"/>
        <w:szCs w:val="12"/>
      </w:rPr>
      <w:t xml:space="preserve">, e-mail: </w:t>
    </w:r>
    <w:hyperlink r:id="rId2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servis@generali.cz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956" w:rsidRDefault="00957956" w:rsidP="000F4E95">
      <w:pPr>
        <w:spacing w:before="0" w:after="0" w:line="240" w:lineRule="auto"/>
      </w:pPr>
      <w:r>
        <w:separator/>
      </w:r>
    </w:p>
  </w:footnote>
  <w:footnote w:type="continuationSeparator" w:id="0">
    <w:p w:rsidR="00957956" w:rsidRDefault="00957956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B31" w:rsidRPr="0044203B" w:rsidRDefault="00874B31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60288" behindDoc="1" locked="1" layoutInCell="1" allowOverlap="1" wp14:anchorId="1004FDF7" wp14:editId="2A8F975E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B31" w:rsidRPr="008D16C8" w:rsidRDefault="00874B31" w:rsidP="009208BA">
    <w:pPr>
      <w:pStyle w:val="Zhlav"/>
      <w:framePr w:hSpace="0" w:vSpace="0" w:wrap="auto" w:vAnchor="margin" w:yAlign="inline"/>
      <w:tabs>
        <w:tab w:val="left" w:pos="284"/>
      </w:tabs>
    </w:pPr>
    <w:r w:rsidRPr="0065180F">
      <w:rPr>
        <w:rFonts w:cs="Arial"/>
        <w:noProof/>
        <w:sz w:val="20"/>
        <w:szCs w:val="20"/>
        <w:lang w:val="cs-CZ" w:eastAsia="cs-CZ"/>
      </w:rPr>
      <mc:AlternateContent>
        <mc:Choice Requires="wps">
          <w:drawing>
            <wp:anchor distT="0" distB="0" distL="114300" distR="114300" simplePos="0" relativeHeight="251682816" behindDoc="1" locked="1" layoutInCell="0" allowOverlap="0" wp14:anchorId="61AEB22F" wp14:editId="05F6A865">
              <wp:simplePos x="0" y="0"/>
              <wp:positionH relativeFrom="column">
                <wp:posOffset>73660</wp:posOffset>
              </wp:positionH>
              <wp:positionV relativeFrom="page">
                <wp:posOffset>344805</wp:posOffset>
              </wp:positionV>
              <wp:extent cx="5158740" cy="791210"/>
              <wp:effectExtent l="0" t="0" r="0" b="0"/>
              <wp:wrapNone/>
              <wp:docPr id="7" name="Textové po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8740" cy="791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74B31" w:rsidRPr="00F96049" w:rsidRDefault="00D51235" w:rsidP="00BF35F6">
                          <w:pPr>
                            <w:spacing w:before="100" w:beforeAutospacing="1" w:after="80" w:line="240" w:lineRule="auto"/>
                            <w:rPr>
                              <w:color w:val="C2D69B" w:themeColor="accent3" w:themeTint="99"/>
                              <w:sz w:val="36"/>
                              <w:szCs w:val="36"/>
                              <w:lang w:val="cs-CZ"/>
                            </w:rPr>
                          </w:pP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Dodatek č. 1 k pojistné</w:t>
                          </w:r>
                          <w:r w:rsidR="00874B31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 smlouv</w:t>
                          </w: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ě</w:t>
                          </w:r>
                          <w:r w:rsidR="00874B31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 č. </w:t>
                          </w:r>
                          <w:r w:rsidR="00874B31" w:rsidRPr="00BE26CF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1537199802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EB22F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style="position:absolute;margin-left:5.8pt;margin-top:27.15pt;width:406.2pt;height:62.3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" o:allowincell="f" o:allowoverlap="f" filled="f" stroked="f" strokeweight=".5pt">
              <v:textbox>
                <w:txbxContent>
                  <w:p w:rsidR="00874B31" w:rsidRPr="00F96049" w:rsidRDefault="00D51235" w:rsidP="00BF35F6">
                    <w:pPr>
                      <w:spacing w:before="100" w:beforeAutospacing="1" w:after="80" w:line="240" w:lineRule="auto"/>
                      <w:rPr>
                        <w:color w:val="C2D69B" w:themeColor="accent3" w:themeTint="99"/>
                        <w:sz w:val="36"/>
                        <w:szCs w:val="36"/>
                        <w:lang w:val="cs-CZ"/>
                      </w:rPr>
                    </w:pP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>Dodatek č. 1 k pojistné</w:t>
                    </w:r>
                    <w:r w:rsidR="00874B31"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 smlouv</w:t>
                    </w: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>ě</w:t>
                    </w:r>
                    <w:r w:rsidR="00874B31"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 č. </w:t>
                    </w:r>
                    <w:r w:rsidR="00874B31" w:rsidRPr="00BE26CF">
                      <w:rPr>
                        <w:color w:val="auto"/>
                        <w:sz w:val="36"/>
                        <w:szCs w:val="36"/>
                        <w:lang w:val="cs-CZ"/>
                      </w:rPr>
                      <w:t>1537199802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lang w:val="cs-CZ" w:eastAsia="cs-CZ"/>
      </w:rPr>
      <w:drawing>
        <wp:anchor distT="0" distB="0" distL="114300" distR="114300" simplePos="0" relativeHeight="251680768" behindDoc="1" locked="0" layoutInCell="1" allowOverlap="1" wp14:anchorId="62A6CCB5" wp14:editId="3408276D">
          <wp:simplePos x="0" y="0"/>
          <wp:positionH relativeFrom="column">
            <wp:posOffset>2540</wp:posOffset>
          </wp:positionH>
          <wp:positionV relativeFrom="paragraph">
            <wp:posOffset>1136650</wp:posOffset>
          </wp:positionV>
          <wp:extent cx="5200650" cy="6223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a zapati Wor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0" cy="6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79744" behindDoc="1" locked="0" layoutInCell="1" allowOverlap="1" wp14:anchorId="37DD5B1D" wp14:editId="41FD2B32">
          <wp:simplePos x="0" y="0"/>
          <wp:positionH relativeFrom="column">
            <wp:posOffset>5531485</wp:posOffset>
          </wp:positionH>
          <wp:positionV relativeFrom="paragraph">
            <wp:posOffset>467360</wp:posOffset>
          </wp:positionV>
          <wp:extent cx="932329" cy="755186"/>
          <wp:effectExtent l="0" t="0" r="1270" b="698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i_2014_RGB_link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329" cy="755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286EF7D4" wp14:editId="4426519D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2080A38"/>
    <w:lvl w:ilvl="0">
      <w:numFmt w:val="decimal"/>
      <w:lvlText w:val="*"/>
      <w:lvlJc w:val="left"/>
    </w:lvl>
  </w:abstractNum>
  <w:abstractNum w:abstractNumId="1" w15:restartNumberingAfterBreak="0">
    <w:nsid w:val="0975022D"/>
    <w:multiLevelType w:val="hybridMultilevel"/>
    <w:tmpl w:val="0F9C35A8"/>
    <w:lvl w:ilvl="0" w:tplc="31CCAE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26884"/>
    <w:multiLevelType w:val="hybridMultilevel"/>
    <w:tmpl w:val="4A76093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70C63C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0B61973"/>
    <w:multiLevelType w:val="hybridMultilevel"/>
    <w:tmpl w:val="0296A2FE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2A6237C7"/>
    <w:multiLevelType w:val="hybridMultilevel"/>
    <w:tmpl w:val="BAE8F702"/>
    <w:lvl w:ilvl="0" w:tplc="5B3A19A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E7879"/>
    <w:multiLevelType w:val="multilevel"/>
    <w:tmpl w:val="547A4F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7DE110D"/>
    <w:multiLevelType w:val="hybridMultilevel"/>
    <w:tmpl w:val="2B3E68B6"/>
    <w:lvl w:ilvl="0" w:tplc="BF2C8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C4EBA"/>
    <w:multiLevelType w:val="hybridMultilevel"/>
    <w:tmpl w:val="FE743F06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49545755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F70B4E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F613F4"/>
    <w:multiLevelType w:val="hybridMultilevel"/>
    <w:tmpl w:val="92566920"/>
    <w:lvl w:ilvl="0" w:tplc="4E2443CE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079AE"/>
    <w:multiLevelType w:val="hybridMultilevel"/>
    <w:tmpl w:val="CB00625C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66D0135E"/>
    <w:multiLevelType w:val="hybridMultilevel"/>
    <w:tmpl w:val="4D74D20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67405EE5"/>
    <w:multiLevelType w:val="hybridMultilevel"/>
    <w:tmpl w:val="8D9E5496"/>
    <w:lvl w:ilvl="0" w:tplc="040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5" w15:restartNumberingAfterBreak="0">
    <w:nsid w:val="73D63A06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7013359"/>
    <w:multiLevelType w:val="hybridMultilevel"/>
    <w:tmpl w:val="0A5CD7C4"/>
    <w:lvl w:ilvl="0" w:tplc="B07620E8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27558D"/>
    <w:multiLevelType w:val="multilevel"/>
    <w:tmpl w:val="B70E34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18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94AFA"/>
    <w:multiLevelType w:val="hybridMultilevel"/>
    <w:tmpl w:val="E0B415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8"/>
  </w:num>
  <w:num w:numId="5">
    <w:abstractNumId w:val="6"/>
  </w:num>
  <w:num w:numId="6">
    <w:abstractNumId w:val="9"/>
  </w:num>
  <w:num w:numId="7">
    <w:abstractNumId w:val="15"/>
  </w:num>
  <w:num w:numId="8">
    <w:abstractNumId w:val="17"/>
  </w:num>
  <w:num w:numId="9">
    <w:abstractNumId w:val="14"/>
  </w:num>
  <w:num w:numId="10">
    <w:abstractNumId w:val="13"/>
  </w:num>
  <w:num w:numId="11">
    <w:abstractNumId w:val="8"/>
  </w:num>
  <w:num w:numId="12">
    <w:abstractNumId w:val="12"/>
  </w:num>
  <w:num w:numId="13">
    <w:abstractNumId w:val="4"/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auto"/>
        </w:rPr>
      </w:lvl>
    </w:lvlOverride>
  </w:num>
  <w:num w:numId="15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16">
    <w:abstractNumId w:val="3"/>
  </w:num>
  <w:num w:numId="17">
    <w:abstractNumId w:val="10"/>
  </w:num>
  <w:num w:numId="18">
    <w:abstractNumId w:val="1"/>
  </w:num>
  <w:num w:numId="19">
    <w:abstractNumId w:val="5"/>
  </w:num>
  <w:num w:numId="20">
    <w:abstractNumId w:val="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47A"/>
    <w:rsid w:val="00001C8F"/>
    <w:rsid w:val="00010116"/>
    <w:rsid w:val="00013797"/>
    <w:rsid w:val="000265B6"/>
    <w:rsid w:val="0006506E"/>
    <w:rsid w:val="00074C52"/>
    <w:rsid w:val="00077EBC"/>
    <w:rsid w:val="00083143"/>
    <w:rsid w:val="000A0B8D"/>
    <w:rsid w:val="000E08D7"/>
    <w:rsid w:val="000F4E95"/>
    <w:rsid w:val="00100D68"/>
    <w:rsid w:val="00106DF5"/>
    <w:rsid w:val="001335EA"/>
    <w:rsid w:val="0013625B"/>
    <w:rsid w:val="0014088E"/>
    <w:rsid w:val="0014466B"/>
    <w:rsid w:val="001508C1"/>
    <w:rsid w:val="0016393D"/>
    <w:rsid w:val="001760D8"/>
    <w:rsid w:val="00192A6C"/>
    <w:rsid w:val="00195AEE"/>
    <w:rsid w:val="00195F23"/>
    <w:rsid w:val="001B7FF4"/>
    <w:rsid w:val="001D20A3"/>
    <w:rsid w:val="001E4BB3"/>
    <w:rsid w:val="002149B4"/>
    <w:rsid w:val="0022185F"/>
    <w:rsid w:val="00252FB6"/>
    <w:rsid w:val="00273AC2"/>
    <w:rsid w:val="0027784A"/>
    <w:rsid w:val="00277DBD"/>
    <w:rsid w:val="002A2463"/>
    <w:rsid w:val="002B267E"/>
    <w:rsid w:val="002B6689"/>
    <w:rsid w:val="002D4DB6"/>
    <w:rsid w:val="002D503D"/>
    <w:rsid w:val="002F00B2"/>
    <w:rsid w:val="002F3004"/>
    <w:rsid w:val="002F6FC8"/>
    <w:rsid w:val="00303332"/>
    <w:rsid w:val="00341B9A"/>
    <w:rsid w:val="00376CB2"/>
    <w:rsid w:val="003A72DA"/>
    <w:rsid w:val="003C2E02"/>
    <w:rsid w:val="003D73E6"/>
    <w:rsid w:val="00404387"/>
    <w:rsid w:val="0044090E"/>
    <w:rsid w:val="0047205F"/>
    <w:rsid w:val="004730F5"/>
    <w:rsid w:val="004A2072"/>
    <w:rsid w:val="004A23E2"/>
    <w:rsid w:val="004C08B9"/>
    <w:rsid w:val="004C64B1"/>
    <w:rsid w:val="004D1D55"/>
    <w:rsid w:val="004E0EF0"/>
    <w:rsid w:val="0052660F"/>
    <w:rsid w:val="00526BDF"/>
    <w:rsid w:val="0054357C"/>
    <w:rsid w:val="005468D4"/>
    <w:rsid w:val="00570C9E"/>
    <w:rsid w:val="00575F6A"/>
    <w:rsid w:val="0058736D"/>
    <w:rsid w:val="00597B83"/>
    <w:rsid w:val="005A0392"/>
    <w:rsid w:val="005B108E"/>
    <w:rsid w:val="005C2DB5"/>
    <w:rsid w:val="005C769E"/>
    <w:rsid w:val="005E4DDA"/>
    <w:rsid w:val="005E591D"/>
    <w:rsid w:val="005F6438"/>
    <w:rsid w:val="005F741C"/>
    <w:rsid w:val="006015BA"/>
    <w:rsid w:val="00601891"/>
    <w:rsid w:val="00626045"/>
    <w:rsid w:val="00626A7A"/>
    <w:rsid w:val="00630327"/>
    <w:rsid w:val="0064081B"/>
    <w:rsid w:val="0065180F"/>
    <w:rsid w:val="006750A4"/>
    <w:rsid w:val="0067717C"/>
    <w:rsid w:val="00685E43"/>
    <w:rsid w:val="006932BE"/>
    <w:rsid w:val="0069393C"/>
    <w:rsid w:val="006B1AFC"/>
    <w:rsid w:val="006B7378"/>
    <w:rsid w:val="006E4226"/>
    <w:rsid w:val="006F336A"/>
    <w:rsid w:val="006F775D"/>
    <w:rsid w:val="007048F1"/>
    <w:rsid w:val="00724CEC"/>
    <w:rsid w:val="007252E1"/>
    <w:rsid w:val="00735995"/>
    <w:rsid w:val="007408A7"/>
    <w:rsid w:val="00742609"/>
    <w:rsid w:val="00757330"/>
    <w:rsid w:val="007634D9"/>
    <w:rsid w:val="0078076A"/>
    <w:rsid w:val="007815BE"/>
    <w:rsid w:val="00781CF7"/>
    <w:rsid w:val="007B2EE1"/>
    <w:rsid w:val="007C26CD"/>
    <w:rsid w:val="007D1FBA"/>
    <w:rsid w:val="007D2386"/>
    <w:rsid w:val="007E6C68"/>
    <w:rsid w:val="00811651"/>
    <w:rsid w:val="0084446F"/>
    <w:rsid w:val="00844FC7"/>
    <w:rsid w:val="00874B31"/>
    <w:rsid w:val="0088441D"/>
    <w:rsid w:val="008979CC"/>
    <w:rsid w:val="00897BE5"/>
    <w:rsid w:val="008A31D0"/>
    <w:rsid w:val="008B7002"/>
    <w:rsid w:val="008C08CF"/>
    <w:rsid w:val="008C2691"/>
    <w:rsid w:val="008C5E9D"/>
    <w:rsid w:val="008D23CF"/>
    <w:rsid w:val="008D7E09"/>
    <w:rsid w:val="008F4570"/>
    <w:rsid w:val="00905BE9"/>
    <w:rsid w:val="009208BA"/>
    <w:rsid w:val="00940FF4"/>
    <w:rsid w:val="00943257"/>
    <w:rsid w:val="00957956"/>
    <w:rsid w:val="0096265C"/>
    <w:rsid w:val="00974353"/>
    <w:rsid w:val="009968E3"/>
    <w:rsid w:val="009A2FDE"/>
    <w:rsid w:val="009A6156"/>
    <w:rsid w:val="009C64A5"/>
    <w:rsid w:val="009C6FBD"/>
    <w:rsid w:val="009E0001"/>
    <w:rsid w:val="00A010B9"/>
    <w:rsid w:val="00A1228E"/>
    <w:rsid w:val="00A333DC"/>
    <w:rsid w:val="00A5685D"/>
    <w:rsid w:val="00A65770"/>
    <w:rsid w:val="00A6728C"/>
    <w:rsid w:val="00A72115"/>
    <w:rsid w:val="00A8254F"/>
    <w:rsid w:val="00A8427B"/>
    <w:rsid w:val="00AC1DBF"/>
    <w:rsid w:val="00AC7648"/>
    <w:rsid w:val="00AE772E"/>
    <w:rsid w:val="00AF27E7"/>
    <w:rsid w:val="00B25579"/>
    <w:rsid w:val="00B34CAA"/>
    <w:rsid w:val="00B51C5B"/>
    <w:rsid w:val="00B5503C"/>
    <w:rsid w:val="00B8103E"/>
    <w:rsid w:val="00B81DDF"/>
    <w:rsid w:val="00B94FFC"/>
    <w:rsid w:val="00BA3CAD"/>
    <w:rsid w:val="00BA6027"/>
    <w:rsid w:val="00BC3C9F"/>
    <w:rsid w:val="00BD73EC"/>
    <w:rsid w:val="00BE26CF"/>
    <w:rsid w:val="00BE70AE"/>
    <w:rsid w:val="00BE73FB"/>
    <w:rsid w:val="00BF28FF"/>
    <w:rsid w:val="00BF35F6"/>
    <w:rsid w:val="00C018C2"/>
    <w:rsid w:val="00C21D26"/>
    <w:rsid w:val="00C43EBC"/>
    <w:rsid w:val="00C54DFA"/>
    <w:rsid w:val="00C66F85"/>
    <w:rsid w:val="00C734AA"/>
    <w:rsid w:val="00C92F4B"/>
    <w:rsid w:val="00CA23DC"/>
    <w:rsid w:val="00CB5939"/>
    <w:rsid w:val="00CC293D"/>
    <w:rsid w:val="00CD45D2"/>
    <w:rsid w:val="00CD6BBF"/>
    <w:rsid w:val="00CD7D62"/>
    <w:rsid w:val="00CF0930"/>
    <w:rsid w:val="00CF108E"/>
    <w:rsid w:val="00CF3D4B"/>
    <w:rsid w:val="00D00E12"/>
    <w:rsid w:val="00D02184"/>
    <w:rsid w:val="00D02E5E"/>
    <w:rsid w:val="00D253DB"/>
    <w:rsid w:val="00D25761"/>
    <w:rsid w:val="00D470EE"/>
    <w:rsid w:val="00D51235"/>
    <w:rsid w:val="00D768E4"/>
    <w:rsid w:val="00D819A8"/>
    <w:rsid w:val="00D8728D"/>
    <w:rsid w:val="00D94EC5"/>
    <w:rsid w:val="00D976B9"/>
    <w:rsid w:val="00DA2F6D"/>
    <w:rsid w:val="00DA7464"/>
    <w:rsid w:val="00DB4C75"/>
    <w:rsid w:val="00DD1A6D"/>
    <w:rsid w:val="00DF3429"/>
    <w:rsid w:val="00E024BA"/>
    <w:rsid w:val="00E03198"/>
    <w:rsid w:val="00E1747A"/>
    <w:rsid w:val="00E213A5"/>
    <w:rsid w:val="00E53532"/>
    <w:rsid w:val="00E63951"/>
    <w:rsid w:val="00E65B09"/>
    <w:rsid w:val="00E92058"/>
    <w:rsid w:val="00EA3196"/>
    <w:rsid w:val="00EA794D"/>
    <w:rsid w:val="00EB2D95"/>
    <w:rsid w:val="00F17EEB"/>
    <w:rsid w:val="00F43B4E"/>
    <w:rsid w:val="00F46AAC"/>
    <w:rsid w:val="00F51ADA"/>
    <w:rsid w:val="00F632FC"/>
    <w:rsid w:val="00F75871"/>
    <w:rsid w:val="00F803AD"/>
    <w:rsid w:val="00F96049"/>
    <w:rsid w:val="00FB1E60"/>
    <w:rsid w:val="00FB4925"/>
    <w:rsid w:val="00FC4520"/>
    <w:rsid w:val="00FE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912CE0-AFC6-4DC3-A96E-47998290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1760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6B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255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0F4E95"/>
    <w:pPr>
      <w:tabs>
        <w:tab w:val="center" w:pos="4320"/>
        <w:tab w:val="right" w:pos="8640"/>
      </w:tabs>
      <w:spacing w:before="0" w:after="0" w:line="240" w:lineRule="auto"/>
      <w:ind w:left="50"/>
    </w:pPr>
    <w:rPr>
      <w:color w:val="8064A2" w:themeColor="accent4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0F4E95"/>
    <w:rPr>
      <w:rFonts w:ascii="Arial" w:eastAsia="Times New Roman" w:hAnsi="Arial" w:cs="Times New Roman"/>
      <w:color w:val="8064A2" w:themeColor="accent4"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4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D94EC5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Nadpis4Char">
    <w:name w:val="Nadpis 4 Char"/>
    <w:basedOn w:val="Standardnpsmoodstavce"/>
    <w:link w:val="Nadpis4"/>
    <w:uiPriority w:val="9"/>
    <w:semiHidden/>
    <w:rsid w:val="00B25579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it-IT" w:eastAsia="it-IT"/>
    </w:rPr>
  </w:style>
  <w:style w:type="character" w:customStyle="1" w:styleId="Nadpis1Char">
    <w:name w:val="Nadpis 1 Char"/>
    <w:basedOn w:val="Standardnpsmoodstavce"/>
    <w:link w:val="Nadpis1"/>
    <w:uiPriority w:val="9"/>
    <w:rsid w:val="001760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table" w:customStyle="1" w:styleId="Mkatabulky3">
    <w:name w:val="Mřížka tabulky3"/>
    <w:basedOn w:val="Normlntabulka"/>
    <w:next w:val="Mkatabulky"/>
    <w:uiPriority w:val="59"/>
    <w:rsid w:val="00DD1A6D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Text">
    <w:name w:val="Table Heading Text"/>
    <w:basedOn w:val="Normln"/>
    <w:rsid w:val="00E65B09"/>
    <w:pPr>
      <w:keepNext/>
      <w:widowControl/>
      <w:spacing w:before="40" w:after="40" w:line="240" w:lineRule="auto"/>
      <w:contextualSpacing w:val="0"/>
    </w:pPr>
    <w:rPr>
      <w:rFonts w:cs="Arial"/>
      <w:b/>
      <w:color w:val="auto"/>
      <w:szCs w:val="20"/>
      <w:lang w:val="cs-CZ" w:eastAsia="en-US"/>
    </w:rPr>
  </w:style>
  <w:style w:type="table" w:customStyle="1" w:styleId="Mkatabulky4">
    <w:name w:val="Mřížka tabulky4"/>
    <w:basedOn w:val="Normlntabulka"/>
    <w:next w:val="Mkatabulky"/>
    <w:uiPriority w:val="59"/>
    <w:rsid w:val="00601891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526BDF"/>
    <w:rPr>
      <w:rFonts w:asciiTheme="majorHAnsi" w:eastAsiaTheme="majorEastAsia" w:hAnsiTheme="majorHAnsi" w:cstheme="majorBidi"/>
      <w:b/>
      <w:bCs/>
      <w:color w:val="4F81BD" w:themeColor="accent1"/>
      <w:sz w:val="18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s@generali.cz" TargetMode="External"/><Relationship Id="rId1" Type="http://schemas.openxmlformats.org/officeDocument/2006/relationships/hyperlink" Target="mailto:generali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s@generali.cz" TargetMode="External"/><Relationship Id="rId1" Type="http://schemas.openxmlformats.org/officeDocument/2006/relationships/hyperlink" Target="mailto:general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MAK\Skupina%20UMO\Produkt\29_ODPOV&#282;DNOST\2__VZOROV&#201;_SMLOUVY\2014\GTPL_PL_2014_v2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F28D5-59F5-4B1B-8031-7FDC83FA8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GTPL_PL_2014_v2.dotx</Template>
  <TotalTime>16</TotalTime>
  <Pages>2</Pages>
  <Words>593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Frýdová Marcela</dc:creator>
  <cp:lastModifiedBy>Novak Zdenek UCHP</cp:lastModifiedBy>
  <cp:revision>5</cp:revision>
  <cp:lastPrinted>2016-06-29T07:56:00Z</cp:lastPrinted>
  <dcterms:created xsi:type="dcterms:W3CDTF">2016-06-28T08:33:00Z</dcterms:created>
  <dcterms:modified xsi:type="dcterms:W3CDTF">2016-12-30T11:19:00Z</dcterms:modified>
</cp:coreProperties>
</file>