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33CB" w14:textId="220129DD" w:rsidR="00A331E4" w:rsidRDefault="00BA7DB1">
      <w:pPr>
        <w:spacing w:after="120" w:line="276" w:lineRule="auto"/>
        <w:jc w:val="center"/>
        <w:outlineLvl w:val="0"/>
        <w:rPr>
          <w:rFonts w:ascii="Arial" w:hAnsi="Arial"/>
          <w:sz w:val="20"/>
        </w:rPr>
      </w:pPr>
      <w:r>
        <w:rPr>
          <w:rFonts w:ascii="Arial" w:hAnsi="Arial" w:cs="Arial"/>
          <w:b/>
          <w:sz w:val="22"/>
          <w:szCs w:val="22"/>
        </w:rPr>
        <w:t>Smlouva o poskytnutí dotace</w:t>
      </w:r>
    </w:p>
    <w:p w14:paraId="7E5C33CC" w14:textId="71A77536" w:rsidR="00A331E4" w:rsidRDefault="005F7F3C">
      <w:pPr>
        <w:spacing w:after="120" w:line="276" w:lineRule="auto"/>
        <w:jc w:val="center"/>
        <w:outlineLvl w:val="0"/>
        <w:rPr>
          <w:rFonts w:ascii="Arial" w:hAnsi="Arial" w:cs="Arial"/>
          <w:b/>
          <w:sz w:val="22"/>
          <w:szCs w:val="22"/>
        </w:rPr>
      </w:pPr>
      <w:r>
        <w:rPr>
          <w:rFonts w:ascii="Arial" w:hAnsi="Arial" w:cs="Arial"/>
          <w:b/>
          <w:sz w:val="22"/>
          <w:szCs w:val="22"/>
        </w:rPr>
        <w:t>číslo: D/</w:t>
      </w:r>
      <w:r w:rsidR="003C1785">
        <w:rPr>
          <w:rFonts w:ascii="Arial" w:hAnsi="Arial" w:cs="Arial"/>
          <w:b/>
          <w:sz w:val="22"/>
          <w:szCs w:val="22"/>
        </w:rPr>
        <w:t>2606/</w:t>
      </w:r>
      <w:r w:rsidR="000C3CCF">
        <w:rPr>
          <w:rFonts w:ascii="Arial" w:hAnsi="Arial" w:cs="Arial"/>
          <w:b/>
          <w:sz w:val="22"/>
          <w:szCs w:val="22"/>
        </w:rPr>
        <w:t>2022/ŘDP</w:t>
      </w:r>
    </w:p>
    <w:p w14:paraId="7E5C33CD" w14:textId="77777777" w:rsidR="00A331E4" w:rsidRDefault="005F7F3C">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p>
    <w:p w14:paraId="7E5C33CE" w14:textId="77777777" w:rsidR="00A331E4" w:rsidRDefault="00A331E4">
      <w:pPr>
        <w:spacing w:after="120" w:line="276" w:lineRule="auto"/>
        <w:jc w:val="both"/>
        <w:outlineLvl w:val="0"/>
        <w:rPr>
          <w:rFonts w:ascii="Arial" w:hAnsi="Arial" w:cs="Arial"/>
          <w:sz w:val="20"/>
          <w:szCs w:val="20"/>
        </w:rPr>
      </w:pPr>
    </w:p>
    <w:p w14:paraId="7E5C33CF" w14:textId="77777777" w:rsidR="00A331E4" w:rsidRDefault="005F7F3C">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14:paraId="7E5C33D0" w14:textId="77777777" w:rsidR="00A331E4" w:rsidRDefault="00A331E4">
      <w:pPr>
        <w:spacing w:after="120" w:line="276" w:lineRule="auto"/>
        <w:jc w:val="both"/>
        <w:outlineLvl w:val="0"/>
        <w:rPr>
          <w:rFonts w:ascii="Arial" w:hAnsi="Arial" w:cs="Arial"/>
          <w:sz w:val="20"/>
          <w:szCs w:val="20"/>
        </w:rPr>
      </w:pPr>
    </w:p>
    <w:p w14:paraId="7E5C33D1" w14:textId="77777777" w:rsidR="00A331E4" w:rsidRDefault="005F7F3C">
      <w:pPr>
        <w:spacing w:after="120" w:line="276" w:lineRule="auto"/>
        <w:jc w:val="both"/>
        <w:rPr>
          <w:rFonts w:ascii="Arial" w:hAnsi="Arial" w:cs="Arial"/>
          <w:b/>
          <w:sz w:val="20"/>
          <w:szCs w:val="20"/>
        </w:rPr>
      </w:pPr>
      <w:r>
        <w:rPr>
          <w:rFonts w:ascii="Arial" w:hAnsi="Arial" w:cs="Arial"/>
          <w:b/>
          <w:sz w:val="20"/>
          <w:szCs w:val="20"/>
        </w:rPr>
        <w:t>Zlínský kraj</w:t>
      </w:r>
    </w:p>
    <w:p w14:paraId="7E5C33D2" w14:textId="77777777" w:rsidR="00A331E4" w:rsidRDefault="005F7F3C">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7E5C33D3" w14:textId="77777777" w:rsidR="00A331E4" w:rsidRDefault="005F7F3C">
      <w:pPr>
        <w:spacing w:line="276" w:lineRule="auto"/>
        <w:jc w:val="both"/>
        <w:rPr>
          <w:rFonts w:ascii="Arial" w:hAnsi="Arial" w:cs="Arial"/>
          <w:sz w:val="20"/>
          <w:szCs w:val="20"/>
        </w:rPr>
      </w:pPr>
      <w:r>
        <w:rPr>
          <w:rFonts w:ascii="Arial" w:hAnsi="Arial" w:cs="Arial"/>
          <w:sz w:val="20"/>
          <w:szCs w:val="20"/>
        </w:rPr>
        <w:t>IČO: 70891320</w:t>
      </w:r>
    </w:p>
    <w:p w14:paraId="7E5C33D4" w14:textId="77777777" w:rsidR="00A331E4" w:rsidRDefault="005F7F3C">
      <w:pPr>
        <w:spacing w:line="276" w:lineRule="auto"/>
        <w:jc w:val="both"/>
        <w:rPr>
          <w:rFonts w:ascii="Arial" w:hAnsi="Arial" w:cs="Arial"/>
          <w:color w:val="000000" w:themeColor="text1"/>
          <w:sz w:val="20"/>
          <w:szCs w:val="20"/>
        </w:rPr>
      </w:pPr>
      <w:r>
        <w:rPr>
          <w:rFonts w:ascii="Arial" w:hAnsi="Arial" w:cs="Arial"/>
          <w:sz w:val="20"/>
          <w:szCs w:val="20"/>
        </w:rPr>
        <w:t xml:space="preserve">jednající: </w:t>
      </w:r>
      <w:r>
        <w:rPr>
          <w:rFonts w:ascii="Arial" w:hAnsi="Arial" w:cs="Arial"/>
          <w:color w:val="000000" w:themeColor="text1"/>
          <w:sz w:val="20"/>
          <w:szCs w:val="20"/>
        </w:rPr>
        <w:t xml:space="preserve">Bc. Hana </w:t>
      </w:r>
      <w:proofErr w:type="spellStart"/>
      <w:r>
        <w:rPr>
          <w:rFonts w:ascii="Arial" w:hAnsi="Arial" w:cs="Arial"/>
          <w:color w:val="000000" w:themeColor="text1"/>
          <w:sz w:val="20"/>
          <w:szCs w:val="20"/>
        </w:rPr>
        <w:t>Ančincová</w:t>
      </w:r>
      <w:proofErr w:type="spellEnd"/>
      <w:r>
        <w:rPr>
          <w:rFonts w:ascii="Arial" w:hAnsi="Arial" w:cs="Arial"/>
          <w:color w:val="000000" w:themeColor="text1"/>
          <w:sz w:val="20"/>
          <w:szCs w:val="20"/>
        </w:rPr>
        <w:t>, statutární náměstkyně hejtmana Zlínského kraje, na základě plné moci hejtmana Zlínského kraje ze dne 8. 12. 2021</w:t>
      </w:r>
    </w:p>
    <w:p w14:paraId="7E5C33D5" w14:textId="031C8A27" w:rsidR="00A331E4" w:rsidRDefault="005F7F3C">
      <w:pPr>
        <w:spacing w:line="276" w:lineRule="auto"/>
        <w:jc w:val="both"/>
        <w:rPr>
          <w:rFonts w:ascii="Arial" w:hAnsi="Arial" w:cs="Arial"/>
          <w:sz w:val="20"/>
          <w:szCs w:val="20"/>
        </w:rPr>
      </w:pPr>
      <w:r>
        <w:rPr>
          <w:rFonts w:ascii="Arial" w:hAnsi="Arial" w:cs="Arial"/>
          <w:color w:val="000000" w:themeColor="text1"/>
          <w:sz w:val="20"/>
          <w:szCs w:val="20"/>
        </w:rPr>
        <w:t>bankovní</w:t>
      </w:r>
      <w:r>
        <w:rPr>
          <w:rFonts w:ascii="Arial" w:hAnsi="Arial" w:cs="Arial"/>
          <w:sz w:val="20"/>
          <w:szCs w:val="20"/>
        </w:rPr>
        <w:t xml:space="preserve"> spojení: </w:t>
      </w:r>
      <w:r w:rsidR="00D46AB3">
        <w:rPr>
          <w:rFonts w:ascii="Arial" w:hAnsi="Arial" w:cs="Arial"/>
          <w:sz w:val="20"/>
          <w:szCs w:val="20"/>
        </w:rPr>
        <w:t>1827552</w:t>
      </w:r>
      <w:r>
        <w:rPr>
          <w:rFonts w:ascii="Arial" w:hAnsi="Arial" w:cs="Arial"/>
          <w:sz w:val="20"/>
          <w:szCs w:val="20"/>
        </w:rPr>
        <w:t>/0800, Česká spořitelna, a.s.</w:t>
      </w:r>
    </w:p>
    <w:p w14:paraId="7E5C33D6" w14:textId="77777777" w:rsidR="00A331E4" w:rsidRDefault="005F7F3C">
      <w:pPr>
        <w:spacing w:before="120" w:after="120" w:line="276" w:lineRule="auto"/>
        <w:jc w:val="both"/>
        <w:rPr>
          <w:rFonts w:ascii="Arial" w:hAnsi="Arial" w:cs="Arial"/>
          <w:sz w:val="20"/>
          <w:szCs w:val="20"/>
        </w:rPr>
      </w:pPr>
      <w:r>
        <w:rPr>
          <w:rFonts w:ascii="Arial" w:hAnsi="Arial" w:cs="Arial"/>
          <w:sz w:val="20"/>
          <w:szCs w:val="20"/>
        </w:rPr>
        <w:t xml:space="preserve"> (dále jen „Kraj")</w:t>
      </w:r>
    </w:p>
    <w:p w14:paraId="7E5C33D7" w14:textId="77777777" w:rsidR="00A331E4" w:rsidRDefault="00A331E4">
      <w:pPr>
        <w:spacing w:after="120" w:line="276" w:lineRule="auto"/>
        <w:jc w:val="both"/>
        <w:rPr>
          <w:rFonts w:ascii="Arial" w:hAnsi="Arial" w:cs="Arial"/>
          <w:sz w:val="20"/>
          <w:szCs w:val="20"/>
        </w:rPr>
      </w:pPr>
    </w:p>
    <w:p w14:paraId="7E5C33D8" w14:textId="77777777" w:rsidR="00A331E4" w:rsidRDefault="005F7F3C">
      <w:pPr>
        <w:spacing w:after="120" w:line="276" w:lineRule="auto"/>
        <w:jc w:val="both"/>
        <w:rPr>
          <w:rFonts w:ascii="Arial" w:hAnsi="Arial" w:cs="Arial"/>
          <w:sz w:val="20"/>
          <w:szCs w:val="20"/>
        </w:rPr>
      </w:pPr>
      <w:r>
        <w:rPr>
          <w:rFonts w:ascii="Arial" w:hAnsi="Arial" w:cs="Arial"/>
          <w:sz w:val="20"/>
          <w:szCs w:val="20"/>
        </w:rPr>
        <w:t>a</w:t>
      </w:r>
    </w:p>
    <w:p w14:paraId="7E5C33D9" w14:textId="77777777" w:rsidR="00A331E4" w:rsidRDefault="00A331E4">
      <w:pPr>
        <w:spacing w:after="120" w:line="276" w:lineRule="auto"/>
        <w:jc w:val="both"/>
        <w:rPr>
          <w:rFonts w:ascii="Arial" w:hAnsi="Arial" w:cs="Arial"/>
          <w:sz w:val="20"/>
          <w:szCs w:val="20"/>
        </w:rPr>
      </w:pPr>
    </w:p>
    <w:p w14:paraId="608631EC" w14:textId="77777777" w:rsidR="003036DE" w:rsidRDefault="003036DE" w:rsidP="003036DE">
      <w:pPr>
        <w:spacing w:after="120" w:line="276" w:lineRule="auto"/>
        <w:jc w:val="both"/>
        <w:rPr>
          <w:rFonts w:ascii="Arial" w:hAnsi="Arial" w:cs="Arial"/>
          <w:b/>
          <w:color w:val="000000" w:themeColor="text1"/>
          <w:sz w:val="20"/>
          <w:szCs w:val="20"/>
        </w:rPr>
      </w:pPr>
      <w:r>
        <w:rPr>
          <w:rFonts w:ascii="Arial" w:hAnsi="Arial" w:cs="Arial"/>
          <w:b/>
          <w:color w:val="000000" w:themeColor="text1"/>
          <w:sz w:val="20"/>
          <w:szCs w:val="20"/>
        </w:rPr>
        <w:t>Charita Uherské Hradiště</w:t>
      </w:r>
    </w:p>
    <w:p w14:paraId="17361E34" w14:textId="77777777" w:rsidR="003036DE" w:rsidRDefault="003036DE" w:rsidP="003036DE">
      <w:pPr>
        <w:spacing w:line="276" w:lineRule="auto"/>
        <w:jc w:val="both"/>
        <w:rPr>
          <w:rFonts w:ascii="Arial" w:hAnsi="Arial" w:cs="Arial"/>
          <w:sz w:val="20"/>
          <w:szCs w:val="20"/>
        </w:rPr>
      </w:pPr>
      <w:r>
        <w:rPr>
          <w:rFonts w:ascii="Arial" w:hAnsi="Arial" w:cs="Arial"/>
          <w:sz w:val="20"/>
          <w:szCs w:val="20"/>
        </w:rPr>
        <w:t>se sídlem: Velehradská třída 247, 686 01 Uherské Hradiště 1</w:t>
      </w:r>
    </w:p>
    <w:p w14:paraId="123160D9" w14:textId="77777777" w:rsidR="003036DE" w:rsidRDefault="003036DE" w:rsidP="003036DE">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44018886</w:t>
      </w:r>
    </w:p>
    <w:p w14:paraId="0B5D21E7" w14:textId="77777777" w:rsidR="003036DE" w:rsidRDefault="003036DE" w:rsidP="003036DE">
      <w:pPr>
        <w:tabs>
          <w:tab w:val="left" w:pos="0"/>
        </w:tabs>
        <w:spacing w:line="276" w:lineRule="auto"/>
        <w:jc w:val="both"/>
        <w:rPr>
          <w:rFonts w:ascii="Arial" w:hAnsi="Arial" w:cs="Arial"/>
          <w:color w:val="000000"/>
          <w:sz w:val="20"/>
          <w:szCs w:val="20"/>
        </w:rPr>
      </w:pPr>
      <w:r>
        <w:rPr>
          <w:rFonts w:ascii="Arial" w:hAnsi="Arial" w:cs="Arial"/>
          <w:sz w:val="20"/>
          <w:szCs w:val="20"/>
        </w:rPr>
        <w:t>právní forma: Právnická osoba – Církve a náboženské společnosti</w:t>
      </w:r>
    </w:p>
    <w:p w14:paraId="0EEA4FD2" w14:textId="3168F1B7" w:rsidR="003036DE" w:rsidRDefault="003036DE" w:rsidP="003036DE">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proofErr w:type="spellStart"/>
      <w:r w:rsidR="00A00AF6">
        <w:rPr>
          <w:rFonts w:ascii="Arial" w:hAnsi="Arial" w:cs="Arial"/>
          <w:sz w:val="20"/>
          <w:szCs w:val="20"/>
        </w:rPr>
        <w:t>xxxx</w:t>
      </w:r>
      <w:proofErr w:type="spellEnd"/>
      <w:r>
        <w:rPr>
          <w:rFonts w:ascii="Arial" w:hAnsi="Arial" w:cs="Arial"/>
          <w:sz w:val="20"/>
          <w:szCs w:val="20"/>
        </w:rPr>
        <w:t>, ředitel</w:t>
      </w:r>
    </w:p>
    <w:p w14:paraId="4E04E7E8" w14:textId="77777777" w:rsidR="003036DE" w:rsidRDefault="003036DE" w:rsidP="003036DE">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Pr>
          <w:rFonts w:ascii="Arial" w:hAnsi="Arial" w:cs="Arial"/>
          <w:sz w:val="20"/>
          <w:szCs w:val="20"/>
        </w:rPr>
        <w:t>1044929/0300, Československá obchodní banka, a.s.</w:t>
      </w:r>
    </w:p>
    <w:p w14:paraId="7E5C33E0" w14:textId="2D418719" w:rsidR="00A331E4" w:rsidRDefault="003036DE" w:rsidP="003036DE">
      <w:pPr>
        <w:spacing w:after="120" w:line="276" w:lineRule="auto"/>
        <w:jc w:val="both"/>
        <w:rPr>
          <w:rFonts w:ascii="Arial" w:hAnsi="Arial" w:cs="Arial"/>
          <w:color w:val="000000" w:themeColor="text1"/>
          <w:sz w:val="20"/>
          <w:szCs w:val="20"/>
        </w:rPr>
      </w:pPr>
      <w:r>
        <w:rPr>
          <w:rFonts w:ascii="Arial" w:hAnsi="Arial" w:cs="Arial"/>
          <w:sz w:val="20"/>
          <w:szCs w:val="20"/>
        </w:rPr>
        <w:t>zapsaná Ministerstvem kultury v Rejstříku evidovaných právnických osob, číslo evidence 8/1-02-732/1996</w:t>
      </w:r>
    </w:p>
    <w:p w14:paraId="7E5C33E1" w14:textId="77777777" w:rsidR="00A331E4" w:rsidRDefault="005F7F3C">
      <w:pPr>
        <w:spacing w:before="120" w:after="120" w:line="276" w:lineRule="auto"/>
        <w:jc w:val="both"/>
        <w:rPr>
          <w:rFonts w:ascii="Arial" w:hAnsi="Arial" w:cs="Arial"/>
          <w:sz w:val="20"/>
          <w:szCs w:val="20"/>
        </w:rPr>
      </w:pPr>
      <w:r>
        <w:rPr>
          <w:rFonts w:ascii="Arial" w:hAnsi="Arial" w:cs="Arial"/>
          <w:sz w:val="20"/>
          <w:szCs w:val="20"/>
        </w:rPr>
        <w:t xml:space="preserve"> (dále jen „Poskytovatel sociální služby“)</w:t>
      </w:r>
    </w:p>
    <w:p w14:paraId="7E5C33E2" w14:textId="77777777" w:rsidR="00A331E4" w:rsidRDefault="00A331E4">
      <w:pPr>
        <w:spacing w:after="120" w:line="276" w:lineRule="auto"/>
        <w:jc w:val="both"/>
        <w:rPr>
          <w:rFonts w:ascii="Arial" w:hAnsi="Arial" w:cs="Arial"/>
          <w:sz w:val="20"/>
          <w:szCs w:val="20"/>
        </w:rPr>
      </w:pPr>
    </w:p>
    <w:p w14:paraId="7E5C33E3" w14:textId="77777777" w:rsidR="00A331E4" w:rsidRDefault="00A331E4">
      <w:pPr>
        <w:spacing w:after="120" w:line="276" w:lineRule="auto"/>
        <w:jc w:val="both"/>
        <w:rPr>
          <w:rFonts w:ascii="Arial" w:hAnsi="Arial" w:cs="Arial"/>
          <w:sz w:val="20"/>
          <w:szCs w:val="20"/>
        </w:rPr>
      </w:pPr>
    </w:p>
    <w:p w14:paraId="7E5C33E4" w14:textId="77777777" w:rsidR="00A331E4" w:rsidRDefault="005F7F3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14:paraId="7E5C33E5"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14:paraId="7E5C33E6" w14:textId="77777777" w:rsidR="00A331E4" w:rsidRDefault="00A331E4">
      <w:pPr>
        <w:pStyle w:val="Odstavecseseznamem"/>
        <w:spacing w:after="120"/>
        <w:ind w:left="0"/>
        <w:contextualSpacing w:val="0"/>
        <w:jc w:val="both"/>
        <w:rPr>
          <w:rFonts w:ascii="Arial" w:hAnsi="Arial" w:cs="Arial"/>
          <w:sz w:val="20"/>
          <w:szCs w:val="20"/>
        </w:rPr>
      </w:pPr>
    </w:p>
    <w:p w14:paraId="7E5C33E7" w14:textId="31BC99C6" w:rsidR="00A331E4" w:rsidRDefault="005F7F3C" w:rsidP="00BA7DB1">
      <w:pPr>
        <w:pStyle w:val="Odstavecseseznamem"/>
        <w:numPr>
          <w:ilvl w:val="0"/>
          <w:numId w:val="3"/>
        </w:numPr>
        <w:spacing w:after="120"/>
        <w:contextualSpacing w:val="0"/>
        <w:jc w:val="both"/>
        <w:rPr>
          <w:rFonts w:ascii="Arial" w:hAnsi="Arial" w:cs="Arial"/>
          <w:sz w:val="20"/>
          <w:szCs w:val="20"/>
        </w:rPr>
      </w:pPr>
      <w:r>
        <w:rPr>
          <w:rFonts w:ascii="Arial" w:hAnsi="Arial" w:cs="Arial"/>
          <w:color w:val="000000" w:themeColor="text1"/>
          <w:sz w:val="20"/>
          <w:szCs w:val="20"/>
        </w:rPr>
        <w:t xml:space="preserve">Kraj na základě Pověření k poskytování služeb obecného hospodářského zájmu schváleného Radou Zlínského kraje dne 6. 12. 2021, č. usnesení 0954/R30/21, ve znění dodatku/ů (dále jen „Pověření“), </w:t>
      </w:r>
      <w:r>
        <w:rPr>
          <w:rFonts w:ascii="Arial" w:hAnsi="Arial" w:cs="Arial"/>
          <w:sz w:val="20"/>
          <w:szCs w:val="20"/>
        </w:rPr>
        <w:t>v souladu s Akčním plánem rozvoje sociálních služeb ve Zlínském kraji pro rok 2022, v platném znění (dále jen „Akční plán pro rok 2022“), který je prováděcím dokumentem Střednědobého plánu rozvoje sociálních služeb ve Zlínském kraji pro období 2020 – 2022, v platném znění</w:t>
      </w:r>
      <w:r>
        <w:rPr>
          <w:rFonts w:ascii="Arial" w:hAnsi="Arial"/>
          <w:color w:val="000000" w:themeColor="text1"/>
          <w:spacing w:val="-2"/>
          <w:sz w:val="20"/>
        </w:rPr>
        <w:t xml:space="preserve"> a s </w:t>
      </w:r>
      <w:r>
        <w:rPr>
          <w:rFonts w:ascii="Arial" w:hAnsi="Arial" w:cs="Arial"/>
          <w:sz w:val="20"/>
          <w:szCs w:val="20"/>
        </w:rPr>
        <w:t>Výzvou</w:t>
      </w:r>
      <w:r w:rsidRPr="005F7F3C">
        <w:rPr>
          <w:rFonts w:ascii="Arial" w:hAnsi="Arial" w:cs="Arial"/>
          <w:sz w:val="20"/>
          <w:szCs w:val="20"/>
        </w:rPr>
        <w:t xml:space="preserve"> </w:t>
      </w:r>
      <w:r w:rsidR="0064049C">
        <w:rPr>
          <w:rFonts w:ascii="Arial" w:hAnsi="Arial" w:cs="Arial"/>
          <w:sz w:val="20"/>
          <w:szCs w:val="20"/>
        </w:rPr>
        <w:t xml:space="preserve">Ministerstva zdravotnictví ČR </w:t>
      </w:r>
      <w:r w:rsidRPr="005F7F3C">
        <w:rPr>
          <w:rFonts w:ascii="Arial" w:hAnsi="Arial" w:cs="Arial"/>
          <w:sz w:val="20"/>
          <w:szCs w:val="20"/>
        </w:rPr>
        <w:t>k podání žádostí o poskytnutí dotace v rámci dotačního programu pro financování sociální části center duševního zdraví a multidisciplinárních týmů pro cílové skupiny dětí, lidí s demencí, lidí s problematikou závislosti a lidí s nařízeným ochranným léčením pro rok 2022</w:t>
      </w:r>
      <w:r>
        <w:rPr>
          <w:rFonts w:ascii="Arial" w:hAnsi="Arial" w:cs="Arial"/>
          <w:sz w:val="20"/>
          <w:szCs w:val="20"/>
        </w:rPr>
        <w:t xml:space="preserve"> </w:t>
      </w:r>
      <w:r>
        <w:rPr>
          <w:rFonts w:ascii="Arial" w:hAnsi="Arial"/>
          <w:color w:val="000000" w:themeColor="text1"/>
          <w:spacing w:val="-2"/>
          <w:sz w:val="20"/>
        </w:rPr>
        <w:t>(dále jen „Výzva“)</w:t>
      </w:r>
      <w:r w:rsidR="007C5852">
        <w:rPr>
          <w:rFonts w:ascii="Arial" w:hAnsi="Arial"/>
          <w:color w:val="000000" w:themeColor="text1"/>
          <w:spacing w:val="-2"/>
          <w:sz w:val="20"/>
        </w:rPr>
        <w:t xml:space="preserve">, a dále s Rozhodnutím o poskytnutí </w:t>
      </w:r>
      <w:r w:rsidR="007C5852" w:rsidRPr="007C5852">
        <w:rPr>
          <w:rFonts w:ascii="Arial" w:hAnsi="Arial" w:cs="Arial"/>
          <w:sz w:val="20"/>
          <w:szCs w:val="20"/>
        </w:rPr>
        <w:t xml:space="preserve">dotace v rámci </w:t>
      </w:r>
      <w:r w:rsidR="007C5852" w:rsidRPr="005F7F3C">
        <w:rPr>
          <w:rFonts w:ascii="Arial" w:hAnsi="Arial" w:cs="Arial"/>
          <w:sz w:val="20"/>
          <w:szCs w:val="20"/>
        </w:rPr>
        <w:t>dotačního programu pro financování sociální části center duševního zdraví a multidisciplinárních týmů pro cílové skupiny dětí, lidí s demencí, lidí s problematikou závislosti a lidí s nařízeným ochranným léčením pro rok 2022</w:t>
      </w:r>
      <w:r w:rsidR="007C5852" w:rsidRPr="007C5852">
        <w:rPr>
          <w:rFonts w:ascii="Arial" w:hAnsi="Arial" w:cs="Arial"/>
          <w:sz w:val="20"/>
          <w:szCs w:val="20"/>
        </w:rPr>
        <w:t xml:space="preserve"> (dále jen „Rozhodnutí o poskytnutí dotace“)</w:t>
      </w:r>
      <w:r w:rsidRPr="007C5852">
        <w:rPr>
          <w:rFonts w:ascii="Arial" w:hAnsi="Arial" w:cs="Arial"/>
          <w:sz w:val="20"/>
          <w:szCs w:val="20"/>
        </w:rPr>
        <w:t>,</w:t>
      </w:r>
      <w:r>
        <w:rPr>
          <w:rFonts w:ascii="Arial" w:hAnsi="Arial"/>
          <w:color w:val="000000" w:themeColor="text1"/>
          <w:spacing w:val="-2"/>
          <w:sz w:val="20"/>
        </w:rPr>
        <w:t xml:space="preserve"> u</w:t>
      </w:r>
      <w:r>
        <w:rPr>
          <w:rFonts w:ascii="Arial" w:hAnsi="Arial" w:cs="Arial"/>
          <w:sz w:val="20"/>
          <w:szCs w:val="20"/>
        </w:rPr>
        <w:t xml:space="preserve">zavírá tuto Veřejnoprávní smlouvu o poskytnutí </w:t>
      </w:r>
      <w:r w:rsidR="00DE303B">
        <w:rPr>
          <w:rFonts w:ascii="Arial" w:hAnsi="Arial" w:cs="Arial"/>
          <w:sz w:val="20"/>
          <w:szCs w:val="20"/>
        </w:rPr>
        <w:t>dotace</w:t>
      </w:r>
      <w:r>
        <w:rPr>
          <w:rFonts w:ascii="Arial" w:hAnsi="Arial" w:cs="Arial"/>
          <w:sz w:val="20"/>
          <w:szCs w:val="20"/>
        </w:rPr>
        <w:t xml:space="preserve"> (dále jen „Smlouva“).</w:t>
      </w:r>
    </w:p>
    <w:p w14:paraId="0E389D9D" w14:textId="22763AC8" w:rsidR="0006707F" w:rsidRDefault="0006707F" w:rsidP="00BA7DB1">
      <w:pPr>
        <w:pStyle w:val="Odstavecseseznamem"/>
        <w:numPr>
          <w:ilvl w:val="0"/>
          <w:numId w:val="3"/>
        </w:numPr>
        <w:spacing w:after="120"/>
        <w:contextualSpacing w:val="0"/>
        <w:jc w:val="both"/>
        <w:rPr>
          <w:rFonts w:ascii="Arial" w:hAnsi="Arial" w:cs="Arial"/>
          <w:sz w:val="20"/>
          <w:szCs w:val="20"/>
        </w:rPr>
      </w:pPr>
      <w:r w:rsidRPr="00654073">
        <w:rPr>
          <w:rFonts w:ascii="Arial" w:hAnsi="Arial" w:cs="Arial"/>
          <w:sz w:val="20"/>
          <w:szCs w:val="20"/>
        </w:rPr>
        <w:lastRenderedPageBreak/>
        <w:t>Poskytovatel sociální služby se zavazuje, že bude při realizaci poskytování sociální/ch služby/</w:t>
      </w:r>
      <w:proofErr w:type="spellStart"/>
      <w:r w:rsidRPr="00654073">
        <w:rPr>
          <w:rFonts w:ascii="Arial" w:hAnsi="Arial" w:cs="Arial"/>
          <w:sz w:val="20"/>
          <w:szCs w:val="20"/>
        </w:rPr>
        <w:t>eb</w:t>
      </w:r>
      <w:proofErr w:type="spellEnd"/>
      <w:r w:rsidRPr="00654073">
        <w:rPr>
          <w:rFonts w:ascii="Arial" w:hAnsi="Arial" w:cs="Arial"/>
          <w:sz w:val="20"/>
          <w:szCs w:val="20"/>
        </w:rPr>
        <w:t xml:space="preserve"> postupovat nejen dle této Smlouvy, ale rovněž dle Pověření (zejména pokud se týče rozsahu poskytovaných služeb), a dále </w:t>
      </w:r>
      <w:r w:rsidR="006374E7">
        <w:rPr>
          <w:rFonts w:ascii="Arial" w:hAnsi="Arial" w:cs="Arial"/>
          <w:sz w:val="20"/>
          <w:szCs w:val="20"/>
        </w:rPr>
        <w:t xml:space="preserve">v souladu s Metodikou Ministerstva zdravotnictví ČR pro </w:t>
      </w:r>
      <w:r w:rsidR="006374E7" w:rsidRPr="006374E7">
        <w:rPr>
          <w:rFonts w:ascii="Arial" w:hAnsi="Arial" w:cs="Arial"/>
          <w:sz w:val="20"/>
          <w:szCs w:val="20"/>
        </w:rPr>
        <w:t>podání Žádostí o poskytnutí dotace z dotačního programu pro financování sociální části center duševního zdraví a multidisciplinárních týmů pro cílové skupiny dětí, lidí s demencí, lidí s problematikou závislosti a lidí s nařízeným ochranným léčením pro rok 2022 (dále jen „Metodika MZ“)</w:t>
      </w:r>
      <w:r w:rsidRPr="00654073">
        <w:rPr>
          <w:rFonts w:ascii="Arial" w:hAnsi="Arial" w:cs="Arial"/>
          <w:sz w:val="20"/>
          <w:szCs w:val="20"/>
        </w:rPr>
        <w:t xml:space="preserve">. </w:t>
      </w:r>
      <w:r w:rsidR="006374E7">
        <w:rPr>
          <w:rFonts w:ascii="Arial" w:hAnsi="Arial" w:cs="Arial"/>
          <w:sz w:val="20"/>
          <w:szCs w:val="20"/>
        </w:rPr>
        <w:t xml:space="preserve">Metodika MZ je ke stažení na </w:t>
      </w:r>
      <w:hyperlink r:id="rId11" w:history="1">
        <w:r w:rsidR="00C20091" w:rsidRPr="006374E7">
          <w:rPr>
            <w:rFonts w:ascii="Arial" w:hAnsi="Arial" w:cs="Arial"/>
            <w:sz w:val="20"/>
            <w:szCs w:val="20"/>
          </w:rPr>
          <w:t>https://www.mzcr.cz/category/dotace-a-programove-financovani/narodni-dotacni-programy-pro-rok-2022/</w:t>
        </w:r>
      </w:hyperlink>
      <w:r w:rsidR="00C20091" w:rsidRPr="006374E7">
        <w:rPr>
          <w:rFonts w:ascii="Arial" w:hAnsi="Arial" w:cs="Arial"/>
          <w:sz w:val="20"/>
          <w:szCs w:val="20"/>
        </w:rPr>
        <w:t>.</w:t>
      </w:r>
      <w:r w:rsidR="00C20091">
        <w:rPr>
          <w:rFonts w:ascii="Arial" w:hAnsi="Arial" w:cs="Arial"/>
        </w:rPr>
        <w:t xml:space="preserve"> </w:t>
      </w:r>
      <w:r w:rsidRPr="00654073">
        <w:rPr>
          <w:rFonts w:ascii="Arial" w:hAnsi="Arial" w:cs="Arial"/>
          <w:sz w:val="20"/>
          <w:szCs w:val="20"/>
        </w:rPr>
        <w:t xml:space="preserve">Poskytovatel sociální služby podpisem této Smlouvy stvrzuje, že se seznámil s Pověřením. </w:t>
      </w:r>
    </w:p>
    <w:p w14:paraId="7E5C33E8" w14:textId="77777777" w:rsidR="00A331E4" w:rsidRDefault="00A331E4">
      <w:pPr>
        <w:pStyle w:val="Odstavecseseznamem"/>
        <w:spacing w:after="120"/>
        <w:ind w:left="0"/>
        <w:contextualSpacing w:val="0"/>
        <w:jc w:val="both"/>
        <w:rPr>
          <w:rFonts w:ascii="Arial" w:hAnsi="Arial" w:cs="Arial"/>
          <w:sz w:val="20"/>
          <w:szCs w:val="20"/>
        </w:rPr>
      </w:pPr>
    </w:p>
    <w:p w14:paraId="7E5C33E9" w14:textId="77777777" w:rsidR="00A331E4" w:rsidRDefault="00A331E4">
      <w:pPr>
        <w:pStyle w:val="Odstavecseseznamem"/>
        <w:spacing w:after="120"/>
        <w:ind w:left="0"/>
        <w:contextualSpacing w:val="0"/>
        <w:jc w:val="both"/>
        <w:rPr>
          <w:rFonts w:ascii="Arial" w:hAnsi="Arial" w:cs="Arial"/>
          <w:sz w:val="20"/>
          <w:szCs w:val="20"/>
        </w:rPr>
      </w:pPr>
    </w:p>
    <w:p w14:paraId="7E5C33EA" w14:textId="77777777" w:rsidR="00A331E4" w:rsidRDefault="005F7F3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14:paraId="7E5C33EB" w14:textId="77777777" w:rsidR="00A331E4" w:rsidRDefault="005F7F3C">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14:paraId="7E5C33EC" w14:textId="77777777" w:rsidR="00A331E4" w:rsidRDefault="00A331E4">
      <w:pPr>
        <w:pStyle w:val="Odstavecseseznamem"/>
        <w:spacing w:after="120"/>
        <w:ind w:left="0"/>
        <w:contextualSpacing w:val="0"/>
        <w:jc w:val="both"/>
        <w:rPr>
          <w:rFonts w:ascii="Arial" w:hAnsi="Arial" w:cs="Arial"/>
          <w:sz w:val="20"/>
          <w:szCs w:val="20"/>
        </w:rPr>
      </w:pPr>
    </w:p>
    <w:p w14:paraId="7E5C33ED" w14:textId="2B64057E" w:rsidR="00A331E4" w:rsidRDefault="005F7F3C" w:rsidP="005F7F3C">
      <w:pPr>
        <w:pStyle w:val="Odstavecseseznamem"/>
        <w:numPr>
          <w:ilvl w:val="0"/>
          <w:numId w:val="20"/>
        </w:numPr>
        <w:spacing w:after="120"/>
        <w:ind w:left="426"/>
        <w:contextualSpacing w:val="0"/>
        <w:jc w:val="both"/>
        <w:rPr>
          <w:rFonts w:ascii="Arial" w:hAnsi="Arial" w:cs="Arial"/>
          <w:color w:val="000000" w:themeColor="text1"/>
          <w:sz w:val="20"/>
          <w:szCs w:val="20"/>
        </w:rPr>
      </w:pPr>
      <w:r>
        <w:rPr>
          <w:rFonts w:ascii="Arial" w:hAnsi="Arial" w:cs="Arial"/>
          <w:sz w:val="20"/>
          <w:szCs w:val="20"/>
        </w:rPr>
        <w:t>Účelem této Smlouvy je poskytnutí finanční podpory za poskytování sociální/ch služby/</w:t>
      </w:r>
      <w:proofErr w:type="spellStart"/>
      <w:r>
        <w:rPr>
          <w:rFonts w:ascii="Arial" w:hAnsi="Arial" w:cs="Arial"/>
          <w:sz w:val="20"/>
          <w:szCs w:val="20"/>
        </w:rPr>
        <w:t>eb</w:t>
      </w:r>
      <w:proofErr w:type="spellEnd"/>
      <w:r>
        <w:rPr>
          <w:rFonts w:ascii="Arial" w:hAnsi="Arial" w:cs="Arial"/>
          <w:sz w:val="20"/>
          <w:szCs w:val="20"/>
        </w:rPr>
        <w:t xml:space="preserve"> dle Pověření</w:t>
      </w:r>
      <w:r w:rsidR="007C5852">
        <w:rPr>
          <w:rFonts w:ascii="Arial" w:hAnsi="Arial" w:cs="Arial"/>
          <w:sz w:val="20"/>
          <w:szCs w:val="20"/>
        </w:rPr>
        <w:t>,</w:t>
      </w:r>
      <w:r>
        <w:rPr>
          <w:rFonts w:ascii="Arial" w:hAnsi="Arial" w:cs="Arial"/>
          <w:sz w:val="20"/>
          <w:szCs w:val="20"/>
        </w:rPr>
        <w:t xml:space="preserve"> dle Výzvy</w:t>
      </w:r>
      <w:r w:rsidR="007C5852">
        <w:rPr>
          <w:rFonts w:ascii="Arial" w:hAnsi="Arial" w:cs="Arial"/>
          <w:sz w:val="20"/>
          <w:szCs w:val="20"/>
        </w:rPr>
        <w:t xml:space="preserve"> a dle Rozhodnutí o poskytnutí dotace</w:t>
      </w:r>
      <w:r w:rsidR="00836E47">
        <w:rPr>
          <w:rFonts w:ascii="Arial" w:hAnsi="Arial" w:cs="Arial"/>
          <w:sz w:val="20"/>
          <w:szCs w:val="20"/>
        </w:rPr>
        <w:t>.</w:t>
      </w:r>
      <w:r>
        <w:rPr>
          <w:rFonts w:ascii="Arial" w:hAnsi="Arial" w:cs="Arial"/>
          <w:sz w:val="20"/>
          <w:szCs w:val="20"/>
        </w:rPr>
        <w:t xml:space="preserve"> </w:t>
      </w:r>
      <w:r w:rsidR="006374E7" w:rsidRPr="006374E7">
        <w:rPr>
          <w:rFonts w:ascii="Arial" w:hAnsi="Arial" w:cs="Arial"/>
          <w:sz w:val="20"/>
          <w:szCs w:val="20"/>
        </w:rPr>
        <w:t xml:space="preserve"> </w:t>
      </w:r>
      <w:r w:rsidR="006374E7">
        <w:rPr>
          <w:rFonts w:ascii="Arial" w:hAnsi="Arial" w:cs="Arial"/>
          <w:sz w:val="20"/>
          <w:szCs w:val="20"/>
        </w:rPr>
        <w:t xml:space="preserve">Doba, v níž má být stanoveného účelu dosaženo, plyne </w:t>
      </w:r>
      <w:r w:rsidR="006374E7" w:rsidRPr="006374E7">
        <w:rPr>
          <w:rFonts w:ascii="Arial" w:hAnsi="Arial" w:cs="Arial"/>
          <w:sz w:val="20"/>
          <w:szCs w:val="20"/>
        </w:rPr>
        <w:t>od 1. 1. 2022 do 31. 12. 2022.</w:t>
      </w:r>
      <w:r w:rsidR="006374E7">
        <w:rPr>
          <w:rFonts w:ascii="Arial" w:hAnsi="Arial" w:cs="Arial"/>
          <w:sz w:val="20"/>
          <w:szCs w:val="20"/>
        </w:rPr>
        <w:t xml:space="preserve"> </w:t>
      </w:r>
      <w:r>
        <w:rPr>
          <w:rFonts w:ascii="Arial" w:hAnsi="Arial" w:cs="Arial"/>
          <w:sz w:val="20"/>
          <w:szCs w:val="20"/>
        </w:rPr>
        <w:t>Údaje o sociální/ch službě/</w:t>
      </w:r>
      <w:proofErr w:type="spellStart"/>
      <w:r>
        <w:rPr>
          <w:rFonts w:ascii="Arial" w:hAnsi="Arial" w:cs="Arial"/>
          <w:sz w:val="20"/>
          <w:szCs w:val="20"/>
        </w:rPr>
        <w:t>ách</w:t>
      </w:r>
      <w:proofErr w:type="spellEnd"/>
      <w:r>
        <w:rPr>
          <w:rFonts w:ascii="Arial" w:hAnsi="Arial" w:cs="Arial"/>
          <w:sz w:val="20"/>
          <w:szCs w:val="20"/>
        </w:rPr>
        <w:t xml:space="preserve"> na níž/něž se finanční podpora poskytuje, jsou uvedeny v příloze č. 1 této Smlouvy.</w:t>
      </w:r>
    </w:p>
    <w:p w14:paraId="7E5C33EE" w14:textId="7E8DB858" w:rsidR="00A331E4" w:rsidRDefault="005F7F3C">
      <w:pPr>
        <w:pStyle w:val="Odstavecseseznamem"/>
        <w:numPr>
          <w:ilvl w:val="0"/>
          <w:numId w:val="20"/>
        </w:numPr>
        <w:spacing w:after="120"/>
        <w:ind w:left="425" w:hanging="425"/>
        <w:contextualSpacing w:val="0"/>
        <w:jc w:val="both"/>
        <w:rPr>
          <w:rFonts w:ascii="Arial" w:hAnsi="Arial" w:cs="Arial"/>
          <w:color w:val="000000" w:themeColor="text1"/>
          <w:sz w:val="20"/>
          <w:szCs w:val="20"/>
        </w:rPr>
      </w:pPr>
      <w:r>
        <w:rPr>
          <w:rFonts w:ascii="Arial" w:hAnsi="Arial"/>
          <w:sz w:val="20"/>
        </w:rPr>
        <w:t>Sociální služba/y musí být poskytována/y v rozsahu a kvalitě základních činností stanovených zákonem č. 108/2006 Sb., o sociálních službách, ve znění pozdějších předpisů (dále jen „zákon o sociálních službách“), prováděcími předpisy a dalšími obecně závaznými právními předpisy</w:t>
      </w:r>
      <w:r w:rsidR="006374E7">
        <w:rPr>
          <w:rFonts w:ascii="Arial" w:hAnsi="Arial"/>
          <w:sz w:val="20"/>
        </w:rPr>
        <w:t xml:space="preserve"> </w:t>
      </w:r>
      <w:r w:rsidR="006374E7" w:rsidRPr="00472E8C">
        <w:rPr>
          <w:rFonts w:ascii="Arial" w:hAnsi="Arial"/>
          <w:sz w:val="20"/>
        </w:rPr>
        <w:t>dle individuálního projektu Zlínského kraje</w:t>
      </w:r>
      <w:r w:rsidR="00B37F25">
        <w:rPr>
          <w:rFonts w:ascii="Arial" w:hAnsi="Arial"/>
          <w:sz w:val="20"/>
        </w:rPr>
        <w:t xml:space="preserve"> „Centra duševního zdraví ve Zlínském kraji</w:t>
      </w:r>
      <w:r w:rsidR="006374E7" w:rsidRPr="00472E8C">
        <w:rPr>
          <w:rFonts w:ascii="Arial" w:hAnsi="Arial"/>
          <w:sz w:val="20"/>
        </w:rPr>
        <w:t xml:space="preserve">, </w:t>
      </w:r>
      <w:proofErr w:type="gramStart"/>
      <w:r w:rsidR="00B37F25">
        <w:rPr>
          <w:rFonts w:ascii="Arial" w:hAnsi="Arial"/>
          <w:sz w:val="20"/>
        </w:rPr>
        <w:t>č.j.</w:t>
      </w:r>
      <w:proofErr w:type="gramEnd"/>
      <w:r w:rsidR="00B37F25">
        <w:rPr>
          <w:rFonts w:ascii="Arial" w:hAnsi="Arial"/>
          <w:sz w:val="20"/>
        </w:rPr>
        <w:t xml:space="preserve"> MZDR 43156/2021-1/ORDZ </w:t>
      </w:r>
      <w:r w:rsidR="006374E7" w:rsidRPr="00472E8C">
        <w:rPr>
          <w:rFonts w:ascii="Arial" w:hAnsi="Arial"/>
          <w:sz w:val="20"/>
        </w:rPr>
        <w:t>(dále jen „</w:t>
      </w:r>
      <w:r w:rsidR="006374E7" w:rsidRPr="006374E7">
        <w:rPr>
          <w:rFonts w:ascii="Arial" w:hAnsi="Arial"/>
          <w:sz w:val="20"/>
        </w:rPr>
        <w:t>Individuální projekt ZK</w:t>
      </w:r>
      <w:r w:rsidR="006374E7" w:rsidRPr="00472E8C">
        <w:rPr>
          <w:rFonts w:ascii="Arial" w:hAnsi="Arial"/>
          <w:sz w:val="20"/>
        </w:rPr>
        <w:t xml:space="preserve">“), k němuž Ministerstvem </w:t>
      </w:r>
      <w:r w:rsidR="006374E7" w:rsidRPr="006374E7">
        <w:rPr>
          <w:rFonts w:ascii="Arial" w:hAnsi="Arial"/>
          <w:sz w:val="20"/>
        </w:rPr>
        <w:t xml:space="preserve">zdravotnictví </w:t>
      </w:r>
      <w:r w:rsidR="006374E7" w:rsidRPr="00472E8C">
        <w:rPr>
          <w:rFonts w:ascii="Arial" w:hAnsi="Arial"/>
          <w:sz w:val="20"/>
        </w:rPr>
        <w:t>České republiky (dále jen „</w:t>
      </w:r>
      <w:r w:rsidR="006374E7" w:rsidRPr="006374E7">
        <w:rPr>
          <w:rFonts w:ascii="Arial" w:hAnsi="Arial"/>
          <w:sz w:val="20"/>
        </w:rPr>
        <w:t>MZ</w:t>
      </w:r>
      <w:r w:rsidR="006374E7" w:rsidRPr="00472E8C">
        <w:rPr>
          <w:rFonts w:ascii="Arial" w:hAnsi="Arial"/>
          <w:sz w:val="20"/>
        </w:rPr>
        <w:t xml:space="preserve">“) vydalo Rozhodnutí o poskytnutí dotace č. </w:t>
      </w:r>
      <w:r w:rsidR="00012BB9">
        <w:rPr>
          <w:rFonts w:ascii="Arial" w:hAnsi="Arial"/>
          <w:sz w:val="20"/>
        </w:rPr>
        <w:t>10/ORDZ/2022 z</w:t>
      </w:r>
      <w:r w:rsidR="006374E7" w:rsidRPr="00472E8C">
        <w:rPr>
          <w:rFonts w:ascii="Arial" w:hAnsi="Arial"/>
          <w:sz w:val="20"/>
        </w:rPr>
        <w:t xml:space="preserve">e dne </w:t>
      </w:r>
      <w:r w:rsidR="00012BB9" w:rsidRPr="00012BB9">
        <w:rPr>
          <w:rFonts w:ascii="Arial" w:hAnsi="Arial"/>
          <w:sz w:val="20"/>
        </w:rPr>
        <w:t>25.11.2022</w:t>
      </w:r>
      <w:r w:rsidR="006374E7" w:rsidRPr="00012BB9">
        <w:rPr>
          <w:rFonts w:ascii="Arial" w:hAnsi="Arial"/>
          <w:sz w:val="20"/>
        </w:rPr>
        <w:t xml:space="preserve"> </w:t>
      </w:r>
      <w:r w:rsidR="0064049C" w:rsidRPr="00012BB9">
        <w:rPr>
          <w:rFonts w:ascii="Arial" w:hAnsi="Arial"/>
          <w:sz w:val="20"/>
        </w:rPr>
        <w:t>(</w:t>
      </w:r>
      <w:r w:rsidR="006374E7" w:rsidRPr="00472E8C">
        <w:rPr>
          <w:rFonts w:ascii="Arial" w:hAnsi="Arial"/>
          <w:sz w:val="20"/>
        </w:rPr>
        <w:t>dále jen „</w:t>
      </w:r>
      <w:r w:rsidR="006374E7" w:rsidRPr="006374E7">
        <w:rPr>
          <w:rFonts w:ascii="Arial" w:hAnsi="Arial"/>
          <w:sz w:val="20"/>
        </w:rPr>
        <w:t>Rozhodnutí o poskytnutí dotace</w:t>
      </w:r>
      <w:r w:rsidR="006374E7" w:rsidRPr="00472E8C">
        <w:rPr>
          <w:rFonts w:ascii="Arial" w:hAnsi="Arial"/>
          <w:sz w:val="20"/>
        </w:rPr>
        <w:t xml:space="preserve">“) v rámci </w:t>
      </w:r>
      <w:r w:rsidR="006374E7" w:rsidRPr="006374E7">
        <w:rPr>
          <w:rFonts w:ascii="Arial" w:hAnsi="Arial"/>
          <w:sz w:val="20"/>
        </w:rPr>
        <w:t xml:space="preserve">dotačního </w:t>
      </w:r>
      <w:r w:rsidR="006374E7" w:rsidRPr="00472E8C">
        <w:rPr>
          <w:rFonts w:ascii="Arial" w:hAnsi="Arial"/>
          <w:sz w:val="20"/>
        </w:rPr>
        <w:t xml:space="preserve">programu </w:t>
      </w:r>
      <w:r w:rsidR="006374E7" w:rsidRPr="006374E7">
        <w:rPr>
          <w:rFonts w:ascii="Arial" w:hAnsi="Arial"/>
          <w:sz w:val="20"/>
        </w:rPr>
        <w:t>pro financování sociální části center duševního zdraví a multidisciplinárních týmů pro cílové skupiny dětí, lidí s demencí, lidí s problematikou závislosti a lidí s nařízeným ochranným léčením  pro rok 2022</w:t>
      </w:r>
      <w:r>
        <w:rPr>
          <w:rFonts w:ascii="Arial" w:hAnsi="Arial"/>
          <w:sz w:val="20"/>
        </w:rPr>
        <w:t>.</w:t>
      </w:r>
    </w:p>
    <w:p w14:paraId="7E5C33EF" w14:textId="77777777" w:rsidR="00A331E4" w:rsidRDefault="00A331E4">
      <w:pPr>
        <w:pStyle w:val="Odstavecseseznamem"/>
        <w:spacing w:after="120"/>
        <w:ind w:left="0"/>
        <w:contextualSpacing w:val="0"/>
        <w:jc w:val="both"/>
        <w:rPr>
          <w:rFonts w:ascii="Arial" w:hAnsi="Arial" w:cs="Arial"/>
          <w:sz w:val="20"/>
          <w:szCs w:val="20"/>
        </w:rPr>
      </w:pPr>
    </w:p>
    <w:p w14:paraId="7E5C33F0" w14:textId="77777777" w:rsidR="00A331E4" w:rsidRDefault="00A331E4">
      <w:pPr>
        <w:pStyle w:val="Odstavecseseznamem"/>
        <w:spacing w:after="120"/>
        <w:ind w:left="0"/>
        <w:contextualSpacing w:val="0"/>
        <w:jc w:val="both"/>
        <w:rPr>
          <w:rFonts w:ascii="Arial" w:hAnsi="Arial" w:cs="Arial"/>
          <w:sz w:val="20"/>
          <w:szCs w:val="20"/>
        </w:rPr>
      </w:pPr>
    </w:p>
    <w:p w14:paraId="7E5C33F1" w14:textId="77777777" w:rsidR="00A331E4" w:rsidRDefault="005F7F3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14:paraId="7E5C33F2" w14:textId="77777777" w:rsidR="00A331E4" w:rsidRDefault="005F7F3C">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14:paraId="7E5C33F3" w14:textId="77777777" w:rsidR="00A331E4" w:rsidRDefault="00A331E4">
      <w:pPr>
        <w:pStyle w:val="Odstavecseseznamem"/>
        <w:spacing w:after="120"/>
        <w:ind w:left="0"/>
        <w:contextualSpacing w:val="0"/>
        <w:rPr>
          <w:rFonts w:ascii="Arial" w:hAnsi="Arial" w:cs="Arial"/>
          <w:sz w:val="20"/>
          <w:szCs w:val="20"/>
        </w:rPr>
      </w:pPr>
    </w:p>
    <w:p w14:paraId="7E5C33F4" w14:textId="7AA2BDF6" w:rsidR="00A331E4" w:rsidRDefault="005F7F3C">
      <w:pPr>
        <w:pStyle w:val="Odstavecseseznamem"/>
        <w:numPr>
          <w:ilvl w:val="0"/>
          <w:numId w:val="24"/>
        </w:numPr>
        <w:spacing w:after="120"/>
        <w:ind w:left="425" w:hanging="425"/>
        <w:contextualSpacing w:val="0"/>
        <w:jc w:val="both"/>
        <w:rPr>
          <w:rFonts w:ascii="Arial" w:hAnsi="Arial" w:cs="Arial"/>
          <w:spacing w:val="-2"/>
          <w:sz w:val="20"/>
          <w:szCs w:val="20"/>
        </w:rPr>
      </w:pPr>
      <w:r>
        <w:rPr>
          <w:rFonts w:ascii="Arial" w:hAnsi="Arial" w:cs="Arial"/>
          <w:sz w:val="20"/>
          <w:szCs w:val="20"/>
        </w:rPr>
        <w:t>Indikátor je výkonové měřítko sociální služby, k jehož zajištění se Poskytovatel sociální služby zavazuje. Jeho název a výše jsou uvedeny v příloze č. 1 této Smlouvy, a to u každé sociální služby zvlášť. Požadované vymezení indikátoru pro daný druh sociální služby je uvedeno ve schválené „Metodice pro sběr dat za jednotlivé sociální služby poskytované na území Zlínského kraje pro rok 2022“,</w:t>
      </w:r>
      <w:r>
        <w:rPr>
          <w:rFonts w:ascii="Arial" w:hAnsi="Arial" w:cs="Arial"/>
          <w:spacing w:val="-2"/>
          <w:sz w:val="20"/>
          <w:szCs w:val="20"/>
        </w:rPr>
        <w:t xml:space="preserve"> zveřejněné na úvodní obrazovce webové aplikace </w:t>
      </w:r>
      <w:proofErr w:type="spellStart"/>
      <w:r>
        <w:rPr>
          <w:rFonts w:ascii="Arial" w:hAnsi="Arial" w:cs="Arial"/>
          <w:spacing w:val="-2"/>
          <w:sz w:val="20"/>
          <w:szCs w:val="20"/>
        </w:rPr>
        <w:t>KISSoS</w:t>
      </w:r>
      <w:proofErr w:type="spellEnd"/>
      <w:r>
        <w:rPr>
          <w:rFonts w:ascii="Arial" w:hAnsi="Arial" w:cs="Arial"/>
          <w:spacing w:val="-2"/>
          <w:sz w:val="20"/>
          <w:szCs w:val="20"/>
        </w:rPr>
        <w:t xml:space="preserve"> (</w:t>
      </w:r>
      <w:hyperlink r:id="rId12" w:history="1">
        <w:r w:rsidR="00377821" w:rsidRPr="004B5078">
          <w:rPr>
            <w:rStyle w:val="Hypertextovodkaz"/>
            <w:rFonts w:ascii="Arial" w:hAnsi="Arial" w:cs="Arial"/>
            <w:spacing w:val="-2"/>
            <w:sz w:val="20"/>
            <w:szCs w:val="20"/>
          </w:rPr>
          <w:t>www.kissos.cz</w:t>
        </w:r>
      </w:hyperlink>
      <w:r>
        <w:rPr>
          <w:rFonts w:ascii="Arial" w:hAnsi="Arial" w:cs="Arial"/>
          <w:spacing w:val="-2"/>
          <w:sz w:val="20"/>
          <w:szCs w:val="20"/>
        </w:rPr>
        <w:t>).</w:t>
      </w:r>
    </w:p>
    <w:p w14:paraId="4AB675FC" w14:textId="77777777" w:rsidR="00377821" w:rsidRDefault="00377821">
      <w:pPr>
        <w:pStyle w:val="Odstavecseseznamem"/>
        <w:numPr>
          <w:ilvl w:val="0"/>
          <w:numId w:val="24"/>
        </w:numPr>
        <w:spacing w:after="120"/>
        <w:ind w:left="425" w:hanging="425"/>
        <w:contextualSpacing w:val="0"/>
        <w:jc w:val="both"/>
        <w:rPr>
          <w:rFonts w:ascii="Arial" w:hAnsi="Arial" w:cs="Arial"/>
          <w:spacing w:val="-2"/>
          <w:sz w:val="20"/>
          <w:szCs w:val="20"/>
        </w:rPr>
      </w:pPr>
    </w:p>
    <w:p w14:paraId="7E5C33F6" w14:textId="77777777" w:rsidR="00A331E4" w:rsidRDefault="005F7F3C">
      <w:pPr>
        <w:pStyle w:val="Odstavecseseznamem"/>
        <w:numPr>
          <w:ilvl w:val="0"/>
          <w:numId w:val="37"/>
        </w:numPr>
        <w:spacing w:after="12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Při naplnění indikátoru/ů uvedeného/</w:t>
      </w:r>
      <w:proofErr w:type="spellStart"/>
      <w:r>
        <w:rPr>
          <w:rFonts w:ascii="Arial" w:hAnsi="Arial" w:cs="Arial"/>
          <w:color w:val="000000" w:themeColor="text1"/>
          <w:sz w:val="20"/>
          <w:szCs w:val="20"/>
        </w:rPr>
        <w:t>ých</w:t>
      </w:r>
      <w:proofErr w:type="spellEnd"/>
      <w:r>
        <w:rPr>
          <w:rFonts w:ascii="Arial" w:hAnsi="Arial" w:cs="Arial"/>
          <w:color w:val="000000" w:themeColor="text1"/>
          <w:sz w:val="20"/>
          <w:szCs w:val="20"/>
        </w:rPr>
        <w:t xml:space="preserve"> v příloze č. 1 této Smlouvy u nově vzniklých sociálních služeb, </w:t>
      </w:r>
      <w:r>
        <w:rPr>
          <w:rFonts w:ascii="Arial" w:hAnsi="Arial" w:cs="Arial"/>
          <w:sz w:val="20"/>
          <w:szCs w:val="20"/>
        </w:rPr>
        <w:t xml:space="preserve">které zahajují poskytování sociální služby v roce 2022, </w:t>
      </w:r>
      <w:r>
        <w:rPr>
          <w:rFonts w:ascii="Arial" w:hAnsi="Arial" w:cs="Arial"/>
          <w:color w:val="000000" w:themeColor="text1"/>
          <w:sz w:val="20"/>
          <w:szCs w:val="20"/>
        </w:rPr>
        <w:t xml:space="preserve">alespoň na 30 %, se finanční podpora nekrátí. Naplnění indikátoru/ů na méně než 30 % </w:t>
      </w:r>
      <w:r>
        <w:rPr>
          <w:rFonts w:ascii="Arial" w:hAnsi="Arial" w:cs="Arial"/>
          <w:sz w:val="20"/>
          <w:szCs w:val="20"/>
        </w:rPr>
        <w:t>se považuje za nesplnění závazku ze strany Poskytovatele sociální služby dle Pověření a </w:t>
      </w:r>
      <w:r>
        <w:rPr>
          <w:rFonts w:ascii="Arial" w:hAnsi="Arial" w:cs="Arial"/>
          <w:color w:val="000000" w:themeColor="text1"/>
          <w:sz w:val="20"/>
          <w:szCs w:val="20"/>
        </w:rPr>
        <w:t>je důvodem pro vrácení finanční podpory v plné výši.</w:t>
      </w:r>
    </w:p>
    <w:p w14:paraId="7E5C33F7" w14:textId="77777777" w:rsidR="00A331E4" w:rsidRDefault="005F7F3C">
      <w:pPr>
        <w:pStyle w:val="Odstavecseseznamem"/>
        <w:numPr>
          <w:ilvl w:val="0"/>
          <w:numId w:val="37"/>
        </w:numPr>
        <w:spacing w:after="12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lastRenderedPageBreak/>
        <w:t>Při naplnění indikátoru/ů uvedeného/</w:t>
      </w:r>
      <w:proofErr w:type="spellStart"/>
      <w:r>
        <w:rPr>
          <w:rFonts w:ascii="Arial" w:hAnsi="Arial" w:cs="Arial"/>
          <w:color w:val="000000" w:themeColor="text1"/>
          <w:sz w:val="20"/>
          <w:szCs w:val="20"/>
        </w:rPr>
        <w:t>ých</w:t>
      </w:r>
      <w:proofErr w:type="spellEnd"/>
      <w:r>
        <w:rPr>
          <w:rFonts w:ascii="Arial" w:hAnsi="Arial" w:cs="Arial"/>
          <w:color w:val="000000" w:themeColor="text1"/>
          <w:sz w:val="20"/>
          <w:szCs w:val="20"/>
        </w:rPr>
        <w:t xml:space="preserve"> v příloze č. 1 této Smlouvy </w:t>
      </w:r>
      <w:r>
        <w:rPr>
          <w:rFonts w:ascii="Arial" w:hAnsi="Arial" w:cs="Arial"/>
          <w:sz w:val="20"/>
          <w:szCs w:val="20"/>
        </w:rPr>
        <w:t>u ostatních sociálních služeb, vyjma sociálních služeb uvedených ad a) tohoto odstavce, alespoň na 80 % (u odlehčovací služby v terénní formě alespoň na 70%), se finanční podpora nekrátí. Při naplnění indikátoru/ů na méně než 80 % (u odlehčovací služby v terénní formě na méně než 70 %), ale alespoň na 50 %, bude finanční podpora snížena o 1 % </w:t>
      </w:r>
      <w:r>
        <w:rPr>
          <w:rFonts w:ascii="Arial" w:hAnsi="Arial" w:cs="Arial"/>
          <w:color w:val="000000"/>
          <w:sz w:val="20"/>
          <w:szCs w:val="20"/>
        </w:rPr>
        <w:t>– 3</w:t>
      </w:r>
      <w:r>
        <w:rPr>
          <w:rFonts w:ascii="Arial" w:hAnsi="Arial" w:cs="Arial"/>
          <w:sz w:val="20"/>
          <w:szCs w:val="20"/>
        </w:rPr>
        <w:t>0 % (u odlehčovací služby v terénní formě o 1 % </w:t>
      </w:r>
      <w:r>
        <w:rPr>
          <w:rFonts w:ascii="Arial" w:hAnsi="Arial" w:cs="Arial"/>
          <w:color w:val="000000"/>
          <w:sz w:val="20"/>
          <w:szCs w:val="20"/>
        </w:rPr>
        <w:t>– 2</w:t>
      </w:r>
      <w:r>
        <w:rPr>
          <w:rFonts w:ascii="Arial" w:hAnsi="Arial" w:cs="Arial"/>
          <w:sz w:val="20"/>
          <w:szCs w:val="20"/>
        </w:rPr>
        <w:t xml:space="preserve">0 %) dle rozdílu mezi spodní hranicí tolerovaného nenaplnění a dosaženým procentem naplnění indikátoru/ů. </w:t>
      </w:r>
      <w:r>
        <w:rPr>
          <w:rFonts w:ascii="Arial" w:hAnsi="Arial" w:cs="Arial"/>
          <w:color w:val="000000" w:themeColor="text1"/>
          <w:sz w:val="20"/>
          <w:szCs w:val="20"/>
        </w:rPr>
        <w:t xml:space="preserve">Naplnění indikátoru/ů na méně než 50 % </w:t>
      </w:r>
      <w:r>
        <w:rPr>
          <w:rFonts w:ascii="Arial" w:hAnsi="Arial" w:cs="Arial"/>
          <w:sz w:val="20"/>
          <w:szCs w:val="20"/>
        </w:rPr>
        <w:t>se považuje za nesplnění závazku ze strany Poskytovatele sociální služby dle Pověření a </w:t>
      </w:r>
      <w:r>
        <w:rPr>
          <w:rFonts w:ascii="Arial" w:hAnsi="Arial" w:cs="Arial"/>
          <w:color w:val="000000" w:themeColor="text1"/>
          <w:sz w:val="20"/>
          <w:szCs w:val="20"/>
        </w:rPr>
        <w:t>je důvodem pro vrácení finanční podpory v plné výši.</w:t>
      </w:r>
    </w:p>
    <w:p w14:paraId="7E5C33F8" w14:textId="77777777" w:rsidR="00A331E4" w:rsidRDefault="005F7F3C">
      <w:pPr>
        <w:pStyle w:val="Odstavecseseznamem"/>
        <w:numPr>
          <w:ilvl w:val="0"/>
          <w:numId w:val="24"/>
        </w:numPr>
        <w:spacing w:after="120"/>
        <w:ind w:left="426" w:hanging="426"/>
        <w:contextualSpacing w:val="0"/>
        <w:jc w:val="both"/>
        <w:rPr>
          <w:rFonts w:ascii="Arial" w:hAnsi="Arial" w:cs="Arial"/>
          <w:spacing w:val="-4"/>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 xml:space="preserve">dle článku X. této Smlouvy nebo k její změně v průběhu roku, musí být naplněn alikvotní podíl sjednané roční výše indikátoru/ů, tj. 1/12 za každý započatý </w:t>
      </w:r>
      <w:r>
        <w:rPr>
          <w:rFonts w:ascii="Arial" w:hAnsi="Arial" w:cs="Arial"/>
          <w:spacing w:val="-4"/>
          <w:sz w:val="20"/>
          <w:szCs w:val="20"/>
        </w:rPr>
        <w:t>kalendářní měsíc poskytované sociální služby, a následně bude postupováno dle odstavce 2. tohoto článku.</w:t>
      </w:r>
    </w:p>
    <w:p w14:paraId="7E5C33F9" w14:textId="5F9C00A7" w:rsidR="00A331E4" w:rsidRDefault="005F7F3C">
      <w:pPr>
        <w:pStyle w:val="Odstavecseseznamem"/>
        <w:numPr>
          <w:ilvl w:val="0"/>
          <w:numId w:val="24"/>
        </w:numPr>
        <w:spacing w:after="120"/>
        <w:ind w:left="426" w:hanging="426"/>
        <w:contextualSpacing w:val="0"/>
        <w:jc w:val="both"/>
        <w:rPr>
          <w:rFonts w:ascii="Arial" w:hAnsi="Arial" w:cs="Arial"/>
          <w:spacing w:val="-4"/>
          <w:sz w:val="20"/>
          <w:szCs w:val="20"/>
        </w:rPr>
      </w:pPr>
      <w:r>
        <w:rPr>
          <w:rFonts w:ascii="Arial" w:hAnsi="Arial" w:cs="Arial"/>
          <w:color w:val="000000" w:themeColor="text1"/>
          <w:spacing w:val="-2"/>
          <w:sz w:val="20"/>
          <w:szCs w:val="20"/>
        </w:rPr>
        <w:t>Indikátor/y, který/é bude/ou vykazován/y v rámci poskytnuté finanční podpory v souladu s článkem II.</w:t>
      </w:r>
      <w:r>
        <w:rPr>
          <w:rFonts w:ascii="Arial" w:hAnsi="Arial" w:cs="Arial"/>
          <w:color w:val="000000" w:themeColor="text1"/>
          <w:sz w:val="20"/>
          <w:szCs w:val="20"/>
        </w:rPr>
        <w:t xml:space="preserve"> této Smlouvy, musí být pro účely kontroly podložen/y průkaznou evidencí o realizaci sociální služby a musí být viditelně, jednoznačně a zřetelně označen/y textem „Podpora </w:t>
      </w:r>
      <w:r w:rsidR="00BA7DB1">
        <w:rPr>
          <w:rFonts w:ascii="Arial" w:hAnsi="Arial" w:cs="Arial"/>
          <w:color w:val="000000" w:themeColor="text1"/>
          <w:sz w:val="20"/>
          <w:szCs w:val="20"/>
        </w:rPr>
        <w:t>CDZ</w:t>
      </w:r>
      <w:r>
        <w:rPr>
          <w:rFonts w:ascii="Arial" w:hAnsi="Arial" w:cs="Arial"/>
          <w:color w:val="000000" w:themeColor="text1"/>
          <w:sz w:val="20"/>
          <w:szCs w:val="20"/>
        </w:rPr>
        <w:t>“.</w:t>
      </w:r>
    </w:p>
    <w:p w14:paraId="7E5C33FA" w14:textId="77777777" w:rsidR="00A331E4" w:rsidRDefault="00A331E4">
      <w:pPr>
        <w:pStyle w:val="Odstavecseseznamem"/>
        <w:spacing w:after="120"/>
        <w:ind w:left="0"/>
        <w:contextualSpacing w:val="0"/>
        <w:rPr>
          <w:rFonts w:ascii="Arial" w:hAnsi="Arial" w:cs="Arial"/>
          <w:sz w:val="20"/>
          <w:szCs w:val="20"/>
        </w:rPr>
      </w:pPr>
    </w:p>
    <w:p w14:paraId="7E5C33FC" w14:textId="77777777" w:rsidR="00A331E4" w:rsidRDefault="005F7F3C">
      <w:pPr>
        <w:pageBreakBefore/>
        <w:spacing w:after="120" w:line="276" w:lineRule="auto"/>
        <w:jc w:val="center"/>
        <w:outlineLvl w:val="0"/>
        <w:rPr>
          <w:rFonts w:ascii="Arial" w:hAnsi="Arial" w:cs="Arial"/>
          <w:b/>
          <w:sz w:val="20"/>
          <w:szCs w:val="20"/>
          <w:u w:val="single"/>
        </w:rPr>
      </w:pPr>
      <w:r>
        <w:rPr>
          <w:rFonts w:ascii="Arial" w:hAnsi="Arial" w:cs="Arial"/>
          <w:b/>
          <w:sz w:val="20"/>
          <w:szCs w:val="20"/>
          <w:u w:val="single"/>
        </w:rPr>
        <w:lastRenderedPageBreak/>
        <w:t>Článek IV.</w:t>
      </w:r>
    </w:p>
    <w:p w14:paraId="7E5C33FD"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14:paraId="7E5C33FE" w14:textId="77777777" w:rsidR="00A331E4" w:rsidRDefault="00A331E4">
      <w:pPr>
        <w:spacing w:after="120" w:line="276" w:lineRule="auto"/>
        <w:jc w:val="both"/>
        <w:outlineLvl w:val="0"/>
        <w:rPr>
          <w:rFonts w:ascii="Arial" w:hAnsi="Arial" w:cs="Arial"/>
          <w:sz w:val="20"/>
          <w:szCs w:val="20"/>
        </w:rPr>
      </w:pPr>
    </w:p>
    <w:p w14:paraId="7E5C33FF" w14:textId="72D7DEC1" w:rsidR="00A331E4" w:rsidRDefault="005F7F3C">
      <w:pPr>
        <w:pStyle w:val="Odstavecseseznamem"/>
        <w:numPr>
          <w:ilvl w:val="0"/>
          <w:numId w:val="5"/>
        </w:numPr>
        <w:spacing w:after="120"/>
        <w:ind w:left="425" w:hanging="425"/>
        <w:contextualSpacing w:val="0"/>
        <w:jc w:val="both"/>
        <w:outlineLvl w:val="0"/>
        <w:rPr>
          <w:rFonts w:ascii="Arial" w:hAnsi="Arial" w:cs="Arial"/>
          <w:sz w:val="20"/>
          <w:szCs w:val="20"/>
        </w:rPr>
      </w:pPr>
      <w:r>
        <w:rPr>
          <w:rFonts w:ascii="Arial" w:hAnsi="Arial" w:cs="Arial"/>
          <w:sz w:val="20"/>
          <w:szCs w:val="20"/>
        </w:rPr>
        <w:t>Finanční podporou se rozumí finanční prostředky poskytnuté z rozpočtu Kraje</w:t>
      </w:r>
      <w:r w:rsidR="00542EA2">
        <w:rPr>
          <w:rFonts w:ascii="Arial" w:hAnsi="Arial" w:cs="Arial"/>
          <w:sz w:val="20"/>
          <w:szCs w:val="20"/>
        </w:rPr>
        <w:t xml:space="preserve">, </w:t>
      </w:r>
      <w:r w:rsidR="00542EA2" w:rsidRPr="00705D3A">
        <w:rPr>
          <w:rFonts w:ascii="Arial" w:hAnsi="Arial" w:cs="Arial"/>
          <w:sz w:val="20"/>
          <w:szCs w:val="20"/>
        </w:rPr>
        <w:t xml:space="preserve">respektive </w:t>
      </w:r>
      <w:r w:rsidR="00542EA2">
        <w:rPr>
          <w:rFonts w:ascii="Arial" w:hAnsi="Arial" w:cs="Arial"/>
          <w:sz w:val="20"/>
          <w:szCs w:val="20"/>
        </w:rPr>
        <w:t xml:space="preserve">Kraj ze strany Ministerstva </w:t>
      </w:r>
      <w:r w:rsidR="00542EA2" w:rsidRPr="00705D3A">
        <w:rPr>
          <w:rFonts w:ascii="Arial" w:hAnsi="Arial" w:cs="Arial"/>
          <w:sz w:val="20"/>
          <w:szCs w:val="20"/>
        </w:rPr>
        <w:t xml:space="preserve">zdravotnictví ČR </w:t>
      </w:r>
      <w:r w:rsidR="00542EA2">
        <w:rPr>
          <w:rFonts w:ascii="Arial" w:hAnsi="Arial" w:cs="Arial"/>
          <w:sz w:val="20"/>
          <w:szCs w:val="20"/>
        </w:rPr>
        <w:t xml:space="preserve">obdrží </w:t>
      </w:r>
      <w:r w:rsidR="00542EA2" w:rsidRPr="00705D3A">
        <w:rPr>
          <w:rFonts w:ascii="Arial" w:hAnsi="Arial" w:cs="Arial"/>
          <w:sz w:val="20"/>
          <w:szCs w:val="20"/>
        </w:rPr>
        <w:t>dotaci na realizaci Individuální projektu ZK v rámci dotačního programu pro financování sociální části center duševního zdraví a multidisciplinárních týmů pro cílové skupiny dětí, lidí s demencí, lidí s problematikou závislosti a lidí s nařízeným ochranným léčením pro rok 2022 a v takovém případě, bude finanční podpora krytá ze státního rozpočtu a zdrojem finanční podpory tak bude ze 100 % státní rozpočet</w:t>
      </w:r>
      <w:r>
        <w:rPr>
          <w:rFonts w:ascii="Arial" w:hAnsi="Arial" w:cs="Arial"/>
          <w:sz w:val="20"/>
          <w:szCs w:val="20"/>
        </w:rPr>
        <w:t>. Výše finanční podpory se stanoví dle Výzvy, maximálně však do výše poskytnuté částky dle článku </w:t>
      </w:r>
      <w:r>
        <w:rPr>
          <w:rFonts w:ascii="Arial" w:hAnsi="Arial" w:cs="Arial"/>
          <w:color w:val="000000" w:themeColor="text1"/>
          <w:sz w:val="20"/>
          <w:szCs w:val="20"/>
        </w:rPr>
        <w:t xml:space="preserve">V. </w:t>
      </w:r>
      <w:r>
        <w:rPr>
          <w:rFonts w:ascii="Arial" w:hAnsi="Arial" w:cs="Arial"/>
          <w:sz w:val="20"/>
          <w:szCs w:val="20"/>
        </w:rPr>
        <w:t>a při splnění podmínek této Smlouvy. Přiměřený zisk se nepřipouští.</w:t>
      </w:r>
    </w:p>
    <w:p w14:paraId="7E5C3400" w14:textId="22B537E8" w:rsidR="00A331E4" w:rsidRDefault="005F7F3C">
      <w:pPr>
        <w:pStyle w:val="Odstavecseseznamem"/>
        <w:numPr>
          <w:ilvl w:val="0"/>
          <w:numId w:val="5"/>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Pr>
          <w:rFonts w:ascii="Arial" w:hAnsi="Arial" w:cs="Arial"/>
          <w:color w:val="000000" w:themeColor="text1"/>
          <w:sz w:val="20"/>
          <w:szCs w:val="20"/>
        </w:rPr>
        <w:t>uznatelných</w:t>
      </w:r>
      <w:r>
        <w:rPr>
          <w:rFonts w:ascii="Arial" w:hAnsi="Arial" w:cs="Arial"/>
          <w:sz w:val="20"/>
          <w:szCs w:val="20"/>
        </w:rPr>
        <w:t xml:space="preserve"> nákladů, které prokazatelně vznikly v období od 1. 1. 2022 do 31. 12. 2022 a budou uhrazeny nejpozději do 31. 1. 2023 v souvislosti s poskytováním základních činností sociální/ch služby/</w:t>
      </w:r>
      <w:proofErr w:type="spellStart"/>
      <w:r>
        <w:rPr>
          <w:rFonts w:ascii="Arial" w:hAnsi="Arial" w:cs="Arial"/>
          <w:sz w:val="20"/>
          <w:szCs w:val="20"/>
        </w:rPr>
        <w:t>eb</w:t>
      </w:r>
      <w:proofErr w:type="spellEnd"/>
      <w:r>
        <w:rPr>
          <w:rFonts w:ascii="Arial" w:hAnsi="Arial" w:cs="Arial"/>
          <w:sz w:val="20"/>
          <w:szCs w:val="20"/>
        </w:rPr>
        <w:t xml:space="preserve"> stanovených zákonem o sociálních službách pro příslušný druh a formu sociální služby </w:t>
      </w:r>
      <w:r>
        <w:rPr>
          <w:rFonts w:ascii="Arial" w:hAnsi="Arial" w:cs="Arial"/>
          <w:color w:val="000000" w:themeColor="text1"/>
          <w:sz w:val="20"/>
          <w:szCs w:val="20"/>
        </w:rPr>
        <w:t>poskytované na území Kraje nebo pro občany Kraje dle přílohy č. 1</w:t>
      </w:r>
      <w:r>
        <w:rPr>
          <w:rFonts w:ascii="Arial" w:hAnsi="Arial" w:cs="Arial"/>
          <w:sz w:val="20"/>
          <w:szCs w:val="20"/>
        </w:rPr>
        <w:t xml:space="preserve"> této Smlouvy.</w:t>
      </w:r>
    </w:p>
    <w:p w14:paraId="7E5C3401" w14:textId="77777777" w:rsidR="00A331E4" w:rsidRDefault="005F7F3C">
      <w:pPr>
        <w:pStyle w:val="Odstavecseseznamem"/>
        <w:numPr>
          <w:ilvl w:val="0"/>
          <w:numId w:val="5"/>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Z poskytnuté finanční podpory nelze hradit tyto náklady (výdaje):</w:t>
      </w:r>
      <w:bookmarkEnd w:id="1"/>
    </w:p>
    <w:p w14:paraId="04044228" w14:textId="0D131660"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nesouvisející se zajištěním činnosti centra duševního zdraví;</w:t>
      </w:r>
    </w:p>
    <w:p w14:paraId="326AB599"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stipendia;</w:t>
      </w:r>
    </w:p>
    <w:p w14:paraId="42C589D8"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odpisy majetku, tvorba rezerv a opravných položek;</w:t>
      </w:r>
    </w:p>
    <w:p w14:paraId="2F460673"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 xml:space="preserve">náklady na reprezentaci, recepce, </w:t>
      </w:r>
      <w:proofErr w:type="spellStart"/>
      <w:r w:rsidRPr="00BA7DB1">
        <w:rPr>
          <w:rFonts w:ascii="Arial" w:hAnsi="Arial" w:cs="Arial"/>
          <w:color w:val="000000"/>
          <w:sz w:val="20"/>
          <w:szCs w:val="20"/>
        </w:rPr>
        <w:t>teambuildingy</w:t>
      </w:r>
      <w:proofErr w:type="spellEnd"/>
      <w:r w:rsidRPr="00BA7DB1">
        <w:rPr>
          <w:rFonts w:ascii="Arial" w:hAnsi="Arial" w:cs="Arial"/>
          <w:color w:val="000000"/>
          <w:sz w:val="20"/>
          <w:szCs w:val="20"/>
        </w:rPr>
        <w:t>, výjezdní zasedání, workshopy a podobné akce;</w:t>
      </w:r>
    </w:p>
    <w:p w14:paraId="2C724198"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 xml:space="preserve">náklady na provedení účetního auditu; </w:t>
      </w:r>
    </w:p>
    <w:p w14:paraId="364B3990"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na sportovní, rekondiční a rekreační pobyty a vybavení na ně;</w:t>
      </w:r>
    </w:p>
    <w:p w14:paraId="7EEC1EE1"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na tabákové výrobky a alkoholické nápoje;</w:t>
      </w:r>
    </w:p>
    <w:p w14:paraId="43698836"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daň z přidané hodnoty, u níž je možno uplatnit odpočet;</w:t>
      </w:r>
    </w:p>
    <w:p w14:paraId="429B5DCD"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daně, soudní poplatky, penále a pokuty;</w:t>
      </w:r>
    </w:p>
    <w:p w14:paraId="5D6A67AC"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na zdravotní péči o klienty, pokud je hrazena z veřejného zdravotního pojištění;</w:t>
      </w:r>
    </w:p>
    <w:p w14:paraId="56182865" w14:textId="64E21744"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Pr>
          <w:rFonts w:ascii="Arial" w:hAnsi="Arial" w:cs="Arial"/>
          <w:color w:val="000000"/>
          <w:sz w:val="20"/>
          <w:szCs w:val="20"/>
        </w:rPr>
        <w:t xml:space="preserve">na </w:t>
      </w:r>
      <w:r w:rsidRPr="00BA7DB1">
        <w:rPr>
          <w:rFonts w:ascii="Arial" w:hAnsi="Arial" w:cs="Arial"/>
          <w:color w:val="000000"/>
          <w:sz w:val="20"/>
          <w:szCs w:val="20"/>
        </w:rPr>
        <w:t xml:space="preserve">pořízení </w:t>
      </w:r>
      <w:r>
        <w:rPr>
          <w:rFonts w:ascii="Arial" w:hAnsi="Arial" w:cs="Arial"/>
          <w:color w:val="000000"/>
          <w:sz w:val="20"/>
          <w:szCs w:val="20"/>
        </w:rPr>
        <w:t xml:space="preserve">nebo technické zhodnocení </w:t>
      </w:r>
      <w:r w:rsidRPr="00BA7DB1">
        <w:rPr>
          <w:rFonts w:ascii="Arial" w:hAnsi="Arial" w:cs="Arial"/>
          <w:color w:val="000000"/>
          <w:sz w:val="20"/>
          <w:szCs w:val="20"/>
        </w:rPr>
        <w:t xml:space="preserve">dlouhodobého hmotného </w:t>
      </w:r>
      <w:r>
        <w:rPr>
          <w:rFonts w:ascii="Arial" w:hAnsi="Arial" w:cs="Arial"/>
          <w:color w:val="000000"/>
          <w:sz w:val="20"/>
          <w:szCs w:val="20"/>
        </w:rPr>
        <w:t xml:space="preserve">a nehmotného </w:t>
      </w:r>
      <w:r w:rsidRPr="00BA7DB1">
        <w:rPr>
          <w:rFonts w:ascii="Arial" w:hAnsi="Arial" w:cs="Arial"/>
          <w:color w:val="000000"/>
          <w:sz w:val="20"/>
          <w:szCs w:val="20"/>
        </w:rPr>
        <w:t xml:space="preserve">majetku </w:t>
      </w:r>
      <w:r>
        <w:rPr>
          <w:rFonts w:ascii="Arial" w:hAnsi="Arial" w:cs="Arial"/>
          <w:color w:val="000000"/>
          <w:sz w:val="20"/>
          <w:szCs w:val="20"/>
        </w:rPr>
        <w:t>dle právních předpisů upravujících účetnictví;</w:t>
      </w:r>
    </w:p>
    <w:p w14:paraId="77D28EA5"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tvorbu základního kapitálu;</w:t>
      </w:r>
    </w:p>
    <w:p w14:paraId="63B7359E"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spojené s pojištěním majetku a s pořízením majetku formou leasingu;</w:t>
      </w:r>
    </w:p>
    <w:p w14:paraId="0690DAF9"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rozhlasové a televizní poplatky;</w:t>
      </w:r>
    </w:p>
    <w:p w14:paraId="7E2D3D7F"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bankovní poplatky;</w:t>
      </w:r>
    </w:p>
    <w:p w14:paraId="289D3670"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na 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w:t>
      </w:r>
    </w:p>
    <w:p w14:paraId="323E1F8F"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na zahraniční cesty;</w:t>
      </w:r>
    </w:p>
    <w:p w14:paraId="144D859F"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náklady na výzkum a vývoj;</w:t>
      </w:r>
    </w:p>
    <w:p w14:paraId="7D0BE1FA" w14:textId="77777777" w:rsidR="00BA7DB1" w:rsidRPr="00BA7DB1" w:rsidRDefault="00BA7DB1" w:rsidP="005F7F3C">
      <w:pPr>
        <w:pStyle w:val="Odstavecseseznamem"/>
        <w:numPr>
          <w:ilvl w:val="0"/>
          <w:numId w:val="28"/>
        </w:numPr>
        <w:spacing w:after="60" w:line="360" w:lineRule="auto"/>
        <w:jc w:val="both"/>
        <w:rPr>
          <w:rFonts w:ascii="Arial" w:hAnsi="Arial" w:cs="Arial"/>
          <w:color w:val="000000"/>
          <w:sz w:val="20"/>
          <w:szCs w:val="20"/>
        </w:rPr>
      </w:pPr>
      <w:r w:rsidRPr="00BA7DB1">
        <w:rPr>
          <w:rFonts w:ascii="Arial" w:hAnsi="Arial" w:cs="Arial"/>
          <w:color w:val="000000"/>
          <w:sz w:val="20"/>
          <w:szCs w:val="20"/>
        </w:rPr>
        <w:t xml:space="preserve">náklady, jež nelze prokázat příslušnými účetními doklady. </w:t>
      </w:r>
    </w:p>
    <w:p w14:paraId="7E5C3410" w14:textId="77777777" w:rsidR="00A331E4" w:rsidRDefault="005F7F3C">
      <w:pPr>
        <w:pStyle w:val="Odstavecseseznamem"/>
        <w:numPr>
          <w:ilvl w:val="0"/>
          <w:numId w:val="5"/>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postupem </w:t>
      </w:r>
      <w:r>
        <w:rPr>
          <w:rFonts w:ascii="Arial" w:hAnsi="Arial" w:cs="Arial"/>
          <w:color w:val="000000" w:themeColor="text1"/>
          <w:spacing w:val="-2"/>
          <w:sz w:val="20"/>
          <w:szCs w:val="20"/>
        </w:rPr>
        <w:t xml:space="preserve">dle článku V. </w:t>
      </w:r>
      <w:r>
        <w:rPr>
          <w:rFonts w:ascii="Arial" w:hAnsi="Arial" w:cs="Arial"/>
          <w:spacing w:val="-2"/>
          <w:sz w:val="20"/>
          <w:szCs w:val="20"/>
        </w:rPr>
        <w:t>a podléhá vyúčtování dle článku VI. této Smlouvy.</w:t>
      </w:r>
    </w:p>
    <w:p w14:paraId="7E5C3411" w14:textId="19D8088F" w:rsidR="00A331E4" w:rsidRDefault="00A331E4">
      <w:pPr>
        <w:autoSpaceDE w:val="0"/>
        <w:autoSpaceDN w:val="0"/>
        <w:adjustRightInd w:val="0"/>
        <w:spacing w:after="120" w:line="276" w:lineRule="auto"/>
        <w:jc w:val="both"/>
        <w:rPr>
          <w:rFonts w:ascii="Arial" w:hAnsi="Arial" w:cs="Arial"/>
          <w:color w:val="000000"/>
          <w:sz w:val="20"/>
          <w:szCs w:val="20"/>
        </w:rPr>
      </w:pPr>
    </w:p>
    <w:p w14:paraId="0FCD1006" w14:textId="77777777" w:rsidR="00836E47" w:rsidRDefault="00836E47">
      <w:pPr>
        <w:autoSpaceDE w:val="0"/>
        <w:autoSpaceDN w:val="0"/>
        <w:adjustRightInd w:val="0"/>
        <w:spacing w:after="120" w:line="276" w:lineRule="auto"/>
        <w:jc w:val="both"/>
        <w:rPr>
          <w:rFonts w:ascii="Arial" w:hAnsi="Arial" w:cs="Arial"/>
          <w:color w:val="000000"/>
          <w:sz w:val="20"/>
          <w:szCs w:val="20"/>
        </w:rPr>
      </w:pPr>
    </w:p>
    <w:p w14:paraId="7E5C3412" w14:textId="77777777" w:rsidR="00A331E4" w:rsidRDefault="00A331E4">
      <w:pPr>
        <w:autoSpaceDE w:val="0"/>
        <w:autoSpaceDN w:val="0"/>
        <w:adjustRightInd w:val="0"/>
        <w:spacing w:after="120" w:line="276" w:lineRule="auto"/>
        <w:jc w:val="both"/>
        <w:rPr>
          <w:rFonts w:ascii="Arial" w:hAnsi="Arial" w:cs="Arial"/>
          <w:color w:val="000000"/>
          <w:sz w:val="20"/>
          <w:szCs w:val="20"/>
        </w:rPr>
      </w:pPr>
    </w:p>
    <w:p w14:paraId="7E5C3413" w14:textId="77777777" w:rsidR="00A331E4" w:rsidRDefault="005F7F3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14:paraId="7E5C3414"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14:paraId="7E5C3415" w14:textId="77777777" w:rsidR="00A331E4" w:rsidRDefault="00A331E4">
      <w:pPr>
        <w:spacing w:after="120" w:line="276" w:lineRule="auto"/>
        <w:jc w:val="both"/>
        <w:outlineLvl w:val="0"/>
        <w:rPr>
          <w:rFonts w:ascii="Arial" w:hAnsi="Arial" w:cs="Arial"/>
          <w:sz w:val="20"/>
          <w:szCs w:val="20"/>
        </w:rPr>
      </w:pPr>
    </w:p>
    <w:p w14:paraId="7E5C3416" w14:textId="546CC8F0" w:rsidR="00A331E4" w:rsidRDefault="005F7F3C">
      <w:pPr>
        <w:pStyle w:val="Odstavecseseznamem"/>
        <w:numPr>
          <w:ilvl w:val="0"/>
          <w:numId w:val="26"/>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sidR="005574D8" w:rsidRPr="00D40B08">
        <w:rPr>
          <w:rFonts w:ascii="Arial" w:hAnsi="Arial" w:cs="Arial"/>
          <w:b/>
          <w:color w:val="000000" w:themeColor="text1"/>
          <w:sz w:val="20"/>
          <w:szCs w:val="20"/>
        </w:rPr>
        <w:t>4</w:t>
      </w:r>
      <w:r w:rsidR="00F64A9A" w:rsidRPr="00F64A9A">
        <w:rPr>
          <w:rFonts w:ascii="Arial" w:hAnsi="Arial" w:cs="Arial"/>
          <w:b/>
          <w:color w:val="000000" w:themeColor="text1"/>
          <w:sz w:val="20"/>
          <w:szCs w:val="20"/>
        </w:rPr>
        <w:t> </w:t>
      </w:r>
      <w:r w:rsidR="005574D8" w:rsidRPr="00F64A9A">
        <w:rPr>
          <w:rFonts w:ascii="Arial" w:hAnsi="Arial" w:cs="Arial"/>
          <w:b/>
          <w:color w:val="000000" w:themeColor="text1"/>
          <w:sz w:val="20"/>
          <w:szCs w:val="20"/>
        </w:rPr>
        <w:t>79</w:t>
      </w:r>
      <w:r w:rsidR="00F64A9A" w:rsidRPr="00F64A9A">
        <w:rPr>
          <w:rFonts w:ascii="Arial" w:hAnsi="Arial" w:cs="Arial"/>
          <w:b/>
          <w:color w:val="000000" w:themeColor="text1"/>
          <w:sz w:val="20"/>
          <w:szCs w:val="20"/>
        </w:rPr>
        <w:t xml:space="preserve">4 </w:t>
      </w:r>
      <w:r w:rsidR="00BA7DB1" w:rsidRPr="00140C6D">
        <w:rPr>
          <w:rFonts w:ascii="Arial" w:hAnsi="Arial" w:cs="Arial"/>
          <w:b/>
          <w:color w:val="000000" w:themeColor="text1"/>
          <w:sz w:val="20"/>
          <w:szCs w:val="20"/>
        </w:rPr>
        <w:t>000</w:t>
      </w:r>
      <w:r w:rsidRPr="009A2CBF">
        <w:rPr>
          <w:rFonts w:ascii="Arial" w:hAnsi="Arial" w:cs="Arial"/>
          <w:b/>
          <w:color w:val="000000" w:themeColor="text1"/>
          <w:sz w:val="20"/>
          <w:szCs w:val="20"/>
        </w:rPr>
        <w:t>,00</w:t>
      </w:r>
      <w:r>
        <w:rPr>
          <w:rFonts w:ascii="Arial" w:hAnsi="Arial" w:cs="Arial"/>
          <w:color w:val="000000" w:themeColor="text1"/>
          <w:sz w:val="20"/>
          <w:szCs w:val="20"/>
        </w:rPr>
        <w:t> </w:t>
      </w:r>
      <w:r>
        <w:rPr>
          <w:rFonts w:ascii="Arial" w:hAnsi="Arial" w:cs="Arial"/>
          <w:b/>
          <w:color w:val="000000" w:themeColor="text1"/>
          <w:sz w:val="20"/>
          <w:szCs w:val="20"/>
        </w:rPr>
        <w:t>Kč</w:t>
      </w:r>
      <w:r>
        <w:rPr>
          <w:rFonts w:ascii="Arial" w:hAnsi="Arial" w:cs="Arial"/>
          <w:color w:val="000000" w:themeColor="text1"/>
          <w:sz w:val="20"/>
          <w:szCs w:val="20"/>
        </w:rPr>
        <w:t xml:space="preserve">, slovy </w:t>
      </w:r>
      <w:r w:rsidR="005574D8">
        <w:rPr>
          <w:rFonts w:ascii="Arial" w:hAnsi="Arial" w:cs="Arial"/>
          <w:color w:val="000000" w:themeColor="text1"/>
          <w:sz w:val="20"/>
          <w:szCs w:val="20"/>
        </w:rPr>
        <w:t xml:space="preserve">čtyři miliony sedm set devadesát </w:t>
      </w:r>
      <w:r w:rsidR="00F64A9A">
        <w:rPr>
          <w:rFonts w:ascii="Arial" w:hAnsi="Arial" w:cs="Arial"/>
          <w:color w:val="000000" w:themeColor="text1"/>
          <w:sz w:val="20"/>
          <w:szCs w:val="20"/>
        </w:rPr>
        <w:t xml:space="preserve">čtyři </w:t>
      </w:r>
      <w:r w:rsidR="005574D8">
        <w:rPr>
          <w:rFonts w:ascii="Arial" w:hAnsi="Arial" w:cs="Arial"/>
          <w:sz w:val="20"/>
          <w:szCs w:val="20"/>
        </w:rPr>
        <w:t>tisíc</w:t>
      </w:r>
      <w:r w:rsidR="00F64A9A">
        <w:rPr>
          <w:rFonts w:ascii="Arial" w:hAnsi="Arial" w:cs="Arial"/>
          <w:sz w:val="20"/>
          <w:szCs w:val="20"/>
        </w:rPr>
        <w:t>e</w:t>
      </w:r>
      <w:r w:rsidR="005574D8">
        <w:rPr>
          <w:rFonts w:ascii="Arial" w:hAnsi="Arial" w:cs="Arial"/>
          <w:sz w:val="20"/>
          <w:szCs w:val="20"/>
        </w:rPr>
        <w:t xml:space="preserve"> </w:t>
      </w:r>
      <w:r w:rsidR="00BA7DB1">
        <w:rPr>
          <w:rFonts w:ascii="Arial" w:hAnsi="Arial" w:cs="Arial"/>
          <w:sz w:val="20"/>
          <w:szCs w:val="20"/>
        </w:rPr>
        <w:t>korun českých</w:t>
      </w:r>
      <w:r>
        <w:rPr>
          <w:rFonts w:ascii="Arial" w:hAnsi="Arial" w:cs="Arial"/>
          <w:color w:val="000000" w:themeColor="text1"/>
          <w:sz w:val="20"/>
          <w:szCs w:val="20"/>
        </w:rPr>
        <w:t xml:space="preserve">. </w:t>
      </w:r>
    </w:p>
    <w:p w14:paraId="7E5C3417" w14:textId="3C2E37DD" w:rsidR="00A331E4" w:rsidRDefault="005F7F3C">
      <w:pPr>
        <w:pStyle w:val="Odstavecseseznamem"/>
        <w:numPr>
          <w:ilvl w:val="0"/>
          <w:numId w:val="26"/>
        </w:numPr>
        <w:spacing w:after="120"/>
        <w:ind w:left="426" w:hanging="426"/>
        <w:contextualSpacing w:val="0"/>
        <w:jc w:val="both"/>
        <w:outlineLvl w:val="0"/>
        <w:rPr>
          <w:rFonts w:ascii="Arial" w:hAnsi="Arial" w:cs="Arial"/>
          <w:sz w:val="20"/>
          <w:szCs w:val="20"/>
        </w:rPr>
      </w:pPr>
      <w:r>
        <w:rPr>
          <w:rFonts w:ascii="Arial" w:hAnsi="Arial" w:cs="Arial"/>
          <w:sz w:val="20"/>
          <w:szCs w:val="20"/>
        </w:rPr>
        <w:t>Přidělená finanční podpora bude Poskytovateli sociální služby vypl</w:t>
      </w:r>
      <w:r w:rsidR="00704E74">
        <w:rPr>
          <w:rFonts w:ascii="Arial" w:hAnsi="Arial" w:cs="Arial"/>
          <w:sz w:val="20"/>
          <w:szCs w:val="20"/>
        </w:rPr>
        <w:t>a</w:t>
      </w:r>
      <w:r>
        <w:rPr>
          <w:rFonts w:ascii="Arial" w:hAnsi="Arial" w:cs="Arial"/>
          <w:sz w:val="20"/>
          <w:szCs w:val="20"/>
        </w:rPr>
        <w:t xml:space="preserve">cena </w:t>
      </w:r>
      <w:r w:rsidR="00704E74">
        <w:rPr>
          <w:rFonts w:ascii="Arial" w:hAnsi="Arial" w:cs="Arial"/>
          <w:sz w:val="20"/>
          <w:szCs w:val="20"/>
        </w:rPr>
        <w:t xml:space="preserve">jednorázově </w:t>
      </w:r>
      <w:r>
        <w:rPr>
          <w:rFonts w:ascii="Arial" w:hAnsi="Arial" w:cs="Arial"/>
          <w:sz w:val="20"/>
          <w:szCs w:val="20"/>
        </w:rPr>
        <w:t xml:space="preserve">dle přílohy č. 1 této Smlouvy, na jeho běžný účet uvedený v záhlaví. </w:t>
      </w:r>
    </w:p>
    <w:p w14:paraId="7E5C3418" w14:textId="77777777" w:rsidR="00A331E4" w:rsidRDefault="005F7F3C">
      <w:pPr>
        <w:pStyle w:val="Odstavecseseznamem"/>
        <w:numPr>
          <w:ilvl w:val="0"/>
          <w:numId w:val="26"/>
        </w:numPr>
        <w:spacing w:after="120"/>
        <w:ind w:left="426" w:hanging="426"/>
        <w:contextualSpacing w:val="0"/>
        <w:jc w:val="both"/>
        <w:outlineLvl w:val="0"/>
        <w:rPr>
          <w:rFonts w:ascii="Arial" w:hAnsi="Arial" w:cs="Arial"/>
          <w:sz w:val="20"/>
          <w:szCs w:val="20"/>
        </w:rPr>
      </w:pPr>
      <w:r>
        <w:rPr>
          <w:rFonts w:ascii="Arial" w:hAnsi="Arial" w:cs="Arial"/>
          <w:sz w:val="20"/>
          <w:szCs w:val="20"/>
        </w:rPr>
        <w:t>Finanční podpora bude vyplacena nejpozději do 20 pracovních dnů po nabytí účinnosti této Smlouvy, nejdříve však poté co Kraj obdrží první splátku dotace ze státního rozpočtu na účet Kraje.  Ustanovení odstavce 5. tohoto článku tím není dotčeno.</w:t>
      </w:r>
    </w:p>
    <w:p w14:paraId="7E5C3419" w14:textId="77777777" w:rsidR="00A331E4" w:rsidRDefault="005F7F3C">
      <w:pPr>
        <w:pStyle w:val="Odstavecseseznamem"/>
        <w:numPr>
          <w:ilvl w:val="0"/>
          <w:numId w:val="26"/>
        </w:numPr>
        <w:spacing w:after="120"/>
        <w:ind w:left="425" w:hanging="425"/>
        <w:contextualSpacing w:val="0"/>
        <w:jc w:val="both"/>
        <w:outlineLvl w:val="0"/>
        <w:rPr>
          <w:rFonts w:ascii="Arial" w:hAnsi="Arial" w:cs="Arial"/>
          <w:sz w:val="20"/>
          <w:szCs w:val="20"/>
        </w:rPr>
      </w:pPr>
      <w:r>
        <w:rPr>
          <w:rFonts w:ascii="Arial" w:hAnsi="Arial" w:cs="Arial"/>
          <w:bCs/>
          <w:sz w:val="20"/>
          <w:szCs w:val="20"/>
        </w:rPr>
        <w:t>Finanční podpora bude poskytnuta v souladu s ostatními ustanoveními této Smlouvy.</w:t>
      </w:r>
    </w:p>
    <w:p w14:paraId="7E5C341A" w14:textId="5421EC9B" w:rsidR="00A331E4" w:rsidRDefault="005F7F3C">
      <w:pPr>
        <w:pStyle w:val="Odstavecseseznamem"/>
        <w:numPr>
          <w:ilvl w:val="0"/>
          <w:numId w:val="9"/>
        </w:numPr>
        <w:spacing w:after="120"/>
        <w:ind w:left="425" w:hanging="425"/>
        <w:contextualSpacing w:val="0"/>
        <w:jc w:val="both"/>
        <w:rPr>
          <w:rFonts w:ascii="Arial" w:hAnsi="Arial" w:cs="Arial"/>
          <w:sz w:val="20"/>
          <w:szCs w:val="20"/>
        </w:rPr>
      </w:pPr>
      <w:r>
        <w:rPr>
          <w:rFonts w:ascii="Arial" w:hAnsi="Arial" w:cs="Arial"/>
          <w:color w:val="000000" w:themeColor="text1"/>
          <w:sz w:val="20"/>
          <w:szCs w:val="20"/>
        </w:rPr>
        <w:t xml:space="preserve">Kraj si vyhrazuje právo změnit maximální výši podpory uvedené v odstavci 1. tohoto článku, výši a lhůty výplaty finanční podpory uvedené v odstavci 2. a 3. tohoto článku v případě, </w:t>
      </w:r>
      <w:r>
        <w:rPr>
          <w:rFonts w:ascii="Arial" w:hAnsi="Arial" w:cs="Arial"/>
          <w:sz w:val="20"/>
          <w:szCs w:val="20"/>
        </w:rPr>
        <w:t xml:space="preserve">že neobdrží ze státního rozpočtu dotaci v maximální výši uvedené v Rozhodnutí </w:t>
      </w:r>
      <w:r w:rsidR="00BA7DB1">
        <w:rPr>
          <w:rFonts w:ascii="Arial" w:hAnsi="Arial" w:cs="Arial"/>
          <w:sz w:val="20"/>
          <w:szCs w:val="20"/>
        </w:rPr>
        <w:t xml:space="preserve">Ministerstva zdravotnictví (dále jen MZ). </w:t>
      </w:r>
    </w:p>
    <w:p w14:paraId="7E5C341B" w14:textId="77777777" w:rsidR="00A331E4" w:rsidRDefault="00A331E4">
      <w:pPr>
        <w:spacing w:after="120" w:line="276" w:lineRule="auto"/>
        <w:jc w:val="both"/>
        <w:rPr>
          <w:rFonts w:ascii="Arial" w:hAnsi="Arial" w:cs="Arial"/>
          <w:sz w:val="20"/>
          <w:szCs w:val="20"/>
          <w:highlight w:val="yellow"/>
        </w:rPr>
      </w:pPr>
    </w:p>
    <w:p w14:paraId="7E5C341C" w14:textId="77777777" w:rsidR="00A331E4" w:rsidRDefault="00A331E4">
      <w:pPr>
        <w:spacing w:after="120" w:line="276" w:lineRule="auto"/>
        <w:jc w:val="both"/>
        <w:rPr>
          <w:rFonts w:ascii="Arial" w:hAnsi="Arial" w:cs="Arial"/>
          <w:sz w:val="20"/>
          <w:szCs w:val="20"/>
          <w:highlight w:val="yellow"/>
        </w:rPr>
      </w:pPr>
    </w:p>
    <w:p w14:paraId="7E5C341D" w14:textId="77777777" w:rsidR="00A331E4" w:rsidRDefault="005F7F3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14:paraId="7E5C341E"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p>
    <w:p w14:paraId="7E5C341F" w14:textId="77777777" w:rsidR="00A331E4" w:rsidRDefault="00A331E4">
      <w:pPr>
        <w:spacing w:after="120" w:line="276" w:lineRule="auto"/>
        <w:jc w:val="both"/>
        <w:outlineLvl w:val="0"/>
        <w:rPr>
          <w:rFonts w:ascii="Arial" w:hAnsi="Arial" w:cs="Arial"/>
          <w:sz w:val="20"/>
          <w:szCs w:val="20"/>
        </w:rPr>
      </w:pPr>
    </w:p>
    <w:p w14:paraId="7E5C3420" w14:textId="77777777"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předložit Kraji prostřednictvím Odboru sociálních věcí Krajského úřadu Zlínského kraje (dále jen „Odbor sociálních věcí KÚZK“) vyúčtování finanční podpory (3. termín (Vyúčtování / Skutečnost) – k 31. 12. 2022) v termínu </w:t>
      </w:r>
      <w:r>
        <w:rPr>
          <w:rFonts w:ascii="Arial" w:hAnsi="Arial" w:cs="Arial"/>
          <w:b/>
          <w:sz w:val="20"/>
          <w:szCs w:val="20"/>
        </w:rPr>
        <w:t>do 5. 2. 2023 včetně</w:t>
      </w:r>
      <w:r>
        <w:rPr>
          <w:rFonts w:ascii="Arial" w:hAnsi="Arial" w:cs="Arial"/>
          <w:sz w:val="20"/>
          <w:szCs w:val="20"/>
        </w:rPr>
        <w:t>, a to ve formě a struktuře stanovené tímto odborem.</w:t>
      </w:r>
    </w:p>
    <w:p w14:paraId="7E5C3421" w14:textId="2DC9FC06"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Vyúčtováním se rozumí přehled o skutečných nákladech a výnosech vztahujících se k základním činnostem sociální/ch služby/</w:t>
      </w:r>
      <w:proofErr w:type="spellStart"/>
      <w:r>
        <w:rPr>
          <w:rFonts w:ascii="Arial" w:hAnsi="Arial" w:cs="Arial"/>
          <w:sz w:val="20"/>
          <w:szCs w:val="20"/>
        </w:rPr>
        <w:t>eb</w:t>
      </w:r>
      <w:proofErr w:type="spellEnd"/>
      <w:r>
        <w:rPr>
          <w:rFonts w:ascii="Arial" w:hAnsi="Arial" w:cs="Arial"/>
          <w:sz w:val="20"/>
          <w:szCs w:val="20"/>
        </w:rPr>
        <w:t xml:space="preserve"> za rok 2022, včetně vyčíslení případného přeplatku vyplývajícího z</w:t>
      </w:r>
      <w:r w:rsidR="00704E74">
        <w:rPr>
          <w:rFonts w:ascii="Arial" w:hAnsi="Arial" w:cs="Arial"/>
          <w:sz w:val="20"/>
          <w:szCs w:val="20"/>
        </w:rPr>
        <w:t> </w:t>
      </w:r>
      <w:r>
        <w:rPr>
          <w:rFonts w:ascii="Arial" w:hAnsi="Arial" w:cs="Arial"/>
          <w:sz w:val="20"/>
          <w:szCs w:val="20"/>
        </w:rPr>
        <w:t>poskytnut</w:t>
      </w:r>
      <w:r w:rsidR="00704E74">
        <w:rPr>
          <w:rFonts w:ascii="Arial" w:hAnsi="Arial" w:cs="Arial"/>
          <w:sz w:val="20"/>
          <w:szCs w:val="20"/>
        </w:rPr>
        <w:t xml:space="preserve">é </w:t>
      </w:r>
      <w:r>
        <w:rPr>
          <w:rFonts w:ascii="Arial" w:hAnsi="Arial" w:cs="Arial"/>
          <w:sz w:val="20"/>
          <w:szCs w:val="20"/>
        </w:rPr>
        <w:t>záloh</w:t>
      </w:r>
      <w:r w:rsidR="00704E74">
        <w:rPr>
          <w:rFonts w:ascii="Arial" w:hAnsi="Arial" w:cs="Arial"/>
          <w:sz w:val="20"/>
          <w:szCs w:val="20"/>
        </w:rPr>
        <w:t>y</w:t>
      </w:r>
      <w:r>
        <w:rPr>
          <w:rFonts w:ascii="Arial" w:hAnsi="Arial" w:cs="Arial"/>
          <w:sz w:val="20"/>
          <w:szCs w:val="20"/>
        </w:rPr>
        <w:t xml:space="preserve"> finanční podpory.</w:t>
      </w:r>
    </w:p>
    <w:p w14:paraId="7E5C3422" w14:textId="77777777"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pacing w:val="-4"/>
          <w:sz w:val="20"/>
          <w:szCs w:val="20"/>
        </w:rPr>
      </w:pPr>
      <w:r>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Pr>
          <w:rFonts w:ascii="Arial" w:hAnsi="Arial" w:cs="Arial"/>
          <w:spacing w:val="-4"/>
          <w:sz w:val="20"/>
          <w:szCs w:val="20"/>
        </w:rPr>
        <w:t>do 30 kalendářních dnů od účinnosti změny nebo ukončení této Smlouvy</w:t>
      </w:r>
      <w:r>
        <w:rPr>
          <w:rFonts w:ascii="Arial" w:hAnsi="Arial" w:cs="Arial"/>
          <w:color w:val="000000" w:themeColor="text1"/>
          <w:spacing w:val="-4"/>
          <w:sz w:val="20"/>
          <w:szCs w:val="20"/>
        </w:rPr>
        <w:t>, není-li v nich stanoveno jinak.</w:t>
      </w:r>
    </w:p>
    <w:p w14:paraId="7E5C3423" w14:textId="77777777"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 xml:space="preserve">V případě, že poskytnutá finanční podpora bude vyšší než potřebná výše finanční podpory vycházející ze skutečných nákladů a výnosů sociální služby za rok </w:t>
      </w:r>
      <w:r>
        <w:rPr>
          <w:rFonts w:ascii="Arial" w:hAnsi="Arial" w:cs="Arial"/>
          <w:color w:val="000000" w:themeColor="text1"/>
          <w:sz w:val="20"/>
          <w:szCs w:val="20"/>
        </w:rPr>
        <w:t xml:space="preserve">2022 včetně </w:t>
      </w:r>
      <w:r>
        <w:rPr>
          <w:rFonts w:ascii="Arial" w:hAnsi="Arial" w:cs="Arial"/>
          <w:color w:val="000000" w:themeColor="text1"/>
          <w:spacing w:val="-2"/>
          <w:sz w:val="20"/>
          <w:szCs w:val="20"/>
        </w:rPr>
        <w:t xml:space="preserve">přiměřeného zisku nebo dojde ke krácení nebo povinnosti vrátit finanční podporu dle článku III. odstavce 2. a 3. </w:t>
      </w:r>
      <w:r>
        <w:rPr>
          <w:rFonts w:ascii="Arial" w:hAnsi="Arial" w:cs="Arial"/>
          <w:color w:val="000000" w:themeColor="text1"/>
          <w:sz w:val="20"/>
          <w:szCs w:val="20"/>
        </w:rPr>
        <w:t>této Smlouvy,</w:t>
      </w:r>
      <w:r>
        <w:rPr>
          <w:rFonts w:ascii="Arial" w:hAnsi="Arial" w:cs="Arial"/>
          <w:sz w:val="20"/>
          <w:szCs w:val="20"/>
        </w:rPr>
        <w:t xml:space="preserve"> je povinen Poskytovatel sociální služby tento přeplatek poskytnuté finanční podpory v termínu předložení vyúčtování dle odstavce 1. </w:t>
      </w:r>
      <w:r>
        <w:rPr>
          <w:rFonts w:ascii="Arial" w:hAnsi="Arial" w:cs="Arial"/>
          <w:color w:val="000000" w:themeColor="text1"/>
          <w:sz w:val="20"/>
          <w:szCs w:val="20"/>
        </w:rPr>
        <w:t xml:space="preserve">nebo 3. tohoto článku </w:t>
      </w:r>
      <w:r>
        <w:rPr>
          <w:rFonts w:ascii="Arial" w:hAnsi="Arial" w:cs="Arial"/>
          <w:sz w:val="20"/>
          <w:szCs w:val="20"/>
        </w:rPr>
        <w:t>vrátit na účet Kraje uvedený v záhlaví této Smlouvy.</w:t>
      </w:r>
    </w:p>
    <w:p w14:paraId="7E5C3424" w14:textId="77777777"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 kontrole vyúčtování Krajem bude Poskytovateli sociální služby oznámeno odsouhlasení vyúčtování. V případě, že předložené</w:t>
      </w:r>
      <w:r>
        <w:rPr>
          <w:rFonts w:ascii="Arial" w:hAnsi="Arial" w:cs="Arial"/>
          <w:color w:val="000000" w:themeColor="text1"/>
          <w:sz w:val="20"/>
          <w:szCs w:val="20"/>
        </w:rPr>
        <w:t xml:space="preserve"> vyúčtování </w:t>
      </w:r>
      <w:r>
        <w:rPr>
          <w:rFonts w:ascii="Arial" w:hAnsi="Arial" w:cs="Arial"/>
          <w:sz w:val="20"/>
          <w:szCs w:val="20"/>
        </w:rPr>
        <w:t xml:space="preserve">neobsahuje požadované informace nebo jsou tyto informace neúplné či nesrozumitelné, je Poskytovatel sociální služby povinen předložit </w:t>
      </w:r>
      <w:r>
        <w:rPr>
          <w:rFonts w:ascii="Arial" w:hAnsi="Arial" w:cs="Arial"/>
          <w:sz w:val="20"/>
          <w:szCs w:val="20"/>
        </w:rPr>
        <w:lastRenderedPageBreak/>
        <w:t xml:space="preserve">na žádost pracovníka Odboru sociálních věcí KÚZK doplnění či úpravu podaného vyúčtování </w:t>
      </w:r>
      <w:r>
        <w:rPr>
          <w:rFonts w:ascii="Arial" w:hAnsi="Arial" w:cs="Arial"/>
          <w:color w:val="000000" w:themeColor="text1"/>
          <w:sz w:val="20"/>
          <w:szCs w:val="20"/>
        </w:rPr>
        <w:t>do stanovené lhůty.</w:t>
      </w:r>
    </w:p>
    <w:p w14:paraId="7E5C3425" w14:textId="77777777"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Pokud Poskytovatel sociální služby nesprávně vyčíslí přeplatek poskytnuté finanční podpory a částka vyčísleného přeplatku bude nižší než skutečný přeplatek, je Poskytovatel sociální služby povinen na základě výzvy pracovníka Odboru sociálních věcí KÚZK bez zbytečného odkladu provést opravu a rozdíl vrátit na účet Kraje.</w:t>
      </w:r>
    </w:p>
    <w:p w14:paraId="7E5C3426" w14:textId="77777777"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Pokud Poskytovatel sociální služby nesprávně vyčíslí přeplatek poskytnuté finanční podpory a částka vyčísleného přeplatku bude vyšší než skutečná a tuto částku již vrátil na účet Kraje, nemá na vrácení nesprávně vyčísleného rozdílu nárok za předpokladu, že Kraj postupem dle vyhlášky č. 367/2015 Sb. vrátil již tento přeplatek do státního rozpočtu.</w:t>
      </w:r>
    </w:p>
    <w:p w14:paraId="7E5C3427" w14:textId="77777777" w:rsidR="00A331E4" w:rsidRDefault="005F7F3C">
      <w:pPr>
        <w:pStyle w:val="Odstavecseseznamem"/>
        <w:numPr>
          <w:ilvl w:val="0"/>
          <w:numId w:val="6"/>
        </w:numPr>
        <w:tabs>
          <w:tab w:val="clear" w:pos="720"/>
          <w:tab w:val="num" w:pos="426"/>
        </w:tabs>
        <w:spacing w:after="120"/>
        <w:ind w:left="425" w:hanging="425"/>
        <w:contextualSpacing w:val="0"/>
        <w:jc w:val="both"/>
        <w:outlineLvl w:val="0"/>
        <w:rPr>
          <w:rFonts w:ascii="Arial" w:hAnsi="Arial" w:cs="Arial"/>
          <w:sz w:val="20"/>
          <w:szCs w:val="20"/>
        </w:rPr>
      </w:pPr>
      <w:r>
        <w:rPr>
          <w:rFonts w:ascii="Arial" w:hAnsi="Arial" w:cs="Arial"/>
          <w:sz w:val="20"/>
          <w:szCs w:val="20"/>
        </w:rPr>
        <w:t>V případě, že Poskytovatel sociální služby nedoplní vyúčtování ve stanovené lhůtě, bude postupováno dle článku IX. této Smlouvy.</w:t>
      </w:r>
    </w:p>
    <w:p w14:paraId="7E5C342A" w14:textId="77777777" w:rsidR="00A331E4" w:rsidRDefault="00A331E4">
      <w:pPr>
        <w:spacing w:after="120" w:line="276" w:lineRule="auto"/>
        <w:jc w:val="both"/>
        <w:outlineLvl w:val="0"/>
        <w:rPr>
          <w:rFonts w:ascii="Arial" w:hAnsi="Arial" w:cs="Arial"/>
          <w:sz w:val="20"/>
          <w:szCs w:val="20"/>
        </w:rPr>
      </w:pPr>
    </w:p>
    <w:p w14:paraId="7E5C342B" w14:textId="77777777" w:rsidR="00A331E4" w:rsidRDefault="00A331E4">
      <w:pPr>
        <w:spacing w:after="120" w:line="276" w:lineRule="auto"/>
        <w:jc w:val="both"/>
        <w:outlineLvl w:val="0"/>
        <w:rPr>
          <w:rFonts w:ascii="Arial" w:hAnsi="Arial" w:cs="Arial"/>
          <w:sz w:val="20"/>
          <w:szCs w:val="20"/>
        </w:rPr>
      </w:pPr>
    </w:p>
    <w:p w14:paraId="7E5C342C" w14:textId="77777777" w:rsidR="00A331E4" w:rsidRDefault="005F7F3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14:paraId="7E5C342D"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14:paraId="7E5C342E" w14:textId="77777777" w:rsidR="00A331E4" w:rsidRDefault="00A331E4">
      <w:pPr>
        <w:spacing w:after="120" w:line="276" w:lineRule="auto"/>
        <w:jc w:val="both"/>
        <w:outlineLvl w:val="0"/>
        <w:rPr>
          <w:rFonts w:ascii="Arial" w:hAnsi="Arial" w:cs="Arial"/>
          <w:strike/>
          <w:sz w:val="20"/>
          <w:szCs w:val="20"/>
        </w:rPr>
      </w:pPr>
    </w:p>
    <w:p w14:paraId="7E5C342F" w14:textId="77777777" w:rsidR="00A331E4" w:rsidRDefault="005F7F3C">
      <w:pPr>
        <w:numPr>
          <w:ilvl w:val="0"/>
          <w:numId w:val="2"/>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14:paraId="7E5C3430" w14:textId="637FEFAB" w:rsidR="00A331E4" w:rsidRDefault="005F7F3C">
      <w:pPr>
        <w:numPr>
          <w:ilvl w:val="0"/>
          <w:numId w:val="2"/>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zajistit ve svém účetnictví nebo daňové evidenci, které vede v souladu s obecně platnými právními předpisy, oddělenou, </w:t>
      </w:r>
      <w:r>
        <w:rPr>
          <w:rFonts w:ascii="Arial" w:hAnsi="Arial" w:cs="Arial"/>
          <w:sz w:val="20"/>
          <w:szCs w:val="20"/>
        </w:rPr>
        <w:t>správnou a průkaznou evidenci nákladů a výnosů prokazatelně spojených se sociální/mi službou/</w:t>
      </w:r>
      <w:proofErr w:type="spellStart"/>
      <w:r>
        <w:rPr>
          <w:rFonts w:ascii="Arial" w:hAnsi="Arial" w:cs="Arial"/>
          <w:sz w:val="20"/>
          <w:szCs w:val="20"/>
        </w:rPr>
        <w:t>ami</w:t>
      </w:r>
      <w:proofErr w:type="spellEnd"/>
      <w:r>
        <w:rPr>
          <w:rFonts w:ascii="Arial" w:hAnsi="Arial" w:cs="Arial"/>
          <w:sz w:val="20"/>
          <w:szCs w:val="20"/>
        </w:rPr>
        <w:t xml:space="preserve"> dle článku II. této Smlouvy, </w:t>
      </w:r>
      <w:r>
        <w:rPr>
          <w:rFonts w:ascii="Arial" w:hAnsi="Arial" w:cs="Arial"/>
          <w:spacing w:val="-2"/>
          <w:sz w:val="20"/>
          <w:szCs w:val="20"/>
        </w:rPr>
        <w:t>a to za každou sociální službu samostatně. Poskytovatel sociální služby dále zajistí evidenci nákladů a výnosů ze svých ostatních činností, které nejsou sociální službou.</w:t>
      </w:r>
    </w:p>
    <w:p w14:paraId="7E5C3431" w14:textId="6360DDEA" w:rsidR="00A331E4" w:rsidRDefault="005F7F3C">
      <w:pPr>
        <w:numPr>
          <w:ilvl w:val="0"/>
          <w:numId w:val="2"/>
        </w:numPr>
        <w:tabs>
          <w:tab w:val="clear" w:pos="644"/>
          <w:tab w:val="num" w:pos="426"/>
        </w:tabs>
        <w:spacing w:after="120" w:line="276" w:lineRule="auto"/>
        <w:ind w:left="425" w:hanging="425"/>
        <w:jc w:val="both"/>
        <w:rPr>
          <w:rFonts w:ascii="Arial" w:hAnsi="Arial" w:cs="Arial"/>
          <w:strike/>
          <w:sz w:val="20"/>
          <w:szCs w:val="20"/>
        </w:rPr>
      </w:pPr>
      <w:r>
        <w:rPr>
          <w:rFonts w:ascii="Arial" w:hAnsi="Arial" w:cs="Arial"/>
          <w:sz w:val="20"/>
          <w:szCs w:val="20"/>
        </w:rPr>
        <w:t xml:space="preserve">Každý účetní doklad, který se vztahuje k poskytování sociální služby a zároveň je hrazen z poskytnuté finanční podpory, je Poskytovatel sociální služby povinen označit uvedením </w:t>
      </w:r>
      <w:r w:rsidR="00704E74">
        <w:rPr>
          <w:rFonts w:ascii="Arial" w:hAnsi="Arial" w:cs="Arial"/>
          <w:sz w:val="20"/>
          <w:szCs w:val="20"/>
        </w:rPr>
        <w:t>skutečnosti že „</w:t>
      </w:r>
      <w:r w:rsidR="007C5852">
        <w:rPr>
          <w:rFonts w:ascii="Arial" w:hAnsi="Arial" w:cs="Arial"/>
          <w:sz w:val="20"/>
          <w:szCs w:val="20"/>
        </w:rPr>
        <w:t>V</w:t>
      </w:r>
      <w:r w:rsidR="00704E74">
        <w:rPr>
          <w:rFonts w:ascii="Arial" w:hAnsi="Arial" w:cs="Arial"/>
          <w:sz w:val="20"/>
          <w:szCs w:val="20"/>
        </w:rPr>
        <w:t>ýdaj je realizován za finanční podpory Ministerstva zdravotnictví</w:t>
      </w:r>
      <w:r>
        <w:rPr>
          <w:rFonts w:ascii="Arial" w:hAnsi="Arial" w:cs="Arial"/>
          <w:sz w:val="20"/>
          <w:szCs w:val="20"/>
        </w:rPr>
        <w:t>“.</w:t>
      </w:r>
    </w:p>
    <w:p w14:paraId="7E5C3432" w14:textId="77777777" w:rsidR="00A331E4" w:rsidRDefault="005F7F3C">
      <w:pPr>
        <w:numPr>
          <w:ilvl w:val="0"/>
          <w:numId w:val="2"/>
        </w:numPr>
        <w:tabs>
          <w:tab w:val="clear" w:pos="644"/>
          <w:tab w:val="num" w:pos="426"/>
        </w:tabs>
        <w:spacing w:after="120" w:line="276" w:lineRule="auto"/>
        <w:ind w:left="425" w:hanging="425"/>
        <w:jc w:val="both"/>
        <w:rPr>
          <w:rFonts w:ascii="Arial" w:hAnsi="Arial" w:cs="Arial"/>
          <w:sz w:val="20"/>
          <w:szCs w:val="20"/>
        </w:rPr>
      </w:pPr>
      <w:r>
        <w:rPr>
          <w:rFonts w:ascii="Arial" w:hAnsi="Arial" w:cs="Arial"/>
          <w:sz w:val="20"/>
          <w:szCs w:val="20"/>
        </w:rPr>
        <w:t>V případě kontroly je Poskytovatel sociální služby povinen předložit k nahlédnutí účetní knihy nebo soupisy účetních dokladů, případně výpisy z nich, originály účetních dokladů včetně jejich příloh a podkladů, účetní výkazy a případně další požadované dokumenty, které jsou nezbytné k provedení kontroly Krajem.</w:t>
      </w:r>
    </w:p>
    <w:p w14:paraId="7E5C3433" w14:textId="77777777" w:rsidR="00A331E4" w:rsidRDefault="005F7F3C">
      <w:pPr>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z důvodu čerpání veřejných zdrojů, je povinen prokazatelně seznámit uživatele s nahlížením do jejich spisové dokumentace ze strany kontrolního týmu (forma není předepsána), pro potřeby provedení kontroly dle článku IX. této Smlouvy.</w:t>
      </w:r>
    </w:p>
    <w:p w14:paraId="7E5C3434" w14:textId="77777777" w:rsidR="00A331E4" w:rsidRDefault="005F7F3C">
      <w:pPr>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archivovat účetní a jinou evidenci a dokumentaci související </w:t>
      </w:r>
      <w:r>
        <w:rPr>
          <w:rFonts w:ascii="Arial" w:hAnsi="Arial" w:cs="Arial"/>
          <w:spacing w:val="-2"/>
          <w:sz w:val="20"/>
          <w:szCs w:val="20"/>
        </w:rPr>
        <w:t>s poskytováním sociální služby po dobu minimálně 10 let následujících po ukončení období, na které</w:t>
      </w:r>
      <w:r>
        <w:rPr>
          <w:rFonts w:ascii="Arial" w:hAnsi="Arial" w:cs="Arial"/>
          <w:sz w:val="20"/>
          <w:szCs w:val="20"/>
        </w:rPr>
        <w:t xml:space="preserve"> byla finanční podpora poskytnuta, pro potřeby provedení kontroly dle článku IX. této Smlouvy.</w:t>
      </w:r>
    </w:p>
    <w:p w14:paraId="7E5C3435" w14:textId="77777777" w:rsidR="00A331E4" w:rsidRDefault="005F7F3C">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sz w:val="20"/>
          <w:szCs w:val="20"/>
        </w:rPr>
        <w:t>Poskytovatel sociální služby se zavazuje zabezpečit účelné, hospodárné a efektivní využití poskytnuté finanční podpory za ceny v místě a čase obvyklé.</w:t>
      </w:r>
    </w:p>
    <w:p w14:paraId="7E5C3436" w14:textId="77777777" w:rsidR="00A331E4" w:rsidRDefault="005F7F3C">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Poskytovatel sociální služby je povinen do 10 kalendářních dnů před podáním žádosti o zrušení registrace na registrující orgán oznámit tuto skutečnost koordinačnímu, projektovému a programovému pracovníkovi na oddělení plánování a rozvoje sociálních služeb Odboru sociálních věcí KÚZK, ve formě a struktuře stanovené tímto odborem.</w:t>
      </w:r>
    </w:p>
    <w:p w14:paraId="7E5C3437" w14:textId="05A6B9D3" w:rsidR="00A331E4" w:rsidRDefault="005F7F3C">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lastRenderedPageBreak/>
        <w:t xml:space="preserve">Poskytovatel sociální služby je povinen do 10 kalendářních dnů ode dne vzniku právní skutečnosti oznámit Odboru sociálních věcí KÚZK, na formuláři ve formě a struktuře stanovené tímto odborem, podstatné a nepodstatné změny. </w:t>
      </w:r>
      <w:r>
        <w:rPr>
          <w:rFonts w:ascii="Arial" w:hAnsi="Arial" w:cs="Arial"/>
          <w:sz w:val="20"/>
          <w:szCs w:val="20"/>
        </w:rPr>
        <w:t>Tyto změny je třeba doložit příslušnými doklady.</w:t>
      </w:r>
    </w:p>
    <w:p w14:paraId="7E5C3438" w14:textId="0B0A8AF8" w:rsidR="00A331E4" w:rsidRDefault="005F7F3C">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Poskytovatel sociální služby je</w:t>
      </w:r>
      <w:r w:rsidR="00704E74">
        <w:rPr>
          <w:rFonts w:ascii="Arial" w:hAnsi="Arial" w:cs="Arial"/>
          <w:color w:val="000000" w:themeColor="text1"/>
          <w:sz w:val="20"/>
          <w:szCs w:val="20"/>
        </w:rPr>
        <w:t>, pokud tak již neučinil,</w:t>
      </w:r>
      <w:r w:rsidR="00377821">
        <w:rPr>
          <w:rFonts w:ascii="Arial" w:hAnsi="Arial" w:cs="Arial"/>
          <w:color w:val="000000" w:themeColor="text1"/>
          <w:sz w:val="20"/>
          <w:szCs w:val="20"/>
        </w:rPr>
        <w:t xml:space="preserve"> </w:t>
      </w:r>
      <w:r>
        <w:rPr>
          <w:rFonts w:ascii="Arial" w:hAnsi="Arial" w:cs="Arial"/>
          <w:color w:val="000000" w:themeColor="text1"/>
          <w:sz w:val="20"/>
          <w:szCs w:val="20"/>
        </w:rPr>
        <w:t xml:space="preserve">povinen Odboru sociálních věcí KÚZK předložit </w:t>
      </w:r>
      <w:r>
        <w:rPr>
          <w:rFonts w:ascii="Arial" w:hAnsi="Arial" w:cs="Arial"/>
          <w:b/>
          <w:color w:val="000000" w:themeColor="text1"/>
          <w:sz w:val="20"/>
          <w:szCs w:val="20"/>
        </w:rPr>
        <w:t>Rozpočet za jednotlivé sociální služby</w:t>
      </w:r>
      <w:r>
        <w:rPr>
          <w:rFonts w:ascii="Arial" w:hAnsi="Arial" w:cs="Arial"/>
          <w:color w:val="000000" w:themeColor="text1"/>
          <w:sz w:val="20"/>
          <w:szCs w:val="20"/>
        </w:rPr>
        <w:t xml:space="preserve">, ve formě a struktuře stanovené tímto odborem (tzn. část Náklady </w:t>
      </w:r>
      <w:r>
        <w:rPr>
          <w:rFonts w:ascii="Arial" w:hAnsi="Arial" w:cs="Arial"/>
          <w:color w:val="000000" w:themeColor="text1"/>
          <w:spacing w:val="-2"/>
          <w:sz w:val="20"/>
          <w:szCs w:val="20"/>
        </w:rPr>
        <w:t>a Výnosy, tj. ekonomické ukazatele – náklady a výnosy sociální služby dle zdrojů v souladu s účetní</w:t>
      </w:r>
      <w:r>
        <w:rPr>
          <w:rFonts w:ascii="Arial" w:hAnsi="Arial" w:cs="Arial"/>
          <w:color w:val="000000" w:themeColor="text1"/>
          <w:sz w:val="20"/>
          <w:szCs w:val="20"/>
        </w:rPr>
        <w:t xml:space="preserve"> legislativou; část Sady, tj. výkonové ukazatele sociální služby za sledované období příslušného kalendářního roku), a to </w:t>
      </w:r>
      <w:r>
        <w:rPr>
          <w:rFonts w:ascii="Arial" w:hAnsi="Arial" w:cs="Arial"/>
          <w:b/>
          <w:color w:val="000000" w:themeColor="text1"/>
          <w:sz w:val="20"/>
          <w:szCs w:val="20"/>
        </w:rPr>
        <w:t xml:space="preserve">v termínu do 30. 6. 2022 včetně </w:t>
      </w:r>
      <w:r>
        <w:rPr>
          <w:rFonts w:ascii="Arial" w:hAnsi="Arial" w:cs="Arial"/>
          <w:color w:val="000000" w:themeColor="text1"/>
          <w:sz w:val="20"/>
          <w:szCs w:val="20"/>
        </w:rPr>
        <w:t>(1. termín (Plánovaný) – k 31. 5. 2022</w:t>
      </w:r>
      <w:r>
        <w:rPr>
          <w:rFonts w:ascii="Arial" w:hAnsi="Arial" w:cs="Arial"/>
          <w:b/>
          <w:color w:val="000000" w:themeColor="text1"/>
          <w:sz w:val="20"/>
          <w:szCs w:val="20"/>
        </w:rPr>
        <w:t xml:space="preserve">), následně jeho změnu </w:t>
      </w:r>
      <w:r>
        <w:rPr>
          <w:rFonts w:ascii="Arial" w:hAnsi="Arial" w:cs="Arial"/>
          <w:color w:val="000000" w:themeColor="text1"/>
          <w:sz w:val="20"/>
          <w:szCs w:val="20"/>
        </w:rPr>
        <w:t>(2. termín (Upravený) – k 30. 9. 2022), a to</w:t>
      </w:r>
      <w:r>
        <w:rPr>
          <w:rFonts w:ascii="Arial" w:hAnsi="Arial" w:cs="Arial"/>
          <w:b/>
          <w:color w:val="000000" w:themeColor="text1"/>
          <w:sz w:val="20"/>
          <w:szCs w:val="20"/>
        </w:rPr>
        <w:t xml:space="preserve"> v termínu do 10. 11. 2022 včetně</w:t>
      </w:r>
      <w:r>
        <w:rPr>
          <w:rFonts w:ascii="Arial" w:hAnsi="Arial" w:cs="Arial"/>
          <w:color w:val="000000" w:themeColor="text1"/>
          <w:sz w:val="20"/>
          <w:szCs w:val="20"/>
        </w:rPr>
        <w:t>.</w:t>
      </w:r>
    </w:p>
    <w:p w14:paraId="7E5C3439" w14:textId="77777777" w:rsidR="00A331E4" w:rsidRDefault="005F7F3C">
      <w:pPr>
        <w:pStyle w:val="Odstavecseseznamem"/>
        <w:spacing w:after="120"/>
        <w:ind w:left="426"/>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Poskytovatel sociální služby je povinen zahrnout výši finanční podpory dle této Smlouvy a její využití do Rozpočtu za jednotlivé sociální služby předkládaného Odboru sociálních věcí KÚZK v nejbližším termínu po schválení finanční podpory v orgánech Kraje.</w:t>
      </w:r>
    </w:p>
    <w:p w14:paraId="7E5C343A" w14:textId="77777777" w:rsidR="00A331E4" w:rsidRDefault="005F7F3C">
      <w:pPr>
        <w:pStyle w:val="Default"/>
        <w:numPr>
          <w:ilvl w:val="0"/>
          <w:numId w:val="2"/>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Odboru sociálních věcí KÚZK předložit </w:t>
      </w:r>
      <w:r>
        <w:rPr>
          <w:rFonts w:ascii="Arial" w:hAnsi="Arial" w:cs="Arial"/>
          <w:b/>
          <w:sz w:val="20"/>
          <w:szCs w:val="20"/>
        </w:rPr>
        <w:t>Protokol/y o inspekci/</w:t>
      </w:r>
      <w:proofErr w:type="spellStart"/>
      <w:r>
        <w:rPr>
          <w:rFonts w:ascii="Arial" w:hAnsi="Arial" w:cs="Arial"/>
          <w:b/>
          <w:sz w:val="20"/>
          <w:szCs w:val="20"/>
        </w:rPr>
        <w:t>ích</w:t>
      </w:r>
      <w:proofErr w:type="spellEnd"/>
      <w:r>
        <w:rPr>
          <w:rFonts w:ascii="Arial" w:hAnsi="Arial" w:cs="Arial"/>
          <w:b/>
          <w:sz w:val="20"/>
          <w:szCs w:val="20"/>
        </w:rPr>
        <w:t xml:space="preserve"> za rok 2022</w:t>
      </w:r>
      <w:r>
        <w:rPr>
          <w:rFonts w:ascii="Arial" w:hAnsi="Arial" w:cs="Arial"/>
          <w:sz w:val="20"/>
          <w:szCs w:val="20"/>
        </w:rPr>
        <w:t xml:space="preserve">, bude-li mít zájem o zařazení do Základní sítě nebo Dočasné sítě sociálních služeb Zlínského kraje pro rok 2024, do </w:t>
      </w:r>
      <w:proofErr w:type="spellStart"/>
      <w:r>
        <w:rPr>
          <w:rFonts w:ascii="Arial" w:hAnsi="Arial" w:cs="Arial"/>
          <w:sz w:val="20"/>
          <w:szCs w:val="20"/>
        </w:rPr>
        <w:t>KISSoS</w:t>
      </w:r>
      <w:proofErr w:type="spellEnd"/>
      <w:r>
        <w:rPr>
          <w:rFonts w:ascii="Arial" w:hAnsi="Arial" w:cs="Arial"/>
          <w:sz w:val="20"/>
          <w:szCs w:val="20"/>
        </w:rPr>
        <w:t>, modul Moje služby, sekce Seznam protokolů o inspekci, a to </w:t>
      </w:r>
      <w:r>
        <w:rPr>
          <w:rFonts w:ascii="Arial" w:hAnsi="Arial" w:cs="Arial"/>
          <w:b/>
          <w:sz w:val="20"/>
          <w:szCs w:val="20"/>
        </w:rPr>
        <w:t>nejpozději v termínu do 5. 2. 2023 včetně</w:t>
      </w:r>
      <w:r>
        <w:rPr>
          <w:rFonts w:ascii="Arial" w:hAnsi="Arial" w:cs="Arial"/>
          <w:sz w:val="20"/>
          <w:szCs w:val="20"/>
        </w:rPr>
        <w:t>.</w:t>
      </w:r>
    </w:p>
    <w:p w14:paraId="7E5C343B" w14:textId="77777777" w:rsidR="00A331E4" w:rsidRDefault="005F7F3C">
      <w:pPr>
        <w:pStyle w:val="Default"/>
        <w:numPr>
          <w:ilvl w:val="0"/>
          <w:numId w:val="2"/>
        </w:numPr>
        <w:tabs>
          <w:tab w:val="clear" w:pos="644"/>
          <w:tab w:val="num" w:pos="426"/>
        </w:tabs>
        <w:spacing w:after="120" w:line="276" w:lineRule="auto"/>
        <w:ind w:left="425" w:hanging="425"/>
        <w:jc w:val="both"/>
        <w:rPr>
          <w:rFonts w:ascii="Arial" w:hAnsi="Arial" w:cs="Arial"/>
          <w:sz w:val="20"/>
          <w:szCs w:val="20"/>
        </w:rPr>
      </w:pPr>
      <w:r>
        <w:rPr>
          <w:rFonts w:ascii="Arial" w:hAnsi="Arial" w:cs="Arial"/>
          <w:sz w:val="20"/>
          <w:szCs w:val="20"/>
        </w:rPr>
        <w:t xml:space="preserve">Poskytovatel sociální služby je povinen Odboru sociálních věcí KÚZK předložit (statutárním zástupcem nebo jím pověřenou osobou posunout do stavu „Ke schválení krajem“) </w:t>
      </w:r>
      <w:r>
        <w:rPr>
          <w:rFonts w:ascii="Arial" w:hAnsi="Arial" w:cs="Arial"/>
          <w:b/>
          <w:sz w:val="20"/>
          <w:szCs w:val="20"/>
        </w:rPr>
        <w:t>Výkaz I. za skutečnost roku 2022</w:t>
      </w:r>
      <w:r>
        <w:rPr>
          <w:rFonts w:ascii="Arial" w:hAnsi="Arial" w:cs="Arial"/>
          <w:sz w:val="20"/>
          <w:szCs w:val="20"/>
        </w:rPr>
        <w:t xml:space="preserve">, prostřednictvím webové aplikace </w:t>
      </w:r>
      <w:proofErr w:type="spellStart"/>
      <w:r>
        <w:rPr>
          <w:rFonts w:ascii="Arial" w:hAnsi="Arial" w:cs="Arial"/>
          <w:sz w:val="20"/>
          <w:szCs w:val="20"/>
        </w:rPr>
        <w:t>KISSoS</w:t>
      </w:r>
      <w:proofErr w:type="spellEnd"/>
      <w:r>
        <w:rPr>
          <w:rFonts w:ascii="Arial" w:hAnsi="Arial" w:cs="Arial"/>
          <w:sz w:val="20"/>
          <w:szCs w:val="20"/>
        </w:rPr>
        <w:t xml:space="preserve"> (www.kissos.cz), v menu Moje výkazy, a to </w:t>
      </w:r>
      <w:r>
        <w:rPr>
          <w:rFonts w:ascii="Arial" w:hAnsi="Arial" w:cs="Arial"/>
          <w:b/>
          <w:sz w:val="20"/>
          <w:szCs w:val="20"/>
        </w:rPr>
        <w:t>v termínu do 5. 2. 2023 včetně</w:t>
      </w:r>
      <w:r>
        <w:rPr>
          <w:rFonts w:ascii="Arial" w:hAnsi="Arial" w:cs="Arial"/>
          <w:sz w:val="20"/>
          <w:szCs w:val="20"/>
        </w:rPr>
        <w:t>. V případě neposunutí Výkazu do stavu „Ke schválení krajem“ do  5. 2. 2023, bude i přesto sociální služba hodnocena a Poskytovatel sociální služby bude vyzván k obhajobě specifik.</w:t>
      </w:r>
    </w:p>
    <w:p w14:paraId="7E5C343C" w14:textId="77777777" w:rsidR="00A331E4" w:rsidRDefault="005F7F3C">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color w:val="000000" w:themeColor="text1"/>
          <w:spacing w:val="-2"/>
          <w:sz w:val="20"/>
          <w:szCs w:val="20"/>
        </w:rPr>
      </w:pPr>
      <w:r>
        <w:rPr>
          <w:rFonts w:ascii="Arial" w:hAnsi="Arial" w:cs="Arial"/>
          <w:sz w:val="20"/>
          <w:szCs w:val="20"/>
        </w:rPr>
        <w:t xml:space="preserve">Poskytovatel sociální služby je povinen Odboru sociálních věcí KÚZK předložit </w:t>
      </w:r>
      <w:r>
        <w:rPr>
          <w:rFonts w:ascii="Arial" w:hAnsi="Arial" w:cs="Arial"/>
          <w:b/>
          <w:sz w:val="20"/>
          <w:szCs w:val="20"/>
        </w:rPr>
        <w:t>kopii daňového přiznání včetně kopií účetních výkazů za rok 2022</w:t>
      </w:r>
      <w:r>
        <w:rPr>
          <w:rFonts w:ascii="Arial" w:hAnsi="Arial" w:cs="Arial"/>
          <w:sz w:val="20"/>
          <w:szCs w:val="20"/>
        </w:rPr>
        <w:t xml:space="preserve">, tzn. Rozvahu za IČO, Výkaz zisku a ztrát za IČO. Dále je povinen předložit dokumenty za jednotlivé identifikátory sociálních služeb, které jsou pověřeny Zlínským krajem k poskytování služeb obecného hospodářského zájmu, tj. dokumenty dle analytické evidence (např. Výkaz zisku a ztrát, Hlavní kniha), které musí být označeny identifikátorem sociální služby. Dále je </w:t>
      </w:r>
      <w:r>
        <w:rPr>
          <w:rFonts w:ascii="Arial" w:hAnsi="Arial" w:cs="Arial"/>
          <w:color w:val="000000" w:themeColor="text1"/>
          <w:sz w:val="20"/>
          <w:szCs w:val="20"/>
        </w:rPr>
        <w:t xml:space="preserve">povinen předložit </w:t>
      </w:r>
      <w:r>
        <w:rPr>
          <w:rFonts w:ascii="Arial" w:hAnsi="Arial" w:cs="Arial"/>
          <w:b/>
          <w:color w:val="000000" w:themeColor="text1"/>
          <w:sz w:val="20"/>
          <w:szCs w:val="20"/>
        </w:rPr>
        <w:t>změnu Rozpočtu za jednotlivé sociální služby</w:t>
      </w:r>
      <w:r>
        <w:rPr>
          <w:rFonts w:ascii="Arial" w:hAnsi="Arial" w:cs="Arial"/>
          <w:color w:val="000000" w:themeColor="text1"/>
          <w:sz w:val="20"/>
          <w:szCs w:val="20"/>
        </w:rPr>
        <w:t xml:space="preserve"> (tzn. část Náklady </w:t>
      </w:r>
      <w:r>
        <w:rPr>
          <w:rFonts w:ascii="Arial" w:hAnsi="Arial" w:cs="Arial"/>
          <w:color w:val="000000" w:themeColor="text1"/>
          <w:spacing w:val="-2"/>
          <w:sz w:val="20"/>
          <w:szCs w:val="20"/>
        </w:rPr>
        <w:t>a Výnosy, tj. ekonomické ukazatele – náklady a výnosy sociální služby dle zdrojů v souladu s účetní</w:t>
      </w:r>
      <w:r>
        <w:rPr>
          <w:rFonts w:ascii="Arial" w:hAnsi="Arial" w:cs="Arial"/>
          <w:color w:val="000000" w:themeColor="text1"/>
          <w:sz w:val="20"/>
          <w:szCs w:val="20"/>
        </w:rPr>
        <w:t xml:space="preserve"> legislativou; část Sady, tj. výkonové ukazatele sociální služby za sledované období příslušného kalendářního roku), tj. 4. termín Rozpočtu a vyúčtování - data k 31. 12. 2022 zpřesněná dle daňového přiznání za rok 2022 podaného na finanční úřad,</w:t>
      </w:r>
      <w:r>
        <w:rPr>
          <w:rFonts w:ascii="Arial" w:hAnsi="Arial" w:cs="Arial"/>
          <w:sz w:val="20"/>
          <w:szCs w:val="20"/>
        </w:rPr>
        <w:t xml:space="preserve"> a také </w:t>
      </w:r>
      <w:r>
        <w:rPr>
          <w:rFonts w:ascii="Arial" w:hAnsi="Arial" w:cs="Arial"/>
          <w:b/>
          <w:sz w:val="20"/>
          <w:szCs w:val="20"/>
        </w:rPr>
        <w:t>Výkaz II. za skutečnost roku 2022</w:t>
      </w:r>
      <w:r>
        <w:rPr>
          <w:rFonts w:ascii="Arial" w:hAnsi="Arial" w:cs="Arial"/>
          <w:sz w:val="20"/>
          <w:szCs w:val="20"/>
        </w:rPr>
        <w:t>,</w:t>
      </w:r>
      <w:r>
        <w:rPr>
          <w:rFonts w:ascii="Arial" w:hAnsi="Arial" w:cs="Arial"/>
          <w:spacing w:val="-2"/>
          <w:sz w:val="20"/>
          <w:szCs w:val="20"/>
        </w:rPr>
        <w:t xml:space="preserve"> ve formě a struktuře stanovené tímto odborem, </w:t>
      </w:r>
      <w:r>
        <w:rPr>
          <w:rFonts w:ascii="Arial" w:hAnsi="Arial" w:cs="Arial"/>
          <w:b/>
          <w:spacing w:val="-2"/>
          <w:sz w:val="20"/>
          <w:szCs w:val="20"/>
        </w:rPr>
        <w:t>v termínu do 31. 7. 2023 včetně</w:t>
      </w:r>
      <w:r>
        <w:rPr>
          <w:rFonts w:ascii="Arial" w:hAnsi="Arial" w:cs="Arial"/>
          <w:spacing w:val="-2"/>
          <w:sz w:val="20"/>
          <w:szCs w:val="20"/>
        </w:rPr>
        <w:t>.</w:t>
      </w:r>
    </w:p>
    <w:p w14:paraId="7E5C343D" w14:textId="77777777" w:rsidR="00A331E4" w:rsidRDefault="005F7F3C">
      <w:pPr>
        <w:pStyle w:val="Odstavecseseznamem"/>
        <w:numPr>
          <w:ilvl w:val="0"/>
          <w:numId w:val="2"/>
        </w:numPr>
        <w:tabs>
          <w:tab w:val="clear" w:pos="644"/>
          <w:tab w:val="num" w:pos="426"/>
        </w:tabs>
        <w:spacing w:after="120"/>
        <w:ind w:left="425" w:hanging="425"/>
        <w:contextualSpacing w:val="0"/>
        <w:jc w:val="both"/>
        <w:outlineLvl w:val="0"/>
        <w:rPr>
          <w:rFonts w:ascii="Arial" w:hAnsi="Arial" w:cs="Arial"/>
          <w:sz w:val="20"/>
          <w:szCs w:val="20"/>
        </w:rPr>
      </w:pPr>
      <w:r>
        <w:rPr>
          <w:rFonts w:ascii="Arial" w:hAnsi="Arial" w:cs="Arial"/>
          <w:color w:val="000000" w:themeColor="text1"/>
          <w:sz w:val="20"/>
          <w:szCs w:val="20"/>
        </w:rPr>
        <w:t>Nárok na poskytnutí finanční podpory zaniká dnem právní moci rozhodnutí o zrušení registrace sociální služby, dnem ukončení poskytování sociální služby, dnem zániku Poskytovatele sociální služby, nebo pokud dojde k ukončení Smlouvy dle článku X. této Smlouvy.</w:t>
      </w:r>
    </w:p>
    <w:p w14:paraId="7E5C343E" w14:textId="77777777" w:rsidR="00A331E4" w:rsidRDefault="00A331E4">
      <w:pPr>
        <w:spacing w:after="120" w:line="276" w:lineRule="auto"/>
        <w:jc w:val="both"/>
        <w:outlineLvl w:val="0"/>
        <w:rPr>
          <w:rFonts w:ascii="Arial" w:hAnsi="Arial" w:cs="Arial"/>
          <w:color w:val="000000" w:themeColor="text1"/>
          <w:sz w:val="20"/>
          <w:szCs w:val="20"/>
        </w:rPr>
      </w:pPr>
    </w:p>
    <w:p w14:paraId="7E5C343F" w14:textId="77777777" w:rsidR="00A331E4" w:rsidRDefault="00A331E4">
      <w:pPr>
        <w:spacing w:after="120" w:line="276" w:lineRule="auto"/>
        <w:jc w:val="both"/>
        <w:outlineLvl w:val="0"/>
        <w:rPr>
          <w:rFonts w:ascii="Arial" w:hAnsi="Arial" w:cs="Arial"/>
          <w:color w:val="000000" w:themeColor="text1"/>
          <w:sz w:val="20"/>
          <w:szCs w:val="20"/>
        </w:rPr>
      </w:pPr>
    </w:p>
    <w:p w14:paraId="7E5C3440" w14:textId="77777777" w:rsidR="00A331E4" w:rsidRDefault="005F7F3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14:paraId="7E5C3441" w14:textId="77777777" w:rsidR="00A331E4" w:rsidRDefault="005F7F3C">
      <w:pPr>
        <w:spacing w:line="276" w:lineRule="auto"/>
        <w:jc w:val="center"/>
        <w:rPr>
          <w:rFonts w:ascii="Arial" w:hAnsi="Arial" w:cs="Arial"/>
          <w:b/>
          <w:bCs/>
          <w:sz w:val="20"/>
          <w:szCs w:val="20"/>
        </w:rPr>
      </w:pPr>
      <w:r>
        <w:rPr>
          <w:rFonts w:ascii="Arial" w:hAnsi="Arial" w:cs="Arial"/>
          <w:b/>
          <w:bCs/>
          <w:sz w:val="20"/>
          <w:szCs w:val="20"/>
        </w:rPr>
        <w:t>Publicita</w:t>
      </w:r>
    </w:p>
    <w:p w14:paraId="7E5C3442" w14:textId="77777777" w:rsidR="00A331E4" w:rsidRDefault="00A331E4">
      <w:pPr>
        <w:pStyle w:val="Odstavecseseznamem"/>
        <w:spacing w:after="120"/>
        <w:ind w:left="0"/>
        <w:contextualSpacing w:val="0"/>
        <w:jc w:val="both"/>
        <w:outlineLvl w:val="0"/>
        <w:rPr>
          <w:rFonts w:ascii="Arial" w:hAnsi="Arial" w:cs="Arial"/>
          <w:color w:val="000000" w:themeColor="text1"/>
          <w:sz w:val="20"/>
          <w:szCs w:val="20"/>
        </w:rPr>
      </w:pPr>
    </w:p>
    <w:p w14:paraId="7E5C3443" w14:textId="79342E9E" w:rsidR="00A331E4" w:rsidRDefault="005F7F3C" w:rsidP="00BA7DB1">
      <w:pPr>
        <w:pStyle w:val="Odstavecseseznamem"/>
        <w:numPr>
          <w:ilvl w:val="0"/>
          <w:numId w:val="12"/>
        </w:numPr>
        <w:spacing w:after="120"/>
        <w:contextualSpacing w:val="0"/>
        <w:jc w:val="both"/>
        <w:rPr>
          <w:rFonts w:ascii="Arial" w:hAnsi="Arial" w:cs="Arial"/>
          <w:sz w:val="20"/>
          <w:szCs w:val="20"/>
        </w:rPr>
      </w:pPr>
      <w:r>
        <w:rPr>
          <w:rFonts w:ascii="Arial" w:hAnsi="Arial" w:cs="Arial"/>
          <w:sz w:val="20"/>
          <w:szCs w:val="20"/>
        </w:rPr>
        <w:t>Poskytovatel sociální služby se zavazuje prezentovat Kraj</w:t>
      </w:r>
      <w:r w:rsidR="00DE303B">
        <w:rPr>
          <w:rFonts w:ascii="Arial" w:hAnsi="Arial" w:cs="Arial"/>
          <w:sz w:val="20"/>
          <w:szCs w:val="20"/>
        </w:rPr>
        <w:t>, respektive Ministerstvo zdravotnictví ČR</w:t>
      </w:r>
      <w:r>
        <w:rPr>
          <w:rFonts w:ascii="Arial" w:hAnsi="Arial" w:cs="Arial"/>
          <w:sz w:val="20"/>
          <w:szCs w:val="20"/>
        </w:rPr>
        <w:t xml:space="preserve"> jako poskytovatele finanční podpory </w:t>
      </w:r>
      <w:r w:rsidR="00DE303B" w:rsidRPr="00DE303B">
        <w:rPr>
          <w:rFonts w:ascii="Arial" w:hAnsi="Arial" w:cs="Arial"/>
          <w:sz w:val="20"/>
          <w:szCs w:val="20"/>
        </w:rPr>
        <w:t xml:space="preserve">pro financování sociální části center duševního zdraví a multidisciplinárních týmů pro cílové skupiny dětí, lidí s demencí, lidí s problematikou závislosti a lidí s nařízeným ochranným léčením pro rok 2022 </w:t>
      </w:r>
      <w:r>
        <w:rPr>
          <w:rFonts w:ascii="Arial" w:hAnsi="Arial" w:cs="Arial"/>
          <w:sz w:val="20"/>
          <w:szCs w:val="20"/>
        </w:rPr>
        <w:t xml:space="preserve">na veřejně přístupných informačních tocích (např. internetové stránky, obecní zpravodaj, úřední deska, televizní informační kanál, regionální </w:t>
      </w:r>
      <w:r>
        <w:rPr>
          <w:rFonts w:ascii="Arial" w:hAnsi="Arial" w:cs="Arial"/>
          <w:sz w:val="20"/>
          <w:szCs w:val="20"/>
        </w:rPr>
        <w:lastRenderedPageBreak/>
        <w:t xml:space="preserve">tisk, billboard, obecní rozhlas, pamětní deska, propagační předměty, tiskové zprávy, informační tabule příjemce nebo jiným přístupným způsobem). Postačuje doložit </w:t>
      </w:r>
      <w:r>
        <w:rPr>
          <w:rFonts w:ascii="Arial" w:hAnsi="Arial" w:cs="Arial"/>
          <w:color w:val="000000" w:themeColor="text1"/>
          <w:sz w:val="20"/>
          <w:szCs w:val="20"/>
        </w:rPr>
        <w:t xml:space="preserve">při vyúčtování </w:t>
      </w:r>
      <w:r>
        <w:rPr>
          <w:rFonts w:ascii="Arial" w:hAnsi="Arial" w:cs="Arial"/>
          <w:sz w:val="20"/>
          <w:szCs w:val="20"/>
        </w:rPr>
        <w:t>jeden vhodný způsob. Prezentování Kraje</w:t>
      </w:r>
      <w:r w:rsidR="00DE303B">
        <w:rPr>
          <w:rFonts w:ascii="Arial" w:hAnsi="Arial" w:cs="Arial"/>
          <w:sz w:val="20"/>
          <w:szCs w:val="20"/>
        </w:rPr>
        <w:t>, resp. Ministerstva zdravotnictví ČR</w:t>
      </w:r>
      <w:r w:rsidR="007C5852">
        <w:rPr>
          <w:rFonts w:ascii="Arial" w:hAnsi="Arial" w:cs="Arial"/>
          <w:sz w:val="20"/>
          <w:szCs w:val="20"/>
        </w:rPr>
        <w:t>,</w:t>
      </w:r>
      <w:r w:rsidR="00DE303B">
        <w:rPr>
          <w:rFonts w:ascii="Arial" w:hAnsi="Arial" w:cs="Arial"/>
          <w:sz w:val="20"/>
          <w:szCs w:val="20"/>
        </w:rPr>
        <w:t xml:space="preserve"> </w:t>
      </w:r>
      <w:r>
        <w:rPr>
          <w:rFonts w:ascii="Arial" w:hAnsi="Arial" w:cs="Arial"/>
          <w:sz w:val="20"/>
          <w:szCs w:val="20"/>
        </w:rPr>
        <w:t>bude minimálně obsahovat název finančního zdroje, tj. „</w:t>
      </w:r>
      <w:r w:rsidR="00BA7DB1" w:rsidRPr="00BA7DB1">
        <w:rPr>
          <w:rFonts w:ascii="Arial" w:hAnsi="Arial" w:cs="Arial"/>
          <w:sz w:val="20"/>
          <w:szCs w:val="20"/>
        </w:rPr>
        <w:t>Program financování sociální části CDZ a multidisciplinárních týmů pro cílové skupiny dětí, lidí s demencí, lidí s problematikou závislosti a lidí s nařízeným ochranným léčením</w:t>
      </w:r>
      <w:r w:rsidR="006A6A26">
        <w:rPr>
          <w:rFonts w:ascii="Arial" w:hAnsi="Arial" w:cs="Arial"/>
          <w:sz w:val="20"/>
          <w:szCs w:val="20"/>
        </w:rPr>
        <w:t xml:space="preserve"> pro rok 2022</w:t>
      </w:r>
      <w:r>
        <w:rPr>
          <w:rFonts w:ascii="Arial" w:hAnsi="Arial" w:cs="Arial"/>
          <w:sz w:val="20"/>
          <w:szCs w:val="20"/>
        </w:rPr>
        <w:t>“.</w:t>
      </w:r>
    </w:p>
    <w:p w14:paraId="7E5C3444" w14:textId="77777777" w:rsidR="00A331E4" w:rsidRDefault="005F7F3C">
      <w:pPr>
        <w:pStyle w:val="Odstavecseseznamem"/>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Poskytovatel sociální služby odpovídá za správnost loga Kraje, pokud je uvedeno na propagačních materiálech.</w:t>
      </w:r>
    </w:p>
    <w:p w14:paraId="7E5C3445" w14:textId="77777777" w:rsidR="00A331E4" w:rsidRDefault="005F7F3C">
      <w:pPr>
        <w:pStyle w:val="Odstavecseseznamem"/>
        <w:numPr>
          <w:ilvl w:val="0"/>
          <w:numId w:val="12"/>
        </w:numPr>
        <w:spacing w:after="120"/>
        <w:ind w:left="425" w:hanging="425"/>
        <w:contextualSpacing w:val="0"/>
        <w:jc w:val="both"/>
        <w:rPr>
          <w:rFonts w:ascii="Arial" w:hAnsi="Arial" w:cs="Arial"/>
          <w:sz w:val="20"/>
          <w:szCs w:val="20"/>
        </w:rPr>
      </w:pPr>
      <w:r>
        <w:rPr>
          <w:rFonts w:ascii="Arial" w:hAnsi="Arial" w:cs="Arial"/>
          <w:sz w:val="20"/>
          <w:szCs w:val="20"/>
        </w:rPr>
        <w:t>Splnění podmínek dle odstavce 1. tohoto článku prokazuje Poskytovatel sociální služby v rámci vyúčtování finanční podpory, ve formě a struktuře stanovené Odborem sociálních věcí KÚZK.</w:t>
      </w:r>
    </w:p>
    <w:p w14:paraId="7E5C3446" w14:textId="77777777" w:rsidR="00A331E4" w:rsidRDefault="00A331E4">
      <w:pPr>
        <w:spacing w:after="120" w:line="276" w:lineRule="auto"/>
        <w:jc w:val="both"/>
        <w:rPr>
          <w:rFonts w:ascii="Arial" w:hAnsi="Arial" w:cs="Arial"/>
          <w:sz w:val="20"/>
          <w:szCs w:val="20"/>
        </w:rPr>
      </w:pPr>
    </w:p>
    <w:p w14:paraId="7E5C3447" w14:textId="77777777" w:rsidR="00A331E4" w:rsidRDefault="00A331E4">
      <w:pPr>
        <w:spacing w:after="120" w:line="276" w:lineRule="auto"/>
        <w:jc w:val="both"/>
        <w:rPr>
          <w:rFonts w:ascii="Arial" w:hAnsi="Arial" w:cs="Arial"/>
          <w:sz w:val="20"/>
          <w:szCs w:val="20"/>
        </w:rPr>
      </w:pPr>
    </w:p>
    <w:p w14:paraId="7E5C3448" w14:textId="77777777" w:rsidR="00A331E4" w:rsidRDefault="00A331E4">
      <w:pPr>
        <w:spacing w:after="120" w:line="276" w:lineRule="auto"/>
        <w:jc w:val="both"/>
        <w:rPr>
          <w:rFonts w:ascii="Arial" w:hAnsi="Arial" w:cs="Arial"/>
          <w:sz w:val="20"/>
          <w:szCs w:val="20"/>
        </w:rPr>
      </w:pPr>
    </w:p>
    <w:p w14:paraId="7E5C3449" w14:textId="77777777" w:rsidR="00A331E4" w:rsidRDefault="005F7F3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14:paraId="7E5C344A"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Kontrola a sankce</w:t>
      </w:r>
    </w:p>
    <w:p w14:paraId="7E5C344B" w14:textId="77777777" w:rsidR="00A331E4" w:rsidRDefault="00A331E4">
      <w:pPr>
        <w:spacing w:after="120" w:line="276" w:lineRule="auto"/>
        <w:jc w:val="both"/>
        <w:outlineLvl w:val="0"/>
        <w:rPr>
          <w:rFonts w:ascii="Arial" w:hAnsi="Arial" w:cs="Arial"/>
          <w:sz w:val="20"/>
          <w:szCs w:val="20"/>
        </w:rPr>
      </w:pPr>
    </w:p>
    <w:p w14:paraId="7E5C344C" w14:textId="77777777" w:rsidR="00A331E4" w:rsidRDefault="005F7F3C">
      <w:pPr>
        <w:pStyle w:val="Odstavecseseznamem"/>
        <w:numPr>
          <w:ilvl w:val="0"/>
          <w:numId w:val="11"/>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ve znění pozdějších předpisů,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xml:space="preserve"> (dále jen „zákon o rozpočtových pravidlech“). Předmětem kontroly je také kontrola článku IV. bodu 1. této Smlouvy.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14:paraId="7E5C344D" w14:textId="4365FB14" w:rsidR="00A331E4" w:rsidRDefault="005F7F3C">
      <w:pPr>
        <w:pStyle w:val="Odstavecseseznamem"/>
        <w:numPr>
          <w:ilvl w:val="0"/>
          <w:numId w:val="11"/>
        </w:numPr>
        <w:spacing w:after="120"/>
        <w:ind w:left="425" w:hanging="425"/>
        <w:contextualSpacing w:val="0"/>
        <w:jc w:val="both"/>
        <w:outlineLvl w:val="0"/>
        <w:rPr>
          <w:rFonts w:ascii="Arial" w:hAnsi="Arial" w:cs="Arial"/>
          <w:sz w:val="20"/>
          <w:szCs w:val="20"/>
        </w:rPr>
      </w:pPr>
      <w:r>
        <w:rPr>
          <w:rFonts w:ascii="Arial" w:hAnsi="Arial" w:cs="Arial"/>
          <w:sz w:val="20"/>
          <w:szCs w:val="20"/>
        </w:rPr>
        <w:t>Poskytovatel sociální služby je povinen za účelem ověření plnění povinností vyplývajících z této Smlouvy vytvořit podmínky k provedení kontroly vztahující se k realizaci této Smlouvy, poskytnout Kraji</w:t>
      </w:r>
      <w:r w:rsidR="007C5852">
        <w:rPr>
          <w:rFonts w:ascii="Arial" w:hAnsi="Arial" w:cs="Arial"/>
          <w:sz w:val="20"/>
          <w:szCs w:val="20"/>
        </w:rPr>
        <w:t xml:space="preserve"> či </w:t>
      </w:r>
      <w:r w:rsidR="00DE303B">
        <w:rPr>
          <w:rFonts w:ascii="Arial" w:hAnsi="Arial" w:cs="Arial"/>
          <w:sz w:val="20"/>
          <w:szCs w:val="20"/>
        </w:rPr>
        <w:t>Ministerstvu zdravotnictví ČR</w:t>
      </w:r>
      <w:r w:rsidR="007C5852">
        <w:rPr>
          <w:rFonts w:ascii="Arial" w:hAnsi="Arial" w:cs="Arial"/>
          <w:sz w:val="20"/>
          <w:szCs w:val="20"/>
        </w:rPr>
        <w:t xml:space="preserve"> nebo jiným případným příslušným orgánům kontroly</w:t>
      </w:r>
      <w:r>
        <w:rPr>
          <w:rFonts w:ascii="Arial" w:hAnsi="Arial" w:cs="Arial"/>
          <w:sz w:val="20"/>
          <w:szCs w:val="20"/>
        </w:rPr>
        <w:t xml:space="preserve"> součinnost a veškeré doklady a informace vážící se k realizaci této Smlouvy a umožnit průběžné sledování údajů o realizaci této Smlouvy, a to ve formě a struktuře stanovené Odborem sociálních věcí KÚZK.</w:t>
      </w:r>
    </w:p>
    <w:p w14:paraId="7E5C344E" w14:textId="77777777" w:rsidR="00A331E4" w:rsidRDefault="005F7F3C">
      <w:pPr>
        <w:pStyle w:val="Odstavecseseznamem"/>
        <w:numPr>
          <w:ilvl w:val="0"/>
          <w:numId w:val="11"/>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 o rozpočtových pravidlech. Porušením rozpočtové kázně se rozumí:</w:t>
      </w:r>
    </w:p>
    <w:p w14:paraId="7E5C344F" w14:textId="77777777" w:rsidR="00A331E4" w:rsidRDefault="005F7F3C">
      <w:pPr>
        <w:pStyle w:val="Odstavecseseznamem"/>
        <w:numPr>
          <w:ilvl w:val="0"/>
          <w:numId w:val="31"/>
        </w:numPr>
        <w:spacing w:after="60"/>
        <w:ind w:left="850" w:hanging="425"/>
        <w:contextualSpacing w:val="0"/>
        <w:jc w:val="both"/>
        <w:outlineLvl w:val="0"/>
        <w:rPr>
          <w:rFonts w:ascii="Arial" w:hAnsi="Arial" w:cs="Arial"/>
          <w:sz w:val="20"/>
          <w:szCs w:val="20"/>
        </w:rPr>
      </w:pPr>
      <w:r>
        <w:rPr>
          <w:rFonts w:ascii="Arial" w:hAnsi="Arial" w:cs="Arial"/>
          <w:sz w:val="20"/>
          <w:szCs w:val="20"/>
        </w:rPr>
        <w:t>Opakované neumožnění veřejnosprávní kontroly.</w:t>
      </w:r>
    </w:p>
    <w:p w14:paraId="7E5C3450" w14:textId="77777777" w:rsidR="00A331E4" w:rsidRDefault="005F7F3C">
      <w:pPr>
        <w:pStyle w:val="Odstavecseseznamem"/>
        <w:numPr>
          <w:ilvl w:val="0"/>
          <w:numId w:val="31"/>
        </w:numPr>
        <w:spacing w:after="120"/>
        <w:ind w:left="851" w:hanging="425"/>
        <w:jc w:val="both"/>
        <w:outlineLvl w:val="0"/>
        <w:rPr>
          <w:rFonts w:ascii="Arial" w:hAnsi="Arial" w:cs="Arial"/>
          <w:sz w:val="20"/>
          <w:szCs w:val="20"/>
        </w:rPr>
      </w:pPr>
      <w:r>
        <w:rPr>
          <w:rFonts w:ascii="Arial" w:hAnsi="Arial" w:cs="Arial"/>
          <w:sz w:val="20"/>
          <w:szCs w:val="20"/>
        </w:rPr>
        <w:t>Nedoložení účetnictví v rámci veřejnosprávní kontroly v období 10 let od ukončení období, na které byla finanční podpora poskytnuta.</w:t>
      </w:r>
    </w:p>
    <w:p w14:paraId="7E5C3451" w14:textId="77777777" w:rsidR="00A331E4" w:rsidRDefault="005F7F3C">
      <w:pPr>
        <w:spacing w:after="120" w:line="276" w:lineRule="auto"/>
        <w:ind w:left="426"/>
        <w:jc w:val="both"/>
        <w:outlineLvl w:val="0"/>
        <w:rPr>
          <w:rFonts w:ascii="Arial" w:hAnsi="Arial" w:cs="Arial"/>
          <w:sz w:val="20"/>
          <w:szCs w:val="20"/>
        </w:rPr>
      </w:pPr>
      <w:r>
        <w:rPr>
          <w:rFonts w:ascii="Arial" w:hAnsi="Arial" w:cs="Arial"/>
          <w:sz w:val="20"/>
          <w:szCs w:val="20"/>
        </w:rPr>
        <w:t xml:space="preserve">Přičemž odvod za porušení rozpočtové kázně bude v těchto případech vyměřen </w:t>
      </w:r>
      <w:r>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Pr>
          <w:rFonts w:ascii="Arial" w:hAnsi="Arial" w:cs="Arial"/>
          <w:sz w:val="20"/>
          <w:szCs w:val="20"/>
        </w:rPr>
        <w:t>.</w:t>
      </w:r>
    </w:p>
    <w:p w14:paraId="7E5C3452" w14:textId="77777777" w:rsidR="00A331E4" w:rsidRDefault="005F7F3C">
      <w:pPr>
        <w:pStyle w:val="Default"/>
        <w:numPr>
          <w:ilvl w:val="0"/>
          <w:numId w:val="11"/>
        </w:numPr>
        <w:spacing w:after="120" w:line="276" w:lineRule="auto"/>
        <w:ind w:left="426" w:hanging="426"/>
        <w:jc w:val="both"/>
        <w:rPr>
          <w:rFonts w:ascii="Arial" w:hAnsi="Arial" w:cs="Arial"/>
          <w:sz w:val="20"/>
          <w:szCs w:val="20"/>
        </w:rPr>
      </w:pPr>
      <w:r>
        <w:rPr>
          <w:rFonts w:ascii="Arial" w:hAnsi="Arial" w:cs="Arial"/>
          <w:sz w:val="20"/>
          <w:szCs w:val="20"/>
        </w:rPr>
        <w:t xml:space="preserve">Porušením rozpočtové kázně se rozumí také porušení podmínek (povinností) uvedených v této Smlouvě,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14:paraId="7E5C3453" w14:textId="77777777" w:rsidR="00A331E4" w:rsidRDefault="005F7F3C">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Využití finanční podpory v rozporu se stanoveným účelem.</w:t>
      </w:r>
    </w:p>
    <w:p w14:paraId="7E5C3454" w14:textId="77777777" w:rsidR="00A331E4" w:rsidRDefault="005F7F3C">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lastRenderedPageBreak/>
        <w:t>Využití finanční podpory na neuznatelné náklady.</w:t>
      </w:r>
    </w:p>
    <w:p w14:paraId="7E5C3455" w14:textId="77777777" w:rsidR="00A331E4" w:rsidRDefault="005F7F3C">
      <w:pPr>
        <w:pStyle w:val="Default"/>
        <w:numPr>
          <w:ilvl w:val="1"/>
          <w:numId w:val="14"/>
        </w:numPr>
        <w:spacing w:after="60" w:line="276" w:lineRule="auto"/>
        <w:ind w:left="851" w:hanging="420"/>
        <w:jc w:val="both"/>
        <w:rPr>
          <w:rFonts w:ascii="Arial" w:hAnsi="Arial" w:cs="Arial"/>
          <w:spacing w:val="-6"/>
          <w:sz w:val="20"/>
          <w:szCs w:val="20"/>
        </w:rPr>
      </w:pPr>
      <w:r>
        <w:rPr>
          <w:rFonts w:ascii="Arial" w:hAnsi="Arial" w:cs="Arial"/>
          <w:spacing w:val="-6"/>
          <w:sz w:val="20"/>
          <w:szCs w:val="20"/>
        </w:rPr>
        <w:t>Využití finanční podpory na náklady, které se netýkají období, na které je finanční podpora poskytnuta.</w:t>
      </w:r>
    </w:p>
    <w:p w14:paraId="7E5C3456" w14:textId="77777777" w:rsidR="00A331E4" w:rsidRDefault="005F7F3C">
      <w:pPr>
        <w:pStyle w:val="Default"/>
        <w:numPr>
          <w:ilvl w:val="1"/>
          <w:numId w:val="14"/>
        </w:numPr>
        <w:spacing w:after="60" w:line="276" w:lineRule="auto"/>
        <w:ind w:left="851" w:hanging="420"/>
        <w:jc w:val="both"/>
        <w:rPr>
          <w:rFonts w:ascii="Arial" w:hAnsi="Arial" w:cs="Arial"/>
          <w:sz w:val="20"/>
          <w:szCs w:val="20"/>
        </w:rPr>
      </w:pPr>
      <w:r>
        <w:rPr>
          <w:rFonts w:ascii="Arial" w:hAnsi="Arial" w:cs="Arial"/>
          <w:sz w:val="20"/>
          <w:szCs w:val="20"/>
        </w:rPr>
        <w:t>Zadržení finančních prostředků, tzn. nevrácení přeplatku poskytnuté finanční podpory v termínu stanoveném na základě vyúčtování.</w:t>
      </w:r>
    </w:p>
    <w:p w14:paraId="7E5C3457" w14:textId="77777777" w:rsidR="00A331E4" w:rsidRDefault="005F7F3C">
      <w:pPr>
        <w:pStyle w:val="Default"/>
        <w:numPr>
          <w:ilvl w:val="1"/>
          <w:numId w:val="14"/>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Použití peněžních prostředků, při kterém byla porušena povinnost stanovená právním předpisem nebo přímo použitelným předpisem Evropské Unie.</w:t>
      </w:r>
    </w:p>
    <w:p w14:paraId="7E5C3458" w14:textId="77777777" w:rsidR="00A331E4" w:rsidRDefault="005F7F3C">
      <w:pPr>
        <w:pStyle w:val="Default"/>
        <w:numPr>
          <w:ilvl w:val="1"/>
          <w:numId w:val="14"/>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Neprokáže-li Poskytovatel sociální služby, jak byla finanční podpora použita.</w:t>
      </w:r>
    </w:p>
    <w:p w14:paraId="7E5C3459" w14:textId="77777777" w:rsidR="00A331E4" w:rsidRDefault="005F7F3C">
      <w:pPr>
        <w:pStyle w:val="Default"/>
        <w:numPr>
          <w:ilvl w:val="0"/>
          <w:numId w:val="11"/>
        </w:numPr>
        <w:spacing w:after="120" w:line="276" w:lineRule="auto"/>
        <w:ind w:left="425" w:hanging="425"/>
        <w:jc w:val="both"/>
        <w:rPr>
          <w:rFonts w:ascii="Arial" w:hAnsi="Arial" w:cs="Arial"/>
          <w:color w:val="auto"/>
          <w:sz w:val="20"/>
          <w:szCs w:val="20"/>
        </w:rPr>
      </w:pPr>
      <w:r>
        <w:rPr>
          <w:rFonts w:ascii="Arial" w:hAnsi="Arial" w:cs="Arial"/>
          <w:color w:val="auto"/>
          <w:sz w:val="20"/>
          <w:szCs w:val="20"/>
        </w:rPr>
        <w:t>V případě, kdy Poskytovatel sociální služby nepředloží požadované dokumenty a informace uvedené:</w:t>
      </w:r>
    </w:p>
    <w:p w14:paraId="7E5C345A" w14:textId="79B230DB" w:rsidR="00A331E4" w:rsidRDefault="005F7F3C">
      <w:pPr>
        <w:pStyle w:val="Default"/>
        <w:numPr>
          <w:ilvl w:val="0"/>
          <w:numId w:val="29"/>
        </w:numPr>
        <w:spacing w:after="60" w:line="276" w:lineRule="auto"/>
        <w:ind w:left="850" w:hanging="425"/>
        <w:jc w:val="both"/>
        <w:rPr>
          <w:rFonts w:ascii="Arial" w:hAnsi="Arial" w:cs="Arial"/>
          <w:color w:val="auto"/>
          <w:sz w:val="20"/>
          <w:szCs w:val="20"/>
        </w:rPr>
      </w:pPr>
      <w:r>
        <w:rPr>
          <w:rFonts w:ascii="Arial" w:hAnsi="Arial" w:cs="Arial"/>
          <w:color w:val="auto"/>
          <w:sz w:val="20"/>
          <w:szCs w:val="20"/>
        </w:rPr>
        <w:t xml:space="preserve">v odstavci 1. </w:t>
      </w:r>
      <w:r w:rsidR="00DE303B">
        <w:rPr>
          <w:rFonts w:ascii="Arial" w:hAnsi="Arial" w:cs="Arial"/>
          <w:color w:val="auto"/>
          <w:sz w:val="20"/>
          <w:szCs w:val="20"/>
        </w:rPr>
        <w:t xml:space="preserve">a 3 </w:t>
      </w:r>
      <w:r>
        <w:rPr>
          <w:rFonts w:ascii="Arial" w:hAnsi="Arial" w:cs="Arial"/>
          <w:color w:val="auto"/>
          <w:sz w:val="20"/>
          <w:szCs w:val="20"/>
        </w:rPr>
        <w:t>článku VI. této Smlouvy (vyúčtování finanční podpory)</w:t>
      </w:r>
    </w:p>
    <w:p w14:paraId="7E5C345B" w14:textId="77777777" w:rsidR="00A331E4" w:rsidRDefault="005F7F3C">
      <w:pPr>
        <w:pStyle w:val="Default"/>
        <w:numPr>
          <w:ilvl w:val="0"/>
          <w:numId w:val="29"/>
        </w:numPr>
        <w:spacing w:after="120" w:line="276" w:lineRule="auto"/>
        <w:ind w:left="851" w:hanging="425"/>
        <w:jc w:val="both"/>
        <w:rPr>
          <w:rFonts w:ascii="Arial" w:hAnsi="Arial" w:cs="Arial"/>
          <w:color w:val="auto"/>
          <w:sz w:val="20"/>
          <w:szCs w:val="20"/>
        </w:rPr>
      </w:pPr>
      <w:r>
        <w:rPr>
          <w:rFonts w:ascii="Arial" w:hAnsi="Arial" w:cs="Arial"/>
          <w:color w:val="auto"/>
          <w:sz w:val="20"/>
          <w:szCs w:val="20"/>
        </w:rPr>
        <w:t>v odstavci 10. článku VII. této Smlouvy (Rozpočet za jednotlivé sociální služby a jeho změny)</w:t>
      </w:r>
    </w:p>
    <w:p w14:paraId="7E5C345C" w14:textId="77777777" w:rsidR="00A331E4" w:rsidRDefault="005F7F3C">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 xml:space="preserve">a to nejpozději v příslušných termínech uvedených v týchž předmětných odstavcích a článcích této Smlouvy, bude vyzván Odborem sociálních věcí KÚZK k dodatečnému předložení. Pokud požadované dokumenty a informace Poskytovatel sociální služby předloží dodatečně, a to </w:t>
      </w:r>
      <w:r>
        <w:rPr>
          <w:rFonts w:ascii="Arial" w:hAnsi="Arial" w:cs="Arial"/>
          <w:b/>
          <w:color w:val="auto"/>
          <w:sz w:val="20"/>
          <w:szCs w:val="20"/>
        </w:rPr>
        <w:t>do 6 kalendářních dnů včetně</w:t>
      </w:r>
      <w:r>
        <w:rPr>
          <w:rFonts w:ascii="Arial" w:hAnsi="Arial" w:cs="Arial"/>
          <w:color w:val="auto"/>
          <w:sz w:val="20"/>
          <w:szCs w:val="20"/>
        </w:rPr>
        <w:t xml:space="preserve"> od uplynutí příslušného termínu uvedeného v příslušných výše citovaných odstavcích a článcích této Smlouvy, nejedná se o porušení rozpočtové kázně. Pokud požadované dokumenty a informace předloží dodatečně, a to:</w:t>
      </w:r>
    </w:p>
    <w:p w14:paraId="7E5C345D" w14:textId="77777777" w:rsidR="00A331E4" w:rsidRDefault="005F7F3C">
      <w:pPr>
        <w:pStyle w:val="Default"/>
        <w:numPr>
          <w:ilvl w:val="0"/>
          <w:numId w:val="30"/>
        </w:numPr>
        <w:spacing w:after="120" w:line="276" w:lineRule="auto"/>
        <w:ind w:left="851" w:hanging="425"/>
        <w:jc w:val="both"/>
        <w:rPr>
          <w:rFonts w:ascii="Arial" w:hAnsi="Arial" w:cs="Arial"/>
          <w:color w:val="auto"/>
          <w:sz w:val="20"/>
          <w:szCs w:val="20"/>
        </w:rPr>
      </w:pPr>
      <w:r>
        <w:rPr>
          <w:rFonts w:ascii="Arial" w:hAnsi="Arial" w:cs="Arial"/>
          <w:b/>
          <w:color w:val="auto"/>
          <w:sz w:val="20"/>
          <w:szCs w:val="20"/>
        </w:rPr>
        <w:t>7. až 30. kalendářní den</w:t>
      </w:r>
      <w:r>
        <w:rPr>
          <w:rFonts w:ascii="Arial" w:hAnsi="Arial" w:cs="Arial"/>
          <w:color w:val="auto"/>
          <w:sz w:val="20"/>
          <w:szCs w:val="20"/>
        </w:rPr>
        <w:t xml:space="preserve"> od uplynutí příslušného termínu uvedeného v příslušných výše citovaných odstavcích a článcích této Smlouvy, bude mu uložen snížený odvod ve výši </w:t>
      </w:r>
      <w:r>
        <w:rPr>
          <w:rFonts w:ascii="Arial" w:hAnsi="Arial" w:cs="Arial"/>
          <w:b/>
          <w:color w:val="auto"/>
          <w:sz w:val="20"/>
          <w:szCs w:val="20"/>
        </w:rPr>
        <w:t>0,5 % z poskytnuté finanční podpory vztahující se k příslušné sociální službě</w:t>
      </w:r>
      <w:r>
        <w:rPr>
          <w:rFonts w:ascii="Arial" w:hAnsi="Arial" w:cs="Arial"/>
          <w:color w:val="auto"/>
          <w:sz w:val="20"/>
          <w:szCs w:val="20"/>
        </w:rPr>
        <w:t>.</w:t>
      </w:r>
    </w:p>
    <w:p w14:paraId="7E5C345E" w14:textId="77777777" w:rsidR="00A331E4" w:rsidRDefault="005F7F3C">
      <w:pPr>
        <w:pStyle w:val="Default"/>
        <w:numPr>
          <w:ilvl w:val="0"/>
          <w:numId w:val="30"/>
        </w:numPr>
        <w:spacing w:after="120" w:line="276" w:lineRule="auto"/>
        <w:ind w:left="851" w:hanging="426"/>
        <w:jc w:val="both"/>
        <w:rPr>
          <w:rFonts w:ascii="Arial" w:hAnsi="Arial" w:cs="Arial"/>
          <w:color w:val="auto"/>
          <w:sz w:val="20"/>
          <w:szCs w:val="20"/>
        </w:rPr>
      </w:pPr>
      <w:r>
        <w:rPr>
          <w:rFonts w:ascii="Arial" w:hAnsi="Arial" w:cs="Arial"/>
          <w:b/>
          <w:color w:val="auto"/>
          <w:sz w:val="20"/>
          <w:szCs w:val="20"/>
        </w:rPr>
        <w:t>31. až 60. kalendářní den</w:t>
      </w:r>
      <w:r>
        <w:rPr>
          <w:rFonts w:ascii="Arial" w:hAnsi="Arial" w:cs="Arial"/>
          <w:color w:val="auto"/>
          <w:sz w:val="20"/>
          <w:szCs w:val="20"/>
        </w:rPr>
        <w:t xml:space="preserve"> od uplynutí příslušného termínu uvedeného v příslušných výše citovaných odstavcích a článcích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14:paraId="7E5C345F" w14:textId="77777777" w:rsidR="00A331E4" w:rsidRDefault="005F7F3C">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a informací, než je uvedeno výše v tomto odstavci, nebo pokud požadované dokumenty a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w:t>
      </w:r>
    </w:p>
    <w:p w14:paraId="7E5C3460" w14:textId="77777777" w:rsidR="00A331E4" w:rsidRDefault="005F7F3C">
      <w:pPr>
        <w:pStyle w:val="Default"/>
        <w:numPr>
          <w:ilvl w:val="0"/>
          <w:numId w:val="11"/>
        </w:numPr>
        <w:spacing w:after="120" w:line="276" w:lineRule="auto"/>
        <w:ind w:left="426" w:hanging="426"/>
        <w:jc w:val="both"/>
        <w:rPr>
          <w:rFonts w:ascii="Arial" w:hAnsi="Arial" w:cs="Arial"/>
          <w:sz w:val="20"/>
          <w:szCs w:val="20"/>
        </w:rPr>
      </w:pPr>
      <w:r>
        <w:rPr>
          <w:rFonts w:ascii="Arial" w:hAnsi="Arial" w:cs="Arial"/>
          <w:sz w:val="20"/>
          <w:szCs w:val="20"/>
        </w:rPr>
        <w:t xml:space="preserve">V případě, kdy Poskytovatel sociální služby nepředloží požadované dokumenty a informace uvedené v odstavci 12. článku VII. této Smlouvy (Výkaz za skutečnost roku 2022), </w:t>
      </w:r>
      <w:r>
        <w:rPr>
          <w:rFonts w:ascii="Arial" w:hAnsi="Arial" w:cs="Arial"/>
          <w:color w:val="auto"/>
          <w:sz w:val="20"/>
          <w:szCs w:val="20"/>
        </w:rPr>
        <w:t xml:space="preserve">a to nejpozději v příslušných termínech uvedených v témže předmětném odstavci a článku této Smlouvy, jedná se o porušení rozpočtové kázně a bude mu uložen snížený odvod ve výši </w:t>
      </w:r>
      <w:r>
        <w:rPr>
          <w:rFonts w:ascii="Arial" w:hAnsi="Arial" w:cs="Arial"/>
          <w:b/>
          <w:color w:val="auto"/>
          <w:sz w:val="20"/>
          <w:szCs w:val="20"/>
        </w:rPr>
        <w:t>0,1 % z poskytnuté finanční podpory</w:t>
      </w:r>
      <w:r>
        <w:rPr>
          <w:rFonts w:ascii="Arial" w:hAnsi="Arial" w:cs="Arial"/>
          <w:color w:val="auto"/>
          <w:sz w:val="20"/>
          <w:szCs w:val="20"/>
        </w:rPr>
        <w:t xml:space="preserve"> </w:t>
      </w:r>
      <w:r>
        <w:rPr>
          <w:rFonts w:ascii="Arial" w:hAnsi="Arial" w:cs="Arial"/>
          <w:b/>
          <w:color w:val="auto"/>
          <w:sz w:val="20"/>
          <w:szCs w:val="20"/>
        </w:rPr>
        <w:t>vztahující se k příslušné sociální službě</w:t>
      </w:r>
      <w:r>
        <w:rPr>
          <w:rFonts w:ascii="Arial" w:hAnsi="Arial" w:cs="Arial"/>
          <w:color w:val="auto"/>
          <w:sz w:val="20"/>
          <w:szCs w:val="20"/>
        </w:rPr>
        <w:t>.</w:t>
      </w:r>
    </w:p>
    <w:p w14:paraId="7E5C3461" w14:textId="77777777" w:rsidR="00A331E4" w:rsidRDefault="005F7F3C">
      <w:pPr>
        <w:pStyle w:val="Default"/>
        <w:numPr>
          <w:ilvl w:val="0"/>
          <w:numId w:val="11"/>
        </w:numPr>
        <w:spacing w:after="120" w:line="276" w:lineRule="auto"/>
        <w:ind w:left="426" w:hanging="426"/>
        <w:jc w:val="both"/>
        <w:rPr>
          <w:rFonts w:ascii="Arial" w:hAnsi="Arial" w:cs="Arial"/>
          <w:sz w:val="20"/>
          <w:szCs w:val="20"/>
        </w:rPr>
      </w:pPr>
      <w:r>
        <w:rPr>
          <w:rFonts w:ascii="Arial" w:hAnsi="Arial" w:cs="Arial"/>
          <w:sz w:val="20"/>
          <w:szCs w:val="20"/>
        </w:rPr>
        <w:t xml:space="preserve">V případě, kdy Poskytovatel sociální služby nepředloží požadované dokumenty a informace uvedené v odstavci 13. článku VII. této Smlouvy, </w:t>
      </w:r>
      <w:r>
        <w:rPr>
          <w:rFonts w:ascii="Arial" w:hAnsi="Arial" w:cs="Arial"/>
          <w:color w:val="auto"/>
          <w:sz w:val="20"/>
          <w:szCs w:val="20"/>
        </w:rPr>
        <w:t xml:space="preserve">a to nejpozději v termínu do 31. 10. 2023 včetně, jedná se o porušení rozpočtové kázně a bude mu uložen snížený odvod ve výši </w:t>
      </w:r>
      <w:r>
        <w:rPr>
          <w:rFonts w:ascii="Arial" w:hAnsi="Arial" w:cs="Arial"/>
          <w:b/>
          <w:color w:val="auto"/>
          <w:sz w:val="20"/>
          <w:szCs w:val="20"/>
        </w:rPr>
        <w:t>max. 5 % z poskytnuté finanční podpory</w:t>
      </w:r>
      <w:r>
        <w:rPr>
          <w:rFonts w:ascii="Arial" w:hAnsi="Arial" w:cs="Arial"/>
          <w:color w:val="auto"/>
          <w:sz w:val="20"/>
          <w:szCs w:val="20"/>
        </w:rPr>
        <w:t xml:space="preserve"> </w:t>
      </w:r>
      <w:r>
        <w:rPr>
          <w:rFonts w:ascii="Arial" w:hAnsi="Arial" w:cs="Arial"/>
          <w:b/>
          <w:color w:val="auto"/>
          <w:sz w:val="20"/>
          <w:szCs w:val="20"/>
        </w:rPr>
        <w:t>vztahující se k příslušné sociální službě (dle závažnosti pochybení).</w:t>
      </w:r>
    </w:p>
    <w:p w14:paraId="7E5C3462" w14:textId="77777777" w:rsidR="00A331E4" w:rsidRDefault="005F7F3C">
      <w:pPr>
        <w:pStyle w:val="Default"/>
        <w:numPr>
          <w:ilvl w:val="0"/>
          <w:numId w:val="11"/>
        </w:numPr>
        <w:spacing w:after="120" w:line="276" w:lineRule="auto"/>
        <w:ind w:left="425" w:hanging="425"/>
        <w:jc w:val="both"/>
        <w:rPr>
          <w:rFonts w:ascii="Arial" w:hAnsi="Arial" w:cs="Arial"/>
          <w:sz w:val="20"/>
          <w:szCs w:val="20"/>
        </w:rPr>
      </w:pPr>
      <w:r>
        <w:rPr>
          <w:rFonts w:ascii="Arial" w:hAnsi="Arial" w:cs="Arial"/>
          <w:color w:val="auto"/>
          <w:sz w:val="20"/>
          <w:szCs w:val="20"/>
        </w:rPr>
        <w:t>Za porušení rozpočtové kázně je považováno i nesplnění jiných povinností stanovených touto Smlouvou, než které jsou uvedeny v odstavci 3., 4., 5., 6. a 7. tohoto článku. V případě, že bude zjištěno, že Poskytovatel sociální služby předmětnou povinnost stanovenou touto Smlouvou nesplnil, bude vyzván k provedení opatření k nápravě ve stanovené lhůtě, pokud povaha věci bude umožňovat nápravu. Pakliže opatření k nápravě v dané lhůtě nebude splněno, dopustí se Poskytovatel sociální služby porušení rozpočtové kázně. V takovém případě Kraj Poskytovateli sociální služby uloží snížený odvod ve výši </w:t>
      </w:r>
      <w:r>
        <w:rPr>
          <w:rFonts w:ascii="Arial" w:hAnsi="Arial" w:cs="Arial"/>
          <w:b/>
          <w:color w:val="auto"/>
          <w:sz w:val="20"/>
          <w:szCs w:val="20"/>
        </w:rPr>
        <w:t>0,001 % z poskytnuté finanční podpory za každý den prodlení související s nesplněním každé jednotlivé povinnosti vztahující se k příslušné sociální službě.</w:t>
      </w:r>
      <w:r>
        <w:rPr>
          <w:rFonts w:ascii="Arial" w:hAnsi="Arial" w:cs="Arial"/>
          <w:color w:val="auto"/>
          <w:sz w:val="20"/>
          <w:szCs w:val="20"/>
        </w:rPr>
        <w:t xml:space="preserve"> Pokud Poskytovatel sociální služby nebude vyzván k provedení opatření </w:t>
      </w:r>
      <w:r>
        <w:rPr>
          <w:rFonts w:ascii="Arial" w:hAnsi="Arial" w:cs="Arial"/>
          <w:color w:val="auto"/>
          <w:sz w:val="20"/>
          <w:szCs w:val="20"/>
        </w:rPr>
        <w:lastRenderedPageBreak/>
        <w:t>k nápravě, protože povaha věci neumožňuje nápravu, dopustí se porušení rozpočtové kázně. V takovém případě Kraj Poskytovateli sociální služby uloží snížený odvod ve výši </w:t>
      </w:r>
      <w:r>
        <w:rPr>
          <w:rFonts w:ascii="Arial" w:hAnsi="Arial" w:cs="Arial"/>
          <w:b/>
          <w:color w:val="auto"/>
          <w:sz w:val="20"/>
          <w:szCs w:val="20"/>
        </w:rPr>
        <w:t>1.000 Kč.</w:t>
      </w:r>
    </w:p>
    <w:p w14:paraId="7E5C3463" w14:textId="77777777" w:rsidR="00A331E4" w:rsidRDefault="005F7F3C">
      <w:pPr>
        <w:pStyle w:val="Default"/>
        <w:numPr>
          <w:ilvl w:val="0"/>
          <w:numId w:val="11"/>
        </w:numPr>
        <w:spacing w:after="120" w:line="276" w:lineRule="auto"/>
        <w:ind w:left="425" w:hanging="425"/>
        <w:jc w:val="both"/>
        <w:rPr>
          <w:rFonts w:ascii="Arial" w:hAnsi="Arial" w:cs="Arial"/>
          <w:sz w:val="20"/>
          <w:szCs w:val="20"/>
        </w:rPr>
      </w:pPr>
      <w:r>
        <w:rPr>
          <w:rFonts w:ascii="Arial" w:hAnsi="Arial" w:cs="Arial"/>
          <w:color w:val="auto"/>
          <w:sz w:val="20"/>
          <w:szCs w:val="20"/>
        </w:rPr>
        <w:t>Kraj neuloží odvod</w:t>
      </w:r>
      <w:r>
        <w:rPr>
          <w:rFonts w:ascii="Arial" w:hAnsi="Arial" w:cs="Arial"/>
          <w:color w:val="000000" w:themeColor="text1"/>
          <w:sz w:val="20"/>
          <w:szCs w:val="20"/>
        </w:rPr>
        <w:t xml:space="preserve"> za porušení rozpočtové kázně</w:t>
      </w:r>
      <w:r>
        <w:rPr>
          <w:rFonts w:ascii="Arial" w:hAnsi="Arial" w:cs="Arial"/>
          <w:color w:val="auto"/>
          <w:sz w:val="20"/>
          <w:szCs w:val="20"/>
        </w:rPr>
        <w:t xml:space="preserve">, </w:t>
      </w:r>
      <w:r>
        <w:rPr>
          <w:rFonts w:ascii="Arial" w:hAnsi="Arial" w:cs="Arial"/>
          <w:color w:val="000000" w:themeColor="text1"/>
          <w:sz w:val="20"/>
          <w:szCs w:val="20"/>
        </w:rPr>
        <w:t xml:space="preserve">pokud jeho celková výše za všechna porušení rozpočtové kázně dle této Smlouvy </w:t>
      </w:r>
      <w:r>
        <w:rPr>
          <w:rFonts w:ascii="Arial" w:hAnsi="Arial" w:cs="Arial"/>
          <w:color w:val="auto"/>
          <w:sz w:val="20"/>
          <w:szCs w:val="20"/>
        </w:rPr>
        <w:t>nepřesáhne 1.000 Kč</w:t>
      </w:r>
      <w:r>
        <w:rPr>
          <w:rFonts w:ascii="Arial" w:hAnsi="Arial" w:cs="Arial"/>
          <w:color w:val="1F497D"/>
          <w:sz w:val="20"/>
          <w:szCs w:val="20"/>
        </w:rPr>
        <w:t>.</w:t>
      </w:r>
    </w:p>
    <w:p w14:paraId="7E5C3464" w14:textId="77777777" w:rsidR="00A331E4" w:rsidRDefault="005F7F3C">
      <w:pPr>
        <w:pStyle w:val="Default"/>
        <w:numPr>
          <w:ilvl w:val="0"/>
          <w:numId w:val="11"/>
        </w:numPr>
        <w:spacing w:after="120" w:line="276" w:lineRule="auto"/>
        <w:ind w:left="425" w:hanging="425"/>
        <w:jc w:val="both"/>
        <w:rPr>
          <w:rFonts w:ascii="Arial" w:hAnsi="Arial" w:cs="Arial"/>
          <w:sz w:val="20"/>
          <w:szCs w:val="20"/>
        </w:rPr>
      </w:pPr>
      <w:r>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14:paraId="7E5C3465" w14:textId="77777777" w:rsidR="00A331E4" w:rsidRDefault="005F7F3C">
      <w:pPr>
        <w:pStyle w:val="Odstavecseseznamem"/>
        <w:numPr>
          <w:ilvl w:val="0"/>
          <w:numId w:val="11"/>
        </w:numPr>
        <w:spacing w:after="120"/>
        <w:ind w:left="426" w:hanging="426"/>
        <w:jc w:val="both"/>
        <w:outlineLvl w:val="0"/>
        <w:rPr>
          <w:rFonts w:ascii="Arial" w:hAnsi="Arial" w:cs="Arial"/>
          <w:color w:val="000000" w:themeColor="text1"/>
          <w:sz w:val="20"/>
          <w:szCs w:val="20"/>
        </w:rPr>
      </w:pPr>
      <w:r>
        <w:rPr>
          <w:rFonts w:ascii="Arial" w:hAnsi="Arial" w:cs="Arial"/>
          <w:color w:val="000000" w:themeColor="text1"/>
          <w:sz w:val="20"/>
          <w:szCs w:val="20"/>
        </w:rPr>
        <w:t>Nedodržení povinností Poskytovatele sociální služby uvedených v článku VII. této Smlouvy může mít vliv na výši poskytnuté finanční podpory, popř. její krácení, v následujícím období.</w:t>
      </w:r>
    </w:p>
    <w:p w14:paraId="7E5C3466" w14:textId="77777777" w:rsidR="00A331E4" w:rsidRDefault="00A331E4">
      <w:pPr>
        <w:spacing w:after="120" w:line="276" w:lineRule="auto"/>
        <w:jc w:val="both"/>
        <w:outlineLvl w:val="0"/>
        <w:rPr>
          <w:rFonts w:ascii="Arial" w:hAnsi="Arial" w:cs="Arial"/>
          <w:color w:val="000000" w:themeColor="text1"/>
          <w:sz w:val="20"/>
          <w:szCs w:val="20"/>
        </w:rPr>
      </w:pPr>
    </w:p>
    <w:p w14:paraId="7E5C3467" w14:textId="77777777" w:rsidR="00A331E4" w:rsidRDefault="00A331E4">
      <w:pPr>
        <w:spacing w:after="120" w:line="276" w:lineRule="auto"/>
        <w:jc w:val="both"/>
        <w:outlineLvl w:val="0"/>
        <w:rPr>
          <w:rFonts w:ascii="Arial" w:hAnsi="Arial" w:cs="Arial"/>
          <w:color w:val="000000" w:themeColor="text1"/>
          <w:sz w:val="20"/>
          <w:szCs w:val="20"/>
        </w:rPr>
      </w:pPr>
    </w:p>
    <w:p w14:paraId="7E5C3468" w14:textId="77777777" w:rsidR="00A331E4" w:rsidRDefault="005F7F3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14:paraId="7E5C3469"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Ukončení Smlouvy</w:t>
      </w:r>
    </w:p>
    <w:p w14:paraId="7E5C346A" w14:textId="77777777" w:rsidR="00A331E4" w:rsidRDefault="00A331E4">
      <w:pPr>
        <w:spacing w:after="120" w:line="276" w:lineRule="auto"/>
        <w:jc w:val="both"/>
        <w:outlineLvl w:val="0"/>
        <w:rPr>
          <w:rFonts w:ascii="Arial" w:hAnsi="Arial" w:cs="Arial"/>
          <w:sz w:val="20"/>
          <w:szCs w:val="20"/>
        </w:rPr>
      </w:pPr>
    </w:p>
    <w:p w14:paraId="7E5C346B" w14:textId="77777777" w:rsidR="00A331E4" w:rsidRDefault="005F7F3C">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Tuto Smlouvu lze ukončit na základě písemné dohody obou smluvních stran nebo písemnou výpovědí této Smlouvy, a to za podmínek dále stanovených.</w:t>
      </w:r>
    </w:p>
    <w:p w14:paraId="7E5C346C" w14:textId="77777777" w:rsidR="00A331E4" w:rsidRDefault="005F7F3C">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Kraj může tuto Smlouvu vypovědět jak před proplacením, tak i po proplacení finanční podpory. O podání výpovědi rozhoduje příslušný orgán Kraje.</w:t>
      </w:r>
    </w:p>
    <w:p w14:paraId="7E5C346D" w14:textId="77777777" w:rsidR="00A331E4" w:rsidRDefault="005F7F3C">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14:paraId="7E5C346E" w14:textId="77777777" w:rsidR="00A331E4" w:rsidRDefault="005F7F3C">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Svým jednáním poruší rozpočtovou kázeň dle zákona o rozpočtových pravidlech.</w:t>
      </w:r>
    </w:p>
    <w:p w14:paraId="7E5C346F" w14:textId="77777777" w:rsidR="00A331E4" w:rsidRDefault="005F7F3C">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Poruší pravidla veřejné podpory.</w:t>
      </w:r>
    </w:p>
    <w:p w14:paraId="7E5C3470" w14:textId="77777777" w:rsidR="00A331E4" w:rsidRDefault="005F7F3C">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 ve znění pozdějších předpisů.</w:t>
      </w:r>
    </w:p>
    <w:p w14:paraId="7E5C3471" w14:textId="77777777" w:rsidR="00A331E4" w:rsidRDefault="005F7F3C">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Bylo soudem rozhodnuto o úpadku Poskytovatele sociální služby v rámci insolvenčního řízení podle zákona č. 182/2006 Sb., o úpadku a způsobech jeho řešení, ve znění pozdějších předpisů.</w:t>
      </w:r>
    </w:p>
    <w:p w14:paraId="7E5C3472" w14:textId="77777777" w:rsidR="00A331E4" w:rsidRDefault="005F7F3C">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14:paraId="7E5C3473" w14:textId="77777777" w:rsidR="00A331E4" w:rsidRDefault="005F7F3C">
      <w:pPr>
        <w:pStyle w:val="Odstavecseseznamem"/>
        <w:numPr>
          <w:ilvl w:val="0"/>
          <w:numId w:val="8"/>
        </w:numPr>
        <w:spacing w:after="60"/>
        <w:ind w:left="851" w:hanging="425"/>
        <w:contextualSpacing w:val="0"/>
        <w:jc w:val="both"/>
        <w:rPr>
          <w:rFonts w:ascii="Arial" w:hAnsi="Arial" w:cs="Arial"/>
          <w:sz w:val="20"/>
          <w:szCs w:val="20"/>
        </w:rPr>
      </w:pPr>
      <w:r>
        <w:rPr>
          <w:rFonts w:ascii="Arial" w:hAnsi="Arial" w:cs="Arial"/>
          <w:sz w:val="20"/>
          <w:szCs w:val="20"/>
        </w:rPr>
        <w:t>Je v likvidaci.</w:t>
      </w:r>
    </w:p>
    <w:p w14:paraId="7E5C3474" w14:textId="77777777" w:rsidR="00A331E4" w:rsidRDefault="005F7F3C">
      <w:pPr>
        <w:pStyle w:val="Odstavecseseznamem"/>
        <w:numPr>
          <w:ilvl w:val="0"/>
          <w:numId w:val="8"/>
        </w:numPr>
        <w:spacing w:after="60"/>
        <w:ind w:left="851" w:hanging="425"/>
        <w:contextualSpacing w:val="0"/>
        <w:jc w:val="both"/>
        <w:rPr>
          <w:rFonts w:ascii="Arial" w:hAnsi="Arial" w:cs="Arial"/>
          <w:spacing w:val="-6"/>
          <w:sz w:val="20"/>
          <w:szCs w:val="20"/>
        </w:rPr>
      </w:pPr>
      <w:r>
        <w:rPr>
          <w:rFonts w:ascii="Arial" w:hAnsi="Arial" w:cs="Arial"/>
          <w:spacing w:val="-6"/>
          <w:sz w:val="20"/>
          <w:szCs w:val="20"/>
        </w:rPr>
        <w:t>Opakovaně neplní povinnosti stanovené touto Smlouvou, i když byl k jejich nápravě vyzván Krajem.</w:t>
      </w:r>
    </w:p>
    <w:p w14:paraId="7E5C3475" w14:textId="77777777" w:rsidR="00A331E4" w:rsidRDefault="005F7F3C">
      <w:pPr>
        <w:pStyle w:val="Odstavecseseznamem"/>
        <w:numPr>
          <w:ilvl w:val="0"/>
          <w:numId w:val="8"/>
        </w:numPr>
        <w:tabs>
          <w:tab w:val="left" w:pos="3600"/>
        </w:tabs>
        <w:spacing w:after="60"/>
        <w:ind w:left="851" w:hanging="425"/>
        <w:contextualSpacing w:val="0"/>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nabylo právní moci.</w:t>
      </w:r>
    </w:p>
    <w:p w14:paraId="7E5C3476" w14:textId="77777777" w:rsidR="00A331E4" w:rsidRDefault="005F7F3C">
      <w:pPr>
        <w:pStyle w:val="Odstavecseseznamem"/>
        <w:numPr>
          <w:ilvl w:val="0"/>
          <w:numId w:val="8"/>
        </w:numPr>
        <w:tabs>
          <w:tab w:val="left" w:pos="3600"/>
        </w:tabs>
        <w:spacing w:after="60"/>
        <w:ind w:left="851" w:hanging="425"/>
        <w:contextualSpacing w:val="0"/>
        <w:jc w:val="both"/>
        <w:rPr>
          <w:rFonts w:ascii="Arial" w:hAnsi="Arial" w:cs="Arial"/>
          <w:sz w:val="20"/>
          <w:szCs w:val="20"/>
        </w:rPr>
      </w:pPr>
      <w:r>
        <w:rPr>
          <w:rFonts w:ascii="Arial" w:hAnsi="Arial" w:cs="Arial"/>
          <w:color w:val="000000" w:themeColor="text1"/>
          <w:sz w:val="20"/>
          <w:szCs w:val="20"/>
        </w:rPr>
        <w:t>Poskytovatel sociální služby ukončil poskytování sociální služby zapsané v Registru poskytovatelů sociálních služeb.</w:t>
      </w:r>
    </w:p>
    <w:p w14:paraId="7E5C3477" w14:textId="77777777" w:rsidR="00A331E4" w:rsidRDefault="005F7F3C">
      <w:pPr>
        <w:pStyle w:val="Odstavecseseznamem"/>
        <w:numPr>
          <w:ilvl w:val="0"/>
          <w:numId w:val="8"/>
        </w:numPr>
        <w:tabs>
          <w:tab w:val="left" w:pos="3600"/>
        </w:tabs>
        <w:spacing w:after="120"/>
        <w:ind w:left="851" w:hanging="425"/>
        <w:contextualSpacing w:val="0"/>
        <w:jc w:val="both"/>
        <w:rPr>
          <w:rFonts w:ascii="Arial" w:hAnsi="Arial" w:cs="Arial"/>
          <w:sz w:val="20"/>
          <w:szCs w:val="20"/>
        </w:rPr>
      </w:pPr>
      <w:r>
        <w:rPr>
          <w:rFonts w:ascii="Arial" w:hAnsi="Arial" w:cs="Arial"/>
          <w:color w:val="000000" w:themeColor="text1"/>
          <w:sz w:val="20"/>
          <w:szCs w:val="20"/>
        </w:rPr>
        <w:t>Poskytovatel sociální služby zanikl.</w:t>
      </w:r>
    </w:p>
    <w:p w14:paraId="7E5C3478" w14:textId="77777777" w:rsidR="00A331E4" w:rsidRDefault="005F7F3C">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Výpověď této Smlouvy musí být učiněna písemně a musí v ní být uvedeny důvody jejího udělení.</w:t>
      </w:r>
    </w:p>
    <w:p w14:paraId="7E5C3479" w14:textId="77777777" w:rsidR="00A331E4" w:rsidRDefault="005F7F3C">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 xml:space="preserve">Výpovědní lhůta u výpovědních důvodů dle písm. a) – g) odstavce 3. tohoto článku činí 2 měsíce a začne běžet od prvního dne měsíce následujícího po měsíci, v němž byla výpověď doručena Poskytovateli sociální služby. Výpovědní lhůta u výpovědních důvodů dle písm. h) – j) odstavce 3. tohoto článku činí jeden den a začne běžet prvním dnem následujícím po doručení výpovědi </w:t>
      </w:r>
      <w:r>
        <w:rPr>
          <w:rFonts w:ascii="Arial" w:hAnsi="Arial" w:cs="Arial"/>
          <w:sz w:val="20"/>
          <w:szCs w:val="20"/>
        </w:rPr>
        <w:lastRenderedPageBreak/>
        <w:t>Poskytovateli sociální služby. Účinky doručení pro účely této Smlouvy nastávají i tehdy, pokud Poskytovatel sociální služby svým jednáním nebo opomenutím doručení zmařil.</w:t>
      </w:r>
    </w:p>
    <w:p w14:paraId="7E5C347A" w14:textId="77777777" w:rsidR="00A331E4" w:rsidRDefault="005F7F3C">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14:paraId="7E5C347B" w14:textId="77777777" w:rsidR="00A331E4" w:rsidRDefault="005F7F3C">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pacing w:val="-4"/>
          <w:sz w:val="20"/>
          <w:szCs w:val="20"/>
        </w:rPr>
        <w:t>Tato Smlouva zaniká také z důvodů uvedených v § 167 odst. 1 písm. b) až e) zákona č. 500/2004 Sb.,</w:t>
      </w:r>
      <w:r>
        <w:rPr>
          <w:rFonts w:ascii="Arial" w:hAnsi="Arial" w:cs="Arial"/>
          <w:sz w:val="20"/>
          <w:szCs w:val="20"/>
        </w:rPr>
        <w:t xml:space="preserve"> správní řád, ve znění pozdějších předpisů. Návrh na zrušení této Smlouvy musí být učiněn písemně a musí v něm být uvedeny důvody, které vedou k zániku této Smlouvy.</w:t>
      </w:r>
    </w:p>
    <w:p w14:paraId="7E5C347C" w14:textId="77777777" w:rsidR="00A331E4" w:rsidRDefault="005F7F3C">
      <w:pPr>
        <w:pStyle w:val="Odstavecseseznamem"/>
        <w:numPr>
          <w:ilvl w:val="0"/>
          <w:numId w:val="7"/>
        </w:numPr>
        <w:tabs>
          <w:tab w:val="clear" w:pos="1440"/>
          <w:tab w:val="num" w:pos="426"/>
          <w:tab w:val="left" w:pos="3600"/>
        </w:tabs>
        <w:spacing w:after="120"/>
        <w:ind w:left="426" w:hanging="426"/>
        <w:contextualSpacing w:val="0"/>
        <w:jc w:val="both"/>
        <w:rPr>
          <w:rFonts w:ascii="Arial" w:hAnsi="Arial" w:cs="Arial"/>
          <w:sz w:val="20"/>
          <w:szCs w:val="20"/>
        </w:rPr>
      </w:pPr>
      <w:r>
        <w:rPr>
          <w:rFonts w:ascii="Arial" w:hAnsi="Arial" w:cs="Arial"/>
          <w:sz w:val="20"/>
          <w:szCs w:val="20"/>
        </w:rPr>
        <w:t>Po ukončení této Smlouvy dohodou, výpovědí nebo při zrušení Smlouvy musí dojít k vypořádání všech práv a povinností obou smluvních stran včetně vyúčtování a vrácení</w:t>
      </w:r>
      <w:r>
        <w:rPr>
          <w:rFonts w:ascii="Arial" w:hAnsi="Arial" w:cs="Arial"/>
          <w:color w:val="00B050"/>
          <w:sz w:val="20"/>
          <w:szCs w:val="20"/>
        </w:rPr>
        <w:t xml:space="preserve"> </w:t>
      </w:r>
      <w:r>
        <w:rPr>
          <w:rFonts w:ascii="Arial" w:hAnsi="Arial" w:cs="Arial"/>
          <w:sz w:val="20"/>
          <w:szCs w:val="20"/>
        </w:rPr>
        <w:t xml:space="preserve">případných přeplatků poskytnutých záloh finanční podpory bezhotovostním převodem na účet Kraje, z něhož byly zálohy finanční podpory vyplaceny, a to do  30  kalendářních dnů od ukončení této Smlouvy nebo od jejího zrušení. Výjimkou je skutečnost, že v ukončení Smlouvy dohodou, ve výpovědi Smlouvy nebo </w:t>
      </w:r>
      <w:r>
        <w:rPr>
          <w:rFonts w:ascii="Arial" w:hAnsi="Arial" w:cs="Arial"/>
          <w:spacing w:val="-4"/>
          <w:sz w:val="20"/>
          <w:szCs w:val="20"/>
        </w:rPr>
        <w:t>v návrhu na zrušení Smlouvy je stanovena lhůta jiná nebo Poskytovatel sociální služby povinnosti splnil</w:t>
      </w:r>
      <w:r>
        <w:rPr>
          <w:rFonts w:ascii="Arial" w:hAnsi="Arial" w:cs="Arial"/>
          <w:sz w:val="20"/>
          <w:szCs w:val="20"/>
        </w:rPr>
        <w:t xml:space="preserve"> a vrátil případné přeplatky finanční podpory před ukončením Smlouvy nebo před jejím zrušením.</w:t>
      </w:r>
    </w:p>
    <w:p w14:paraId="7E5C347D" w14:textId="77777777" w:rsidR="00A331E4" w:rsidRDefault="005F7F3C">
      <w:pPr>
        <w:pStyle w:val="Odstavecseseznamem"/>
        <w:numPr>
          <w:ilvl w:val="0"/>
          <w:numId w:val="7"/>
        </w:numPr>
        <w:tabs>
          <w:tab w:val="clear" w:pos="1440"/>
          <w:tab w:val="num" w:pos="426"/>
          <w:tab w:val="left" w:pos="3600"/>
        </w:tabs>
        <w:spacing w:after="120"/>
        <w:ind w:left="425" w:hanging="425"/>
        <w:contextualSpacing w:val="0"/>
        <w:jc w:val="both"/>
        <w:rPr>
          <w:rFonts w:ascii="Arial" w:hAnsi="Arial" w:cs="Arial"/>
          <w:sz w:val="20"/>
          <w:szCs w:val="20"/>
        </w:rPr>
      </w:pPr>
      <w:r>
        <w:rPr>
          <w:rFonts w:ascii="Arial" w:hAnsi="Arial" w:cs="Arial"/>
          <w:sz w:val="20"/>
          <w:szCs w:val="20"/>
        </w:rPr>
        <w:t xml:space="preserve">Pokud Poskytovatel sociální služby ve stanovené lhůtě poskytnuté finanční prostředky nevrátí v souladu </w:t>
      </w:r>
      <w:r>
        <w:rPr>
          <w:rFonts w:ascii="Arial" w:hAnsi="Arial" w:cs="Arial"/>
          <w:spacing w:val="-2"/>
          <w:sz w:val="20"/>
          <w:szCs w:val="20"/>
        </w:rPr>
        <w:t xml:space="preserve">s tímto článkem Kraji, považují se tyto finanční prostředky za zadržené ve smyslu zákona </w:t>
      </w:r>
      <w:r>
        <w:rPr>
          <w:rFonts w:ascii="Arial" w:hAnsi="Arial" w:cs="Arial"/>
          <w:sz w:val="20"/>
          <w:szCs w:val="20"/>
        </w:rPr>
        <w:t>o rozpočtových pravidlech.</w:t>
      </w:r>
    </w:p>
    <w:p w14:paraId="7E5C3480" w14:textId="77777777" w:rsidR="00A331E4" w:rsidRDefault="005F7F3C">
      <w:pPr>
        <w:pageBreakBefore/>
        <w:spacing w:after="120" w:line="276" w:lineRule="auto"/>
        <w:jc w:val="center"/>
        <w:outlineLvl w:val="0"/>
        <w:rPr>
          <w:rFonts w:ascii="Arial" w:hAnsi="Arial" w:cs="Arial"/>
          <w:b/>
          <w:sz w:val="20"/>
          <w:szCs w:val="20"/>
          <w:u w:val="single"/>
        </w:rPr>
      </w:pPr>
      <w:r>
        <w:rPr>
          <w:rFonts w:ascii="Arial" w:hAnsi="Arial" w:cs="Arial"/>
          <w:b/>
          <w:sz w:val="20"/>
          <w:szCs w:val="20"/>
          <w:u w:val="single"/>
        </w:rPr>
        <w:lastRenderedPageBreak/>
        <w:t>Článek XI.</w:t>
      </w:r>
    </w:p>
    <w:p w14:paraId="7E5C3481" w14:textId="77777777" w:rsidR="00A331E4" w:rsidRDefault="005F7F3C">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14:paraId="7E5C3482" w14:textId="77777777" w:rsidR="00A331E4" w:rsidRDefault="00A331E4">
      <w:pPr>
        <w:spacing w:after="120" w:line="276" w:lineRule="auto"/>
        <w:jc w:val="both"/>
        <w:outlineLvl w:val="0"/>
        <w:rPr>
          <w:rFonts w:ascii="Arial" w:hAnsi="Arial" w:cs="Arial"/>
          <w:sz w:val="20"/>
          <w:szCs w:val="20"/>
        </w:rPr>
      </w:pPr>
    </w:p>
    <w:p w14:paraId="7E5C3483" w14:textId="0E30C071" w:rsidR="00A331E4" w:rsidRDefault="005F7F3C">
      <w:pPr>
        <w:numPr>
          <w:ilvl w:val="0"/>
          <w:numId w:val="1"/>
        </w:numPr>
        <w:tabs>
          <w:tab w:val="clear" w:pos="720"/>
        </w:tabs>
        <w:spacing w:after="120" w:line="276" w:lineRule="auto"/>
        <w:ind w:left="426" w:hanging="426"/>
        <w:jc w:val="both"/>
        <w:outlineLvl w:val="0"/>
        <w:rPr>
          <w:rFonts w:ascii="Arial" w:hAnsi="Arial" w:cs="Arial"/>
          <w:sz w:val="20"/>
          <w:szCs w:val="20"/>
        </w:rPr>
      </w:pPr>
      <w:r>
        <w:rPr>
          <w:rFonts w:ascii="Arial" w:hAnsi="Arial" w:cs="Arial"/>
          <w:sz w:val="20"/>
          <w:szCs w:val="20"/>
        </w:rPr>
        <w:t xml:space="preserve">Jako kontaktní místo Kraje pro účely této Smlouvy se stanovuje Odbor sociálních věcí KÚZK, </w:t>
      </w:r>
      <w:r w:rsidR="00A00AF6">
        <w:rPr>
          <w:rFonts w:ascii="Arial" w:hAnsi="Arial" w:cs="Arial"/>
          <w:sz w:val="20"/>
          <w:szCs w:val="20"/>
        </w:rPr>
        <w:t>xxxx</w:t>
      </w:r>
      <w:bookmarkStart w:id="2" w:name="_GoBack"/>
      <w:bookmarkEnd w:id="2"/>
    </w:p>
    <w:p w14:paraId="26D38797" w14:textId="77777777" w:rsidR="007C5852" w:rsidRPr="007C5852" w:rsidRDefault="005F7F3C">
      <w:pPr>
        <w:numPr>
          <w:ilvl w:val="0"/>
          <w:numId w:val="1"/>
        </w:numPr>
        <w:tabs>
          <w:tab w:val="clear" w:pos="720"/>
        </w:tabs>
        <w:spacing w:after="120" w:line="276" w:lineRule="auto"/>
        <w:ind w:left="426" w:hanging="426"/>
        <w:jc w:val="both"/>
        <w:outlineLvl w:val="0"/>
        <w:rPr>
          <w:rFonts w:ascii="Arial" w:hAnsi="Arial" w:cs="Arial"/>
          <w:sz w:val="20"/>
          <w:szCs w:val="20"/>
        </w:rPr>
      </w:pPr>
      <w:r>
        <w:rPr>
          <w:rFonts w:ascii="Arial" w:hAnsi="Arial" w:cs="Arial"/>
          <w:color w:val="000000" w:themeColor="text1"/>
          <w:sz w:val="20"/>
          <w:szCs w:val="20"/>
        </w:rPr>
        <w:t xml:space="preserve">Připadne-li termín uvedený v této smlouvě na sobotu, neděli nebo svátek, je poslední dnem splnění povinnosti nejbližší příští pracovní den 16:00 hodin. </w:t>
      </w:r>
    </w:p>
    <w:p w14:paraId="7E5C3484" w14:textId="573D65AD" w:rsidR="00A331E4" w:rsidRDefault="005F7F3C">
      <w:pPr>
        <w:numPr>
          <w:ilvl w:val="0"/>
          <w:numId w:val="1"/>
        </w:numPr>
        <w:tabs>
          <w:tab w:val="clear" w:pos="720"/>
        </w:tabs>
        <w:spacing w:after="120" w:line="276" w:lineRule="auto"/>
        <w:ind w:left="426" w:hanging="426"/>
        <w:jc w:val="both"/>
        <w:outlineLvl w:val="0"/>
        <w:rPr>
          <w:rFonts w:ascii="Arial" w:hAnsi="Arial" w:cs="Arial"/>
          <w:sz w:val="20"/>
          <w:szCs w:val="20"/>
        </w:rPr>
      </w:pPr>
      <w:r>
        <w:rPr>
          <w:rFonts w:ascii="Arial" w:hAnsi="Arial" w:cs="Arial"/>
          <w:color w:val="000000" w:themeColor="text1"/>
          <w:sz w:val="20"/>
          <w:szCs w:val="20"/>
        </w:rPr>
        <w:t xml:space="preserve">  </w:t>
      </w:r>
      <w:r w:rsidR="007C5852" w:rsidRPr="007C5852">
        <w:rPr>
          <w:rFonts w:ascii="Arial" w:hAnsi="Arial" w:cs="Arial"/>
          <w:color w:val="000000" w:themeColor="text1"/>
          <w:sz w:val="20"/>
          <w:szCs w:val="20"/>
        </w:rPr>
        <w:t xml:space="preserve">S ohledem na skutečnost, že Kraj je povinen se řídit Rozhodnutím o poskytnutí dotace a </w:t>
      </w:r>
      <w:r w:rsidR="007C5852">
        <w:rPr>
          <w:rFonts w:ascii="Arial" w:hAnsi="Arial" w:cs="Arial"/>
          <w:color w:val="000000" w:themeColor="text1"/>
          <w:sz w:val="20"/>
          <w:szCs w:val="20"/>
        </w:rPr>
        <w:t>M</w:t>
      </w:r>
      <w:r w:rsidR="007C5852" w:rsidRPr="007C5852">
        <w:rPr>
          <w:rFonts w:ascii="Arial" w:hAnsi="Arial" w:cs="Arial"/>
          <w:color w:val="000000" w:themeColor="text1"/>
          <w:sz w:val="20"/>
          <w:szCs w:val="20"/>
        </w:rPr>
        <w:t>etodikou MZ, včetně následných aktualizací, vyhrazuje si Kraj právo doplnit, případně změnit tuto Smlouvu, zejména povinnosti plynoucí ze Smlouvy pro Poskytovatele sociální služby, v případě, že z pokynu dotačního (řídícího) orgánu nebo z Rozhodnutí o poskytnutí dotace nebo z Metodiky MZ, včetně veškerých následných aktualizací, vyplyne nějaká povinnost, kterou bude Kraj muset zavázat rovněž Poskytovatele sociální služby. V takovém případě se Poskytovatel sociální služby zavazuje na změnu či doplnění Smlouvy přistoupit</w:t>
      </w:r>
      <w:r w:rsidR="007C5852">
        <w:rPr>
          <w:rFonts w:ascii="Arial" w:hAnsi="Arial" w:cs="Arial"/>
          <w:color w:val="000000" w:themeColor="text1"/>
          <w:sz w:val="20"/>
          <w:szCs w:val="20"/>
        </w:rPr>
        <w:t>.</w:t>
      </w:r>
    </w:p>
    <w:p w14:paraId="7E5C3485" w14:textId="77777777" w:rsidR="00A331E4" w:rsidRDefault="005F7F3C">
      <w:pPr>
        <w:pStyle w:val="Zkladntext"/>
        <w:numPr>
          <w:ilvl w:val="0"/>
          <w:numId w:val="1"/>
        </w:numPr>
        <w:tabs>
          <w:tab w:val="clear" w:pos="720"/>
          <w:tab w:val="clear" w:pos="2016"/>
          <w:tab w:val="clear" w:pos="3168"/>
          <w:tab w:val="clear" w:pos="4320"/>
          <w:tab w:val="clear" w:pos="5472"/>
          <w:tab w:val="clear" w:pos="6624"/>
          <w:tab w:val="clear" w:pos="7776"/>
          <w:tab w:val="clear" w:pos="892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o sociálních službách, zákona č. 500/2004 Sb., správní řád, ve znění pozdějších předpisů, zákona o rozpočtových pravidlech a dalšími obecně závaznými předpisy.</w:t>
      </w:r>
    </w:p>
    <w:p w14:paraId="7E5C3486" w14:textId="2DC1F189" w:rsidR="00A331E4" w:rsidRDefault="005F7F3C">
      <w:pPr>
        <w:pStyle w:val="Odstavecseseznamem"/>
        <w:numPr>
          <w:ilvl w:val="0"/>
          <w:numId w:val="1"/>
        </w:numPr>
        <w:tabs>
          <w:tab w:val="clear" w:pos="720"/>
          <w:tab w:val="num" w:pos="426"/>
        </w:tabs>
        <w:spacing w:after="120"/>
        <w:ind w:left="426" w:hanging="426"/>
        <w:contextualSpacing w:val="0"/>
        <w:jc w:val="both"/>
        <w:outlineLvl w:val="0"/>
        <w:rPr>
          <w:rFonts w:ascii="Arial" w:hAnsi="Arial" w:cs="Arial"/>
          <w:bCs/>
          <w:sz w:val="20"/>
          <w:szCs w:val="20"/>
        </w:rPr>
      </w:pPr>
      <w:r>
        <w:rPr>
          <w:rFonts w:ascii="Arial" w:hAnsi="Arial" w:cs="Arial"/>
          <w:sz w:val="20"/>
          <w:szCs w:val="20"/>
        </w:rPr>
        <w:t>Tato Smlouva může být měněna či doplňována pouze písemnými, vzestupně číslovanými dodatky podepsanými oprávněnými zástupci obou smluvních stran. Dodatek se neuzavírá v případě změny názvu, sídla, statutárního zástupce či bankovního účtu kterékoli ze smluvních stran</w:t>
      </w:r>
      <w:r w:rsidR="007C5852">
        <w:rPr>
          <w:rFonts w:ascii="Arial" w:hAnsi="Arial" w:cs="Arial"/>
          <w:sz w:val="20"/>
          <w:szCs w:val="20"/>
        </w:rPr>
        <w:t>, a dále v případě změny kontaktních údajů uvedených v odstavci 1 tohoto článku</w:t>
      </w:r>
      <w:r>
        <w:rPr>
          <w:rFonts w:ascii="Arial" w:hAnsi="Arial" w:cs="Arial"/>
          <w:sz w:val="20"/>
          <w:szCs w:val="20"/>
        </w:rPr>
        <w:t>.</w:t>
      </w:r>
      <w:r w:rsidR="007C5852" w:rsidRPr="007C5852">
        <w:rPr>
          <w:rFonts w:ascii="Arial" w:hAnsi="Arial" w:cs="Arial"/>
          <w:sz w:val="20"/>
          <w:szCs w:val="20"/>
        </w:rPr>
        <w:t xml:space="preserve"> </w:t>
      </w:r>
      <w:r w:rsidR="007C5852">
        <w:rPr>
          <w:rFonts w:ascii="Arial" w:hAnsi="Arial" w:cs="Arial"/>
          <w:sz w:val="20"/>
          <w:szCs w:val="20"/>
        </w:rPr>
        <w:t xml:space="preserve">Poskytovatel sociální služby je dále povinen do 10 dnů oznámit Kraji zahájení </w:t>
      </w:r>
      <w:r w:rsidR="007C5852">
        <w:rPr>
          <w:rFonts w:ascii="Arial" w:hAnsi="Arial" w:cs="Arial"/>
          <w:b/>
          <w:sz w:val="20"/>
          <w:szCs w:val="20"/>
        </w:rPr>
        <w:t>insolvenčního řízení</w:t>
      </w:r>
      <w:r w:rsidR="007C5852">
        <w:rPr>
          <w:rFonts w:ascii="Arial" w:hAnsi="Arial" w:cs="Arial"/>
          <w:sz w:val="20"/>
          <w:szCs w:val="20"/>
        </w:rPr>
        <w:t xml:space="preserve">, vstup právnické osoby do </w:t>
      </w:r>
      <w:r w:rsidR="007C5852">
        <w:rPr>
          <w:rFonts w:ascii="Arial" w:hAnsi="Arial" w:cs="Arial"/>
          <w:b/>
          <w:sz w:val="20"/>
          <w:szCs w:val="20"/>
        </w:rPr>
        <w:t>likvidace</w:t>
      </w:r>
      <w:r w:rsidR="007C5852">
        <w:rPr>
          <w:rFonts w:ascii="Arial" w:hAnsi="Arial" w:cs="Arial"/>
          <w:sz w:val="20"/>
          <w:szCs w:val="20"/>
        </w:rPr>
        <w:t xml:space="preserve"> a rovněž </w:t>
      </w:r>
      <w:r w:rsidR="007C5852">
        <w:rPr>
          <w:rFonts w:ascii="Arial" w:hAnsi="Arial" w:cs="Arial"/>
          <w:b/>
          <w:sz w:val="20"/>
          <w:szCs w:val="20"/>
        </w:rPr>
        <w:t>přeměnu</w:t>
      </w:r>
      <w:r w:rsidR="007C5852">
        <w:rPr>
          <w:rFonts w:ascii="Arial" w:hAnsi="Arial" w:cs="Arial"/>
          <w:sz w:val="20"/>
          <w:szCs w:val="20"/>
        </w:rPr>
        <w:t xml:space="preserve"> právnické osoby (přeměnu do 10 dnů od rozhodnutí příslušného orgánu).</w:t>
      </w:r>
    </w:p>
    <w:p w14:paraId="7E5C3487" w14:textId="77777777" w:rsidR="00A331E4" w:rsidRDefault="005F7F3C">
      <w:pPr>
        <w:pStyle w:val="Odstavecseseznamem"/>
        <w:numPr>
          <w:ilvl w:val="0"/>
          <w:numId w:val="1"/>
        </w:numPr>
        <w:tabs>
          <w:tab w:val="clear" w:pos="720"/>
          <w:tab w:val="num" w:pos="426"/>
        </w:tabs>
        <w:spacing w:after="120"/>
        <w:ind w:left="426" w:hanging="426"/>
        <w:contextualSpacing w:val="0"/>
        <w:jc w:val="both"/>
        <w:outlineLvl w:val="0"/>
        <w:rPr>
          <w:rFonts w:ascii="Arial" w:hAnsi="Arial" w:cs="Arial"/>
          <w:color w:val="000000"/>
          <w:sz w:val="20"/>
          <w:szCs w:val="20"/>
        </w:rPr>
      </w:pPr>
      <w:r>
        <w:rPr>
          <w:rFonts w:ascii="Arial" w:hAnsi="Arial" w:cs="Arial"/>
          <w:sz w:val="20"/>
          <w:szCs w:val="20"/>
        </w:rPr>
        <w:t xml:space="preserve">Tato Smlouva </w:t>
      </w:r>
      <w:r>
        <w:rPr>
          <w:rFonts w:ascii="Arial" w:hAnsi="Arial" w:cs="Arial"/>
          <w:spacing w:val="-4"/>
          <w:sz w:val="20"/>
          <w:szCs w:val="20"/>
        </w:rPr>
        <w:t xml:space="preserve">nabývá platnosti dnem jejího podpisu zástupci obou smluvních stran a účinnosti dnem jejího zveřejnění prostřednictvím registru smluv </w:t>
      </w:r>
      <w:r>
        <w:rPr>
          <w:rFonts w:ascii="Arial" w:hAnsi="Arial" w:cs="Arial"/>
          <w:snapToGrid w:val="0"/>
          <w:sz w:val="20"/>
        </w:rPr>
        <w:t>dle zákona č. 340/2015 Sb., o zvláštních podmínkách účinnosti některých smluv, uveřejňování těchto smluv a o registru smluv (zákon o registru smluv)</w:t>
      </w:r>
      <w:r>
        <w:rPr>
          <w:rFonts w:ascii="Arial" w:hAnsi="Arial" w:cs="Arial"/>
          <w:spacing w:val="-4"/>
          <w:sz w:val="20"/>
          <w:szCs w:val="20"/>
        </w:rPr>
        <w:t xml:space="preserve">, ve znění pozdějších předpisů, event. </w:t>
      </w:r>
      <w:r>
        <w:rPr>
          <w:rFonts w:ascii="Arial" w:hAnsi="Arial" w:cs="Arial"/>
          <w:snapToGrid w:val="0"/>
          <w:sz w:val="20"/>
        </w:rPr>
        <w:t xml:space="preserve">na úřední desce Kraje způsobem umožňujícím dálkový přístup dle ustanovení § 10d zákona </w:t>
      </w:r>
      <w:r>
        <w:rPr>
          <w:rFonts w:ascii="Arial" w:hAnsi="Arial" w:cs="Arial"/>
          <w:sz w:val="20"/>
        </w:rPr>
        <w:t>o rozpočtových pravidlech.</w:t>
      </w:r>
    </w:p>
    <w:p w14:paraId="7E5C3488" w14:textId="77777777" w:rsidR="00A331E4" w:rsidRDefault="005F7F3C">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w:t>
      </w:r>
    </w:p>
    <w:p w14:paraId="7E5C3489" w14:textId="77777777" w:rsidR="00A331E4" w:rsidRDefault="005F7F3C">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6" w:right="0" w:hanging="426"/>
        <w:rPr>
          <w:rFonts w:ascii="Arial" w:hAnsi="Arial" w:cs="Arial"/>
          <w:sz w:val="20"/>
        </w:rPr>
      </w:pPr>
      <w:r>
        <w:rPr>
          <w:rFonts w:ascii="Arial" w:hAnsi="Arial" w:cs="Arial"/>
          <w:sz w:val="20"/>
        </w:rPr>
        <w:t>Tato Smlouva je vyhotovena ve čtyřech stejnopisech, z nichž Kraj obdrží tři vyhotovení a Poskytovatel sociální služby jedno vyhotovení.</w:t>
      </w:r>
    </w:p>
    <w:p w14:paraId="7E5C348A" w14:textId="77777777" w:rsidR="00A331E4" w:rsidRDefault="005F7F3C">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tato Smlouva byla sjednána na základě jejich pravé a svobodné vůle, nikoli v tísni za nápadně nevýhodných podmínek.</w:t>
      </w:r>
    </w:p>
    <w:p w14:paraId="7E5C348B" w14:textId="77777777" w:rsidR="00A331E4" w:rsidRDefault="005F7F3C">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sz w:val="20"/>
        </w:rPr>
      </w:pPr>
      <w:r>
        <w:rPr>
          <w:rFonts w:ascii="Arial" w:hAnsi="Arial" w:cs="Arial"/>
          <w:sz w:val="20"/>
        </w:rPr>
        <w:t xml:space="preserve">Nedílnou součástí této Smlouvy je příloha č. 1. </w:t>
      </w:r>
    </w:p>
    <w:p w14:paraId="7E5C348C" w14:textId="77777777" w:rsidR="00A331E4" w:rsidRDefault="005F7F3C">
      <w:pPr>
        <w:pStyle w:val="Zkladntext"/>
        <w:numPr>
          <w:ilvl w:val="0"/>
          <w:numId w:val="1"/>
        </w:numPr>
        <w:tabs>
          <w:tab w:val="clear" w:pos="720"/>
          <w:tab w:val="clear" w:pos="2016"/>
          <w:tab w:val="clear" w:pos="3168"/>
          <w:tab w:val="clear" w:pos="4320"/>
          <w:tab w:val="clear" w:pos="5472"/>
          <w:tab w:val="clear" w:pos="6624"/>
          <w:tab w:val="clear" w:pos="7776"/>
          <w:tab w:val="clear" w:pos="8928"/>
          <w:tab w:val="num" w:pos="426"/>
        </w:tabs>
        <w:spacing w:after="120" w:line="276" w:lineRule="auto"/>
        <w:ind w:left="425" w:right="0" w:hanging="425"/>
        <w:rPr>
          <w:rFonts w:ascii="Arial" w:hAnsi="Arial" w:cs="Arial"/>
          <w:i/>
          <w:sz w:val="20"/>
        </w:rPr>
      </w:pPr>
      <w:r>
        <w:rPr>
          <w:rFonts w:ascii="Arial" w:hAnsi="Arial" w:cs="Arial"/>
          <w:snapToGrid w:val="0"/>
          <w:sz w:val="20"/>
        </w:rPr>
        <w:t xml:space="preserve">Smluvní strany se dohodly, že zveřejnění této Smlouvy dle odstavce 4. tohoto článku provede Kraj, a to bez zbytečného odkladu, nejpozději do 15 kalendářních dnů ode dne uzavření této Smlouvy. O uveřejnění této Smlouvy bude Kraj bezodkladně informovat Poskytovatele sociální služby </w:t>
      </w:r>
      <w:r>
        <w:rPr>
          <w:rFonts w:ascii="Arial" w:hAnsi="Arial" w:cs="Arial"/>
          <w:snapToGrid w:val="0"/>
          <w:sz w:val="20"/>
        </w:rPr>
        <w:br/>
        <w:t xml:space="preserve">e-mailem. </w:t>
      </w:r>
    </w:p>
    <w:p w14:paraId="7E5C348D" w14:textId="77777777" w:rsidR="00A331E4" w:rsidRDefault="005F7F3C">
      <w:pPr>
        <w:pStyle w:val="Odstavecseseznamem"/>
        <w:numPr>
          <w:ilvl w:val="0"/>
          <w:numId w:val="1"/>
        </w:numPr>
        <w:tabs>
          <w:tab w:val="clear" w:pos="720"/>
          <w:tab w:val="num" w:pos="426"/>
        </w:tabs>
        <w:spacing w:after="120"/>
        <w:ind w:left="426" w:hanging="426"/>
        <w:contextualSpacing w:val="0"/>
        <w:jc w:val="both"/>
        <w:rPr>
          <w:rFonts w:ascii="Arial" w:hAnsi="Arial" w:cs="Arial"/>
          <w:sz w:val="20"/>
          <w:szCs w:val="20"/>
        </w:rPr>
      </w:pPr>
      <w:r>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ve znění pozdějších předpisů,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w:t>
      </w:r>
      <w:r>
        <w:rPr>
          <w:rFonts w:ascii="Arial" w:hAnsi="Arial" w:cs="Arial"/>
          <w:sz w:val="20"/>
          <w:szCs w:val="20"/>
        </w:rPr>
        <w:lastRenderedPageBreak/>
        <w:t xml:space="preserve">na webových stránkách Zlínského kraje </w:t>
      </w:r>
      <w:hyperlink r:id="rId13" w:history="1">
        <w:r>
          <w:rPr>
            <w:rStyle w:val="Hypertextovodkaz"/>
            <w:rFonts w:ascii="Arial" w:hAnsi="Arial" w:cs="Arial"/>
            <w:color w:val="auto"/>
            <w:sz w:val="20"/>
            <w:szCs w:val="20"/>
            <w:u w:val="none"/>
          </w:rPr>
          <w:t>www.kr-zlinsky.cz</w:t>
        </w:r>
      </w:hyperlink>
      <w:r>
        <w:rPr>
          <w:rFonts w:ascii="Arial" w:hAnsi="Arial" w:cs="Arial"/>
          <w:sz w:val="20"/>
          <w:szCs w:val="20"/>
        </w:rPr>
        <w:t>, v sekci Krajský úřad, Zpracování a ochrana osobních údajů (GDPR).</w:t>
      </w:r>
    </w:p>
    <w:p w14:paraId="7E5C348E" w14:textId="77777777" w:rsidR="00A331E4" w:rsidRDefault="00A331E4">
      <w:pPr>
        <w:pStyle w:val="Zkladntext"/>
        <w:tabs>
          <w:tab w:val="clear" w:pos="2016"/>
          <w:tab w:val="clear" w:pos="3168"/>
          <w:tab w:val="clear" w:pos="4320"/>
          <w:tab w:val="clear" w:pos="5472"/>
          <w:tab w:val="clear" w:pos="6624"/>
          <w:tab w:val="clear" w:pos="7776"/>
          <w:tab w:val="clear" w:pos="8928"/>
        </w:tabs>
        <w:spacing w:after="120" w:line="276" w:lineRule="auto"/>
        <w:ind w:right="0"/>
        <w:rPr>
          <w:rFonts w:ascii="Arial" w:hAnsi="Arial" w:cs="Arial"/>
          <w:bCs/>
          <w:color w:val="000000" w:themeColor="text1"/>
          <w:sz w:val="20"/>
        </w:rPr>
      </w:pPr>
    </w:p>
    <w:p w14:paraId="7E5C3491" w14:textId="77777777" w:rsidR="00A331E4" w:rsidRDefault="00A331E4">
      <w:pPr>
        <w:pStyle w:val="Zkladntext"/>
        <w:tabs>
          <w:tab w:val="clear" w:pos="2016"/>
          <w:tab w:val="clear" w:pos="3168"/>
          <w:tab w:val="clear" w:pos="4320"/>
          <w:tab w:val="clear" w:pos="5472"/>
          <w:tab w:val="clear" w:pos="6624"/>
          <w:tab w:val="clear" w:pos="7776"/>
          <w:tab w:val="clear" w:pos="8928"/>
        </w:tabs>
        <w:spacing w:after="120" w:line="276" w:lineRule="auto"/>
        <w:ind w:right="0"/>
        <w:rPr>
          <w:rFonts w:ascii="Arial" w:hAnsi="Arial" w:cs="Arial"/>
          <w:bCs/>
          <w:color w:val="000000" w:themeColor="text1"/>
          <w:sz w:val="20"/>
        </w:rPr>
      </w:pPr>
    </w:p>
    <w:p w14:paraId="7E5C3492" w14:textId="77777777" w:rsidR="00A331E4" w:rsidRDefault="00A331E4">
      <w:pPr>
        <w:pStyle w:val="Zkladntext"/>
        <w:tabs>
          <w:tab w:val="clear" w:pos="2016"/>
          <w:tab w:val="clear" w:pos="3168"/>
          <w:tab w:val="clear" w:pos="4320"/>
          <w:tab w:val="clear" w:pos="5472"/>
          <w:tab w:val="clear" w:pos="6624"/>
          <w:tab w:val="clear" w:pos="7776"/>
          <w:tab w:val="clear" w:pos="8928"/>
        </w:tabs>
        <w:spacing w:after="120" w:line="276" w:lineRule="auto"/>
        <w:ind w:right="0"/>
        <w:rPr>
          <w:rFonts w:ascii="Arial" w:hAnsi="Arial" w:cs="Arial"/>
          <w:bCs/>
          <w:color w:val="000000" w:themeColor="text1"/>
          <w:sz w:val="20"/>
        </w:rPr>
      </w:pPr>
    </w:p>
    <w:p w14:paraId="7E5C3493" w14:textId="77777777" w:rsidR="00A331E4" w:rsidRDefault="00A331E4">
      <w:pPr>
        <w:pStyle w:val="Zkladntext"/>
        <w:tabs>
          <w:tab w:val="clear" w:pos="2016"/>
          <w:tab w:val="clear" w:pos="3168"/>
          <w:tab w:val="clear" w:pos="4320"/>
          <w:tab w:val="clear" w:pos="5472"/>
          <w:tab w:val="clear" w:pos="6624"/>
          <w:tab w:val="clear" w:pos="7776"/>
          <w:tab w:val="clear" w:pos="8928"/>
        </w:tabs>
        <w:spacing w:after="120" w:line="276" w:lineRule="auto"/>
        <w:ind w:right="0"/>
        <w:rPr>
          <w:rFonts w:ascii="Arial" w:hAnsi="Arial" w:cs="Arial"/>
          <w:bCs/>
          <w:color w:val="000000" w:themeColor="text1"/>
          <w:sz w:val="20"/>
        </w:rPr>
      </w:pPr>
    </w:p>
    <w:p w14:paraId="7E5C3494" w14:textId="77777777" w:rsidR="00A331E4" w:rsidRDefault="005F7F3C">
      <w:pPr>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7E5C3495" w14:textId="77777777" w:rsidR="00A331E4" w:rsidRDefault="005F7F3C">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14:paraId="7E5C3496" w14:textId="4CF8181A" w:rsidR="00A331E4" w:rsidRDefault="005F7F3C">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BA7DB1">
        <w:rPr>
          <w:rFonts w:cs="Arial"/>
          <w:i w:val="0"/>
        </w:rPr>
        <w:t>31</w:t>
      </w:r>
      <w:r>
        <w:rPr>
          <w:rFonts w:cs="Arial"/>
          <w:i w:val="0"/>
        </w:rPr>
        <w:t xml:space="preserve">. </w:t>
      </w:r>
      <w:r w:rsidR="00BA7DB1">
        <w:rPr>
          <w:rFonts w:cs="Arial"/>
          <w:i w:val="0"/>
        </w:rPr>
        <w:t>10</w:t>
      </w:r>
      <w:r>
        <w:rPr>
          <w:rFonts w:cs="Arial"/>
          <w:i w:val="0"/>
        </w:rPr>
        <w:t xml:space="preserve">. 2022, </w:t>
      </w:r>
      <w:r w:rsidR="00012BB9">
        <w:rPr>
          <w:rFonts w:cs="Arial"/>
          <w:i w:val="0"/>
        </w:rPr>
        <w:t>0409</w:t>
      </w:r>
      <w:r>
        <w:rPr>
          <w:rFonts w:cs="Arial"/>
          <w:i w:val="0"/>
        </w:rPr>
        <w:t>/Z</w:t>
      </w:r>
      <w:r w:rsidR="00012BB9">
        <w:rPr>
          <w:rFonts w:cs="Arial"/>
          <w:i w:val="0"/>
        </w:rPr>
        <w:t>14</w:t>
      </w:r>
      <w:r>
        <w:rPr>
          <w:rFonts w:cs="Arial"/>
          <w:i w:val="0"/>
        </w:rPr>
        <w:t>/22</w:t>
      </w:r>
    </w:p>
    <w:p w14:paraId="7E5C3497" w14:textId="77777777" w:rsidR="00A331E4" w:rsidRDefault="00A331E4">
      <w:pPr>
        <w:tabs>
          <w:tab w:val="left" w:pos="3420"/>
        </w:tabs>
        <w:spacing w:after="120" w:line="276" w:lineRule="auto"/>
        <w:jc w:val="both"/>
        <w:rPr>
          <w:rFonts w:ascii="Arial" w:hAnsi="Arial" w:cs="Arial"/>
          <w:sz w:val="20"/>
          <w:szCs w:val="20"/>
        </w:rPr>
      </w:pPr>
    </w:p>
    <w:p w14:paraId="7E5C3498" w14:textId="77777777" w:rsidR="00A331E4" w:rsidRDefault="00A331E4">
      <w:pPr>
        <w:tabs>
          <w:tab w:val="left" w:pos="3420"/>
        </w:tabs>
        <w:spacing w:after="120" w:line="276" w:lineRule="auto"/>
        <w:jc w:val="both"/>
        <w:rPr>
          <w:rFonts w:ascii="Arial" w:hAnsi="Arial" w:cs="Arial"/>
          <w:sz w:val="20"/>
          <w:szCs w:val="20"/>
        </w:rPr>
      </w:pPr>
    </w:p>
    <w:p w14:paraId="7E5C3499" w14:textId="77777777" w:rsidR="00A331E4" w:rsidRDefault="00A331E4">
      <w:pPr>
        <w:tabs>
          <w:tab w:val="left" w:pos="3420"/>
        </w:tabs>
        <w:spacing w:after="120" w:line="276" w:lineRule="auto"/>
        <w:jc w:val="both"/>
        <w:rPr>
          <w:rFonts w:ascii="Arial" w:hAnsi="Arial" w:cs="Arial"/>
          <w:sz w:val="20"/>
          <w:szCs w:val="20"/>
        </w:rPr>
      </w:pPr>
    </w:p>
    <w:p w14:paraId="7E5C349A" w14:textId="77777777" w:rsidR="00A331E4" w:rsidRDefault="00A331E4">
      <w:pPr>
        <w:tabs>
          <w:tab w:val="left" w:pos="3420"/>
        </w:tabs>
        <w:spacing w:after="120" w:line="276" w:lineRule="auto"/>
        <w:jc w:val="both"/>
        <w:rPr>
          <w:rFonts w:ascii="Arial" w:hAnsi="Arial" w:cs="Arial"/>
          <w:sz w:val="20"/>
          <w:szCs w:val="20"/>
        </w:rPr>
      </w:pPr>
    </w:p>
    <w:p w14:paraId="7E5C349B" w14:textId="77777777" w:rsidR="00A331E4" w:rsidRDefault="005F7F3C">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w:t>
      </w:r>
      <w:proofErr w:type="gramStart"/>
      <w:r>
        <w:rPr>
          <w:rFonts w:ascii="Arial" w:hAnsi="Arial" w:cs="Arial"/>
          <w:sz w:val="20"/>
          <w:szCs w:val="20"/>
        </w:rPr>
        <w:t>…..…</w:t>
      </w:r>
      <w:proofErr w:type="gramEnd"/>
      <w:r>
        <w:rPr>
          <w:rFonts w:ascii="Arial" w:hAnsi="Arial" w:cs="Arial"/>
          <w:sz w:val="20"/>
          <w:szCs w:val="20"/>
        </w:rPr>
        <w:t xml:space="preserve"> dne …………………</w:t>
      </w:r>
    </w:p>
    <w:p w14:paraId="7E5C349C" w14:textId="77777777" w:rsidR="00A331E4" w:rsidRDefault="00A331E4">
      <w:pPr>
        <w:spacing w:after="120" w:line="276" w:lineRule="auto"/>
        <w:jc w:val="both"/>
        <w:rPr>
          <w:rFonts w:ascii="Arial" w:hAnsi="Arial" w:cs="Arial"/>
          <w:sz w:val="20"/>
          <w:szCs w:val="20"/>
        </w:rPr>
      </w:pPr>
    </w:p>
    <w:p w14:paraId="7E5C349D" w14:textId="77777777" w:rsidR="00A331E4" w:rsidRDefault="00A331E4">
      <w:pPr>
        <w:spacing w:after="120" w:line="276" w:lineRule="auto"/>
        <w:jc w:val="both"/>
        <w:rPr>
          <w:rFonts w:ascii="Arial" w:hAnsi="Arial" w:cs="Arial"/>
          <w:sz w:val="20"/>
          <w:szCs w:val="20"/>
        </w:rPr>
      </w:pPr>
    </w:p>
    <w:p w14:paraId="7E5C349E" w14:textId="77777777" w:rsidR="00A331E4" w:rsidRDefault="005F7F3C">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14:paraId="7E5C349F" w14:textId="77777777" w:rsidR="00A331E4" w:rsidRDefault="00A331E4">
      <w:pPr>
        <w:spacing w:after="120" w:line="276" w:lineRule="auto"/>
        <w:jc w:val="both"/>
        <w:rPr>
          <w:rFonts w:ascii="Arial" w:hAnsi="Arial" w:cs="Arial"/>
          <w:sz w:val="20"/>
          <w:szCs w:val="20"/>
        </w:rPr>
      </w:pPr>
    </w:p>
    <w:p w14:paraId="7E5C34A0" w14:textId="77777777" w:rsidR="00A331E4" w:rsidRDefault="00A331E4">
      <w:pPr>
        <w:spacing w:after="120" w:line="276" w:lineRule="auto"/>
        <w:jc w:val="both"/>
        <w:rPr>
          <w:rFonts w:ascii="Arial" w:hAnsi="Arial" w:cs="Arial"/>
          <w:sz w:val="20"/>
          <w:szCs w:val="20"/>
        </w:rPr>
      </w:pPr>
    </w:p>
    <w:p w14:paraId="7E5C34A1" w14:textId="77777777" w:rsidR="00A331E4" w:rsidRDefault="00A331E4">
      <w:pPr>
        <w:spacing w:after="120" w:line="276" w:lineRule="auto"/>
        <w:jc w:val="both"/>
        <w:rPr>
          <w:rFonts w:ascii="Arial" w:hAnsi="Arial" w:cs="Arial"/>
          <w:sz w:val="20"/>
          <w:szCs w:val="20"/>
        </w:rPr>
      </w:pPr>
    </w:p>
    <w:p w14:paraId="7E5C34A2" w14:textId="77777777" w:rsidR="00A331E4" w:rsidRDefault="00A331E4">
      <w:pPr>
        <w:spacing w:after="120" w:line="276" w:lineRule="auto"/>
        <w:jc w:val="both"/>
        <w:rPr>
          <w:rFonts w:ascii="Arial" w:hAnsi="Arial" w:cs="Arial"/>
          <w:sz w:val="20"/>
          <w:szCs w:val="20"/>
        </w:rPr>
      </w:pPr>
    </w:p>
    <w:p w14:paraId="7E5C34A3" w14:textId="77777777" w:rsidR="00A331E4" w:rsidRDefault="00A331E4">
      <w:pPr>
        <w:spacing w:after="120" w:line="276" w:lineRule="auto"/>
        <w:jc w:val="both"/>
        <w:rPr>
          <w:rFonts w:ascii="Arial" w:hAnsi="Arial" w:cs="Arial"/>
          <w:sz w:val="20"/>
          <w:szCs w:val="20"/>
        </w:rPr>
      </w:pPr>
    </w:p>
    <w:p w14:paraId="7E5C34A4" w14:textId="77777777" w:rsidR="00A331E4" w:rsidRDefault="005F7F3C">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7E5C34A5" w14:textId="35D9901E" w:rsidR="00A331E4" w:rsidRDefault="005F7F3C">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Bc. Hana </w:t>
      </w:r>
      <w:proofErr w:type="spellStart"/>
      <w:r>
        <w:rPr>
          <w:rFonts w:ascii="Arial" w:hAnsi="Arial" w:cs="Arial"/>
          <w:color w:val="000000" w:themeColor="text1"/>
          <w:sz w:val="20"/>
          <w:szCs w:val="20"/>
        </w:rPr>
        <w:t>Ančincová</w:t>
      </w:r>
      <w:proofErr w:type="spellEnd"/>
      <w:r>
        <w:rPr>
          <w:rFonts w:ascii="Arial" w:hAnsi="Arial" w:cs="Arial"/>
          <w:color w:val="000000" w:themeColor="text1"/>
          <w:sz w:val="20"/>
          <w:szCs w:val="20"/>
        </w:rPr>
        <w:tab/>
      </w:r>
      <w:proofErr w:type="spellStart"/>
      <w:r w:rsidR="00A00AF6">
        <w:rPr>
          <w:rFonts w:ascii="Arial" w:hAnsi="Arial" w:cs="Arial"/>
          <w:sz w:val="20"/>
          <w:szCs w:val="20"/>
        </w:rPr>
        <w:t>xxxx</w:t>
      </w:r>
      <w:proofErr w:type="spellEnd"/>
    </w:p>
    <w:p w14:paraId="7E5C34A6" w14:textId="77777777" w:rsidR="00A331E4" w:rsidRDefault="005F7F3C">
      <w:pPr>
        <w:spacing w:after="120" w:line="276" w:lineRule="auto"/>
        <w:ind w:left="5103" w:hanging="5103"/>
        <w:rPr>
          <w:rFonts w:ascii="Arial" w:hAnsi="Arial" w:cs="Arial"/>
          <w:color w:val="000000" w:themeColor="text1"/>
          <w:sz w:val="20"/>
          <w:szCs w:val="20"/>
        </w:rPr>
      </w:pPr>
      <w:r>
        <w:rPr>
          <w:rFonts w:ascii="Arial" w:hAnsi="Arial" w:cs="Arial"/>
          <w:color w:val="000000" w:themeColor="text1"/>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w:t>
      </w:r>
    </w:p>
    <w:p w14:paraId="7E5C34A7" w14:textId="38D448C3" w:rsidR="00A331E4" w:rsidRDefault="00A331E4">
      <w:pPr>
        <w:tabs>
          <w:tab w:val="left" w:pos="5103"/>
        </w:tabs>
        <w:spacing w:line="276" w:lineRule="auto"/>
        <w:rPr>
          <w:rFonts w:ascii="Arial" w:hAnsi="Arial" w:cs="Arial"/>
          <w:color w:val="000000" w:themeColor="text1"/>
          <w:sz w:val="20"/>
          <w:szCs w:val="20"/>
        </w:rPr>
      </w:pPr>
    </w:p>
    <w:p w14:paraId="42F83356" w14:textId="51BAB134" w:rsidR="004527D8" w:rsidRDefault="004527D8">
      <w:pPr>
        <w:tabs>
          <w:tab w:val="left" w:pos="5103"/>
        </w:tabs>
        <w:spacing w:line="276" w:lineRule="auto"/>
        <w:rPr>
          <w:rFonts w:ascii="Arial" w:hAnsi="Arial" w:cs="Arial"/>
          <w:color w:val="000000" w:themeColor="text1"/>
          <w:sz w:val="20"/>
          <w:szCs w:val="20"/>
        </w:rPr>
      </w:pPr>
    </w:p>
    <w:p w14:paraId="022D06A4" w14:textId="6E4EAD1D" w:rsidR="004527D8" w:rsidRDefault="004527D8">
      <w:pPr>
        <w:tabs>
          <w:tab w:val="left" w:pos="5103"/>
        </w:tabs>
        <w:spacing w:line="276" w:lineRule="auto"/>
        <w:rPr>
          <w:rFonts w:ascii="Arial" w:hAnsi="Arial" w:cs="Arial"/>
          <w:color w:val="000000" w:themeColor="text1"/>
          <w:sz w:val="20"/>
          <w:szCs w:val="20"/>
        </w:rPr>
      </w:pPr>
    </w:p>
    <w:p w14:paraId="5B543183" w14:textId="5E0E7C09" w:rsidR="004527D8" w:rsidRDefault="004527D8">
      <w:pPr>
        <w:tabs>
          <w:tab w:val="left" w:pos="5103"/>
        </w:tabs>
        <w:spacing w:line="276" w:lineRule="auto"/>
        <w:rPr>
          <w:rFonts w:ascii="Arial" w:hAnsi="Arial" w:cs="Arial"/>
          <w:color w:val="000000" w:themeColor="text1"/>
          <w:sz w:val="20"/>
          <w:szCs w:val="20"/>
        </w:rPr>
      </w:pPr>
    </w:p>
    <w:p w14:paraId="6CB94985" w14:textId="1BB06682" w:rsidR="004527D8" w:rsidRDefault="004527D8">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Zkont</w:t>
      </w:r>
      <w:r w:rsidR="00D6222A">
        <w:rPr>
          <w:rFonts w:ascii="Arial" w:hAnsi="Arial" w:cs="Arial"/>
          <w:color w:val="000000" w:themeColor="text1"/>
          <w:sz w:val="20"/>
          <w:szCs w:val="20"/>
        </w:rPr>
        <w:t>r</w:t>
      </w:r>
      <w:r>
        <w:rPr>
          <w:rFonts w:ascii="Arial" w:hAnsi="Arial" w:cs="Arial"/>
          <w:color w:val="000000" w:themeColor="text1"/>
          <w:sz w:val="20"/>
          <w:szCs w:val="20"/>
        </w:rPr>
        <w:t>oloval:</w:t>
      </w:r>
    </w:p>
    <w:p w14:paraId="7E5C34A8" w14:textId="77777777" w:rsidR="00A331E4" w:rsidRDefault="00A331E4">
      <w:pPr>
        <w:tabs>
          <w:tab w:val="left" w:pos="5103"/>
        </w:tabs>
        <w:spacing w:line="276" w:lineRule="auto"/>
        <w:rPr>
          <w:rFonts w:ascii="Arial" w:hAnsi="Arial" w:cs="Arial"/>
          <w:color w:val="000000" w:themeColor="text1"/>
          <w:sz w:val="20"/>
          <w:szCs w:val="20"/>
        </w:rPr>
        <w:sectPr w:rsidR="00A331E4">
          <w:footerReference w:type="even" r:id="rId14"/>
          <w:footerReference w:type="default" r:id="rId15"/>
          <w:footerReference w:type="first" r:id="rId16"/>
          <w:pgSz w:w="11906" w:h="16838" w:code="9"/>
          <w:pgMar w:top="1418" w:right="1418" w:bottom="1418" w:left="1418" w:header="709" w:footer="709" w:gutter="0"/>
          <w:cols w:space="708"/>
          <w:docGrid w:linePitch="360"/>
        </w:sectPr>
      </w:pPr>
    </w:p>
    <w:p w14:paraId="7E5C34A9" w14:textId="77777777" w:rsidR="00A331E4" w:rsidRDefault="005F7F3C">
      <w:pPr>
        <w:jc w:val="center"/>
        <w:rPr>
          <w:rFonts w:ascii="Arial" w:hAnsi="Arial" w:cs="Arial"/>
          <w:b/>
          <w:noProof/>
          <w:sz w:val="22"/>
          <w:u w:val="single"/>
        </w:rPr>
      </w:pPr>
      <w:r>
        <w:rPr>
          <w:rFonts w:ascii="Arial" w:hAnsi="Arial" w:cs="Arial"/>
          <w:b/>
          <w:noProof/>
          <w:sz w:val="22"/>
          <w:u w:val="single"/>
        </w:rPr>
        <w:lastRenderedPageBreak/>
        <w:t>Příloha č. 1</w:t>
      </w:r>
    </w:p>
    <w:p w14:paraId="7E5C34AA" w14:textId="77777777" w:rsidR="00A331E4" w:rsidRDefault="00A331E4">
      <w:pPr>
        <w:jc w:val="both"/>
        <w:rPr>
          <w:rFonts w:ascii="Arial" w:hAnsi="Arial" w:cs="Arial"/>
          <w:sz w:val="20"/>
          <w:szCs w:val="20"/>
        </w:rPr>
      </w:pPr>
    </w:p>
    <w:p w14:paraId="6F07659D" w14:textId="77777777" w:rsidR="00046C9A" w:rsidRDefault="00046C9A" w:rsidP="00046C9A">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Charita Uherské Hradiště</w:t>
      </w:r>
    </w:p>
    <w:p w14:paraId="09D226C9" w14:textId="77777777" w:rsidR="00046C9A" w:rsidRDefault="00046C9A" w:rsidP="00046C9A">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Velehradská třída 247, 686 01 Uherské Hradiště 1</w:t>
      </w:r>
    </w:p>
    <w:p w14:paraId="5E2699C0" w14:textId="77777777" w:rsidR="00046C9A" w:rsidRDefault="00046C9A" w:rsidP="00046C9A">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44018886</w:t>
      </w:r>
    </w:p>
    <w:p w14:paraId="09E54574" w14:textId="77777777" w:rsidR="00046C9A" w:rsidRDefault="00046C9A" w:rsidP="00046C9A">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35"/>
        <w:gridCol w:w="1013"/>
        <w:gridCol w:w="1205"/>
        <w:gridCol w:w="1073"/>
        <w:gridCol w:w="2022"/>
        <w:gridCol w:w="1769"/>
        <w:gridCol w:w="1269"/>
        <w:gridCol w:w="1540"/>
        <w:gridCol w:w="1236"/>
        <w:gridCol w:w="1025"/>
        <w:gridCol w:w="1094"/>
        <w:gridCol w:w="1445"/>
      </w:tblGrid>
      <w:tr w:rsidR="00046C9A" w14:paraId="5B2191BF" w14:textId="77777777" w:rsidTr="00DD7204">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3BA6196E" w14:textId="77777777" w:rsidR="00046C9A" w:rsidRDefault="00046C9A" w:rsidP="00DD7204">
            <w:pPr>
              <w:jc w:val="center"/>
            </w:pPr>
            <w:proofErr w:type="spellStart"/>
            <w:r>
              <w:rPr>
                <w:rFonts w:ascii="Arial" w:hAnsi="Arial" w:cs="Arial"/>
                <w:b/>
                <w:sz w:val="14"/>
              </w:rPr>
              <w:t>Poř</w:t>
            </w:r>
            <w:proofErr w:type="spellEnd"/>
            <w:r>
              <w:rPr>
                <w:rFonts w:ascii="Arial" w:hAnsi="Arial" w:cs="Arial"/>
                <w:b/>
                <w:sz w:val="14"/>
              </w:rPr>
              <w:t>. č.</w:t>
            </w:r>
          </w:p>
        </w:tc>
        <w:tc>
          <w:tcPr>
            <w:tcW w:w="0" w:type="auto"/>
            <w:tcBorders>
              <w:top w:val="single" w:sz="4" w:space="0" w:color="auto"/>
              <w:bottom w:val="single" w:sz="4" w:space="0" w:color="auto"/>
              <w:right w:val="single" w:sz="4" w:space="0" w:color="auto"/>
            </w:tcBorders>
            <w:shd w:val="clear" w:color="auto" w:fill="BFBFBF"/>
            <w:vAlign w:val="center"/>
          </w:tcPr>
          <w:p w14:paraId="6E2A63D4" w14:textId="77777777" w:rsidR="00046C9A" w:rsidRDefault="00046C9A" w:rsidP="00DD7204">
            <w:pPr>
              <w:jc w:val="center"/>
            </w:pPr>
            <w:r>
              <w:rPr>
                <w:rFonts w:ascii="Arial" w:hAnsi="Arial" w:cs="Arial"/>
                <w:b/>
                <w:sz w:val="14"/>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6B44B82B" w14:textId="77777777" w:rsidR="00046C9A" w:rsidRDefault="00046C9A" w:rsidP="00DD7204">
            <w:pPr>
              <w:jc w:val="center"/>
            </w:pPr>
            <w:r>
              <w:rPr>
                <w:rFonts w:ascii="Arial" w:hAnsi="Arial" w:cs="Arial"/>
                <w:b/>
                <w:sz w:val="14"/>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465A4913" w14:textId="77777777" w:rsidR="00046C9A" w:rsidRDefault="00046C9A" w:rsidP="00DD7204">
            <w:pPr>
              <w:jc w:val="center"/>
            </w:pPr>
            <w:r>
              <w:rPr>
                <w:rFonts w:ascii="Arial" w:hAnsi="Arial" w:cs="Arial"/>
                <w:b/>
                <w:sz w:val="14"/>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10B236B2" w14:textId="77777777" w:rsidR="00046C9A" w:rsidRDefault="00046C9A" w:rsidP="00DD7204">
            <w:pPr>
              <w:jc w:val="center"/>
            </w:pPr>
            <w:r>
              <w:rPr>
                <w:rFonts w:ascii="Arial" w:hAnsi="Arial" w:cs="Arial"/>
                <w:b/>
                <w:sz w:val="14"/>
              </w:rPr>
              <w:t>Forma poskytování, popř. převažující forma poskytování (dle AP 2022)</w:t>
            </w:r>
          </w:p>
        </w:tc>
        <w:tc>
          <w:tcPr>
            <w:tcW w:w="0" w:type="auto"/>
            <w:tcBorders>
              <w:top w:val="single" w:sz="4" w:space="0" w:color="auto"/>
              <w:bottom w:val="single" w:sz="4" w:space="0" w:color="auto"/>
              <w:right w:val="single" w:sz="4" w:space="0" w:color="auto"/>
            </w:tcBorders>
            <w:shd w:val="clear" w:color="auto" w:fill="BFBFBF"/>
            <w:vAlign w:val="center"/>
          </w:tcPr>
          <w:p w14:paraId="1FE90782" w14:textId="77777777" w:rsidR="00046C9A" w:rsidRDefault="00046C9A" w:rsidP="00DD7204">
            <w:pPr>
              <w:jc w:val="center"/>
            </w:pPr>
            <w:r>
              <w:rPr>
                <w:rFonts w:ascii="Arial" w:hAnsi="Arial" w:cs="Arial"/>
                <w:b/>
                <w:sz w:val="14"/>
              </w:rPr>
              <w:t>Cílová skupina, popř. převažující cílová skupina (dle AP 2022)</w:t>
            </w:r>
          </w:p>
        </w:tc>
        <w:tc>
          <w:tcPr>
            <w:tcW w:w="0" w:type="auto"/>
            <w:tcBorders>
              <w:top w:val="single" w:sz="4" w:space="0" w:color="auto"/>
              <w:bottom w:val="single" w:sz="4" w:space="0" w:color="auto"/>
              <w:right w:val="single" w:sz="4" w:space="0" w:color="auto"/>
            </w:tcBorders>
            <w:shd w:val="clear" w:color="auto" w:fill="BFBFBF"/>
            <w:vAlign w:val="center"/>
          </w:tcPr>
          <w:p w14:paraId="49D1CC95" w14:textId="77777777" w:rsidR="00046C9A" w:rsidRDefault="00046C9A" w:rsidP="00DD7204">
            <w:pPr>
              <w:jc w:val="center"/>
            </w:pPr>
            <w:r>
              <w:rPr>
                <w:rFonts w:ascii="Arial" w:hAnsi="Arial" w:cs="Arial"/>
                <w:b/>
                <w:sz w:val="14"/>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14:paraId="10A25F7A" w14:textId="77777777" w:rsidR="00046C9A" w:rsidRDefault="00046C9A" w:rsidP="00DD7204">
            <w:pPr>
              <w:jc w:val="center"/>
            </w:pPr>
            <w:r>
              <w:rPr>
                <w:rFonts w:ascii="Arial" w:hAnsi="Arial" w:cs="Arial"/>
                <w:b/>
                <w:sz w:val="14"/>
              </w:rPr>
              <w:t>Jednotka (Název)</w:t>
            </w:r>
          </w:p>
        </w:tc>
        <w:tc>
          <w:tcPr>
            <w:tcW w:w="0" w:type="auto"/>
            <w:tcBorders>
              <w:top w:val="single" w:sz="4" w:space="0" w:color="auto"/>
              <w:bottom w:val="single" w:sz="4" w:space="0" w:color="auto"/>
              <w:right w:val="single" w:sz="4" w:space="0" w:color="auto"/>
            </w:tcBorders>
            <w:shd w:val="clear" w:color="auto" w:fill="BFBFBF"/>
            <w:vAlign w:val="center"/>
          </w:tcPr>
          <w:p w14:paraId="40357BA6" w14:textId="77777777" w:rsidR="00046C9A" w:rsidRDefault="00046C9A" w:rsidP="00DD7204">
            <w:pPr>
              <w:jc w:val="center"/>
            </w:pPr>
            <w:r>
              <w:rPr>
                <w:rFonts w:ascii="Arial" w:hAnsi="Arial" w:cs="Arial"/>
                <w:b/>
                <w:sz w:val="14"/>
              </w:rPr>
              <w:t>Jednotka (Výše - minimální rozsah)</w:t>
            </w:r>
          </w:p>
        </w:tc>
        <w:tc>
          <w:tcPr>
            <w:tcW w:w="0" w:type="auto"/>
            <w:tcBorders>
              <w:top w:val="single" w:sz="4" w:space="0" w:color="auto"/>
              <w:bottom w:val="single" w:sz="4" w:space="0" w:color="auto"/>
              <w:right w:val="single" w:sz="4" w:space="0" w:color="auto"/>
            </w:tcBorders>
            <w:shd w:val="clear" w:color="auto" w:fill="BFBFBF"/>
            <w:vAlign w:val="center"/>
          </w:tcPr>
          <w:p w14:paraId="5ED56F36" w14:textId="77777777" w:rsidR="00046C9A" w:rsidRDefault="00046C9A" w:rsidP="00DD7204">
            <w:pPr>
              <w:jc w:val="center"/>
            </w:pPr>
            <w:r>
              <w:rPr>
                <w:rFonts w:ascii="Arial" w:hAnsi="Arial" w:cs="Arial"/>
                <w:b/>
                <w:sz w:val="14"/>
              </w:rPr>
              <w:t>Indikátor (Název - zkratka)</w:t>
            </w:r>
          </w:p>
        </w:tc>
        <w:tc>
          <w:tcPr>
            <w:tcW w:w="0" w:type="auto"/>
            <w:tcBorders>
              <w:top w:val="single" w:sz="4" w:space="0" w:color="auto"/>
              <w:bottom w:val="single" w:sz="4" w:space="0" w:color="auto"/>
              <w:right w:val="single" w:sz="4" w:space="0" w:color="auto"/>
            </w:tcBorders>
            <w:shd w:val="clear" w:color="auto" w:fill="BFBFBF"/>
            <w:vAlign w:val="center"/>
          </w:tcPr>
          <w:p w14:paraId="3D1857A3" w14:textId="77777777" w:rsidR="00046C9A" w:rsidRDefault="00046C9A" w:rsidP="00DD7204">
            <w:pPr>
              <w:jc w:val="center"/>
            </w:pPr>
            <w:r>
              <w:rPr>
                <w:rFonts w:ascii="Arial" w:hAnsi="Arial" w:cs="Arial"/>
                <w:b/>
                <w:sz w:val="14"/>
              </w:rPr>
              <w:t>Indikátor (Minimální výše)</w:t>
            </w:r>
          </w:p>
        </w:tc>
        <w:tc>
          <w:tcPr>
            <w:tcW w:w="0" w:type="auto"/>
            <w:tcBorders>
              <w:top w:val="single" w:sz="4" w:space="0" w:color="auto"/>
              <w:bottom w:val="single" w:sz="4" w:space="0" w:color="auto"/>
              <w:right w:val="single" w:sz="4" w:space="0" w:color="auto"/>
            </w:tcBorders>
            <w:shd w:val="clear" w:color="auto" w:fill="BFBFBF"/>
            <w:vAlign w:val="center"/>
          </w:tcPr>
          <w:p w14:paraId="69E6ED11" w14:textId="77777777" w:rsidR="00046C9A" w:rsidRDefault="00046C9A" w:rsidP="00DD7204">
            <w:pPr>
              <w:jc w:val="center"/>
            </w:pPr>
            <w:r>
              <w:rPr>
                <w:rFonts w:ascii="Arial" w:hAnsi="Arial" w:cs="Arial"/>
                <w:b/>
                <w:sz w:val="14"/>
              </w:rPr>
              <w:t>Finanční podpora v Kč (Maximální výše)</w:t>
            </w:r>
          </w:p>
        </w:tc>
      </w:tr>
      <w:tr w:rsidR="00046C9A" w14:paraId="3C921A9B" w14:textId="77777777" w:rsidTr="00DD7204">
        <w:trPr>
          <w:cantSplit/>
        </w:trPr>
        <w:tc>
          <w:tcPr>
            <w:tcW w:w="0" w:type="auto"/>
            <w:tcBorders>
              <w:top w:val="single" w:sz="4" w:space="0" w:color="auto"/>
              <w:bottom w:val="single" w:sz="4" w:space="0" w:color="auto"/>
              <w:right w:val="single" w:sz="4" w:space="0" w:color="auto"/>
            </w:tcBorders>
            <w:vAlign w:val="center"/>
          </w:tcPr>
          <w:p w14:paraId="31E12DCB" w14:textId="77777777" w:rsidR="00046C9A" w:rsidRDefault="00046C9A" w:rsidP="00DD7204">
            <w:pPr>
              <w:jc w:val="center"/>
            </w:pPr>
            <w:r>
              <w:rPr>
                <w:rFonts w:ascii="Arial" w:hAnsi="Arial" w:cs="Arial"/>
                <w:b/>
                <w:sz w:val="14"/>
              </w:rPr>
              <w:t>1</w:t>
            </w:r>
          </w:p>
        </w:tc>
        <w:tc>
          <w:tcPr>
            <w:tcW w:w="0" w:type="auto"/>
            <w:tcBorders>
              <w:top w:val="single" w:sz="4" w:space="0" w:color="auto"/>
              <w:bottom w:val="single" w:sz="4" w:space="0" w:color="auto"/>
              <w:right w:val="single" w:sz="4" w:space="0" w:color="auto"/>
            </w:tcBorders>
            <w:vAlign w:val="center"/>
          </w:tcPr>
          <w:p w14:paraId="26A6A3AF" w14:textId="77777777" w:rsidR="00046C9A" w:rsidRDefault="00046C9A" w:rsidP="00DD7204">
            <w:r>
              <w:rPr>
                <w:rFonts w:ascii="Arial" w:hAnsi="Arial" w:cs="Arial"/>
                <w:sz w:val="14"/>
              </w:rPr>
              <w:t>Sociální rehabilitace</w:t>
            </w:r>
          </w:p>
        </w:tc>
        <w:tc>
          <w:tcPr>
            <w:tcW w:w="0" w:type="auto"/>
            <w:tcBorders>
              <w:top w:val="single" w:sz="4" w:space="0" w:color="auto"/>
              <w:bottom w:val="single" w:sz="4" w:space="0" w:color="auto"/>
              <w:right w:val="single" w:sz="4" w:space="0" w:color="auto"/>
            </w:tcBorders>
            <w:vAlign w:val="center"/>
          </w:tcPr>
          <w:p w14:paraId="61E2295E" w14:textId="77777777" w:rsidR="00046C9A" w:rsidRDefault="00046C9A" w:rsidP="00DD7204">
            <w:r>
              <w:rPr>
                <w:rFonts w:ascii="Arial" w:hAnsi="Arial" w:cs="Arial"/>
                <w:sz w:val="14"/>
              </w:rPr>
              <w:t>5511455</w:t>
            </w:r>
          </w:p>
        </w:tc>
        <w:tc>
          <w:tcPr>
            <w:tcW w:w="0" w:type="auto"/>
            <w:tcBorders>
              <w:top w:val="single" w:sz="4" w:space="0" w:color="auto"/>
              <w:bottom w:val="single" w:sz="4" w:space="0" w:color="auto"/>
              <w:right w:val="single" w:sz="4" w:space="0" w:color="auto"/>
            </w:tcBorders>
            <w:vAlign w:val="center"/>
          </w:tcPr>
          <w:p w14:paraId="3C59EF37" w14:textId="77777777" w:rsidR="00046C9A" w:rsidRDefault="00046C9A" w:rsidP="00DD7204">
            <w:r>
              <w:rPr>
                <w:rFonts w:ascii="Arial" w:hAnsi="Arial" w:cs="Arial"/>
                <w:sz w:val="14"/>
              </w:rPr>
              <w:t>Sociální rehabilitace CDZ</w:t>
            </w:r>
          </w:p>
        </w:tc>
        <w:tc>
          <w:tcPr>
            <w:tcW w:w="0" w:type="auto"/>
            <w:tcBorders>
              <w:top w:val="single" w:sz="4" w:space="0" w:color="auto"/>
              <w:bottom w:val="single" w:sz="4" w:space="0" w:color="auto"/>
              <w:right w:val="single" w:sz="4" w:space="0" w:color="auto"/>
            </w:tcBorders>
            <w:vAlign w:val="center"/>
          </w:tcPr>
          <w:p w14:paraId="613AD251" w14:textId="77777777" w:rsidR="00046C9A" w:rsidRDefault="00046C9A" w:rsidP="00DD7204">
            <w:r>
              <w:rPr>
                <w:rFonts w:ascii="Arial" w:hAnsi="Arial" w:cs="Arial"/>
                <w:sz w:val="14"/>
              </w:rPr>
              <w:t>Převažující terénní</w:t>
            </w:r>
          </w:p>
        </w:tc>
        <w:tc>
          <w:tcPr>
            <w:tcW w:w="0" w:type="auto"/>
            <w:tcBorders>
              <w:top w:val="single" w:sz="4" w:space="0" w:color="auto"/>
              <w:bottom w:val="single" w:sz="4" w:space="0" w:color="auto"/>
              <w:right w:val="single" w:sz="4" w:space="0" w:color="auto"/>
            </w:tcBorders>
            <w:vAlign w:val="center"/>
          </w:tcPr>
          <w:p w14:paraId="28A35641" w14:textId="77777777" w:rsidR="00046C9A" w:rsidRDefault="00046C9A" w:rsidP="00DD7204">
            <w:r>
              <w:rPr>
                <w:rFonts w:ascii="Arial" w:hAnsi="Arial" w:cs="Arial"/>
                <w:sz w:val="14"/>
              </w:rPr>
              <w:t>Osoby se zdravotním postižením</w:t>
            </w:r>
          </w:p>
        </w:tc>
        <w:tc>
          <w:tcPr>
            <w:tcW w:w="0" w:type="auto"/>
            <w:tcBorders>
              <w:top w:val="single" w:sz="4" w:space="0" w:color="auto"/>
              <w:bottom w:val="single" w:sz="4" w:space="0" w:color="auto"/>
              <w:right w:val="single" w:sz="4" w:space="0" w:color="auto"/>
            </w:tcBorders>
            <w:vAlign w:val="center"/>
          </w:tcPr>
          <w:p w14:paraId="1D30B383" w14:textId="77777777" w:rsidR="00046C9A" w:rsidRDefault="00046C9A" w:rsidP="00DD7204">
            <w:r>
              <w:rPr>
                <w:rFonts w:ascii="Arial" w:hAnsi="Arial" w:cs="Arial"/>
                <w:sz w:val="14"/>
              </w:rPr>
              <w:t>Uherské Hradiště, Uherský Brod</w:t>
            </w:r>
          </w:p>
        </w:tc>
        <w:tc>
          <w:tcPr>
            <w:tcW w:w="0" w:type="auto"/>
            <w:tcBorders>
              <w:top w:val="single" w:sz="4" w:space="0" w:color="auto"/>
              <w:bottom w:val="single" w:sz="4" w:space="0" w:color="auto"/>
              <w:right w:val="single" w:sz="4" w:space="0" w:color="auto"/>
            </w:tcBorders>
            <w:vAlign w:val="center"/>
          </w:tcPr>
          <w:p w14:paraId="70636F65" w14:textId="77777777" w:rsidR="00046C9A" w:rsidRDefault="00046C9A" w:rsidP="00DD7204">
            <w:r>
              <w:rPr>
                <w:rFonts w:ascii="Arial" w:hAnsi="Arial" w:cs="Arial"/>
                <w:sz w:val="14"/>
              </w:rPr>
              <w:t>Průměrný přepočtený úvazek pracovníka v přímé péči</w:t>
            </w:r>
          </w:p>
        </w:tc>
        <w:tc>
          <w:tcPr>
            <w:tcW w:w="0" w:type="auto"/>
            <w:tcBorders>
              <w:top w:val="single" w:sz="4" w:space="0" w:color="auto"/>
              <w:bottom w:val="single" w:sz="4" w:space="0" w:color="auto"/>
              <w:right w:val="single" w:sz="4" w:space="0" w:color="auto"/>
            </w:tcBorders>
            <w:vAlign w:val="center"/>
          </w:tcPr>
          <w:p w14:paraId="31B5687C" w14:textId="77777777" w:rsidR="00046C9A" w:rsidRDefault="00046C9A" w:rsidP="00DD7204">
            <w:r>
              <w:rPr>
                <w:rFonts w:ascii="Arial" w:hAnsi="Arial" w:cs="Arial"/>
                <w:sz w:val="14"/>
              </w:rPr>
              <w:t>5,00</w:t>
            </w:r>
          </w:p>
        </w:tc>
        <w:tc>
          <w:tcPr>
            <w:tcW w:w="0" w:type="auto"/>
            <w:tcBorders>
              <w:top w:val="single" w:sz="4" w:space="0" w:color="auto"/>
              <w:bottom w:val="single" w:sz="4" w:space="0" w:color="auto"/>
              <w:right w:val="single" w:sz="4" w:space="0" w:color="auto"/>
            </w:tcBorders>
            <w:vAlign w:val="center"/>
          </w:tcPr>
          <w:p w14:paraId="17761B04" w14:textId="77777777" w:rsidR="00046C9A" w:rsidRDefault="00046C9A" w:rsidP="00DD7204">
            <w:r>
              <w:rPr>
                <w:rFonts w:ascii="Arial" w:hAnsi="Arial" w:cs="Arial"/>
                <w:sz w:val="14"/>
              </w:rPr>
              <w:t>A</w:t>
            </w:r>
          </w:p>
        </w:tc>
        <w:tc>
          <w:tcPr>
            <w:tcW w:w="0" w:type="auto"/>
            <w:tcBorders>
              <w:top w:val="single" w:sz="4" w:space="0" w:color="auto"/>
              <w:bottom w:val="single" w:sz="4" w:space="0" w:color="auto"/>
              <w:right w:val="single" w:sz="4" w:space="0" w:color="auto"/>
            </w:tcBorders>
            <w:vAlign w:val="center"/>
          </w:tcPr>
          <w:p w14:paraId="28F7243F" w14:textId="77777777" w:rsidR="00046C9A" w:rsidRDefault="00046C9A" w:rsidP="00DD7204">
            <w:r>
              <w:rPr>
                <w:rFonts w:ascii="Arial" w:hAnsi="Arial" w:cs="Arial"/>
                <w:sz w:val="14"/>
              </w:rPr>
              <w:t>4 582</w:t>
            </w:r>
          </w:p>
        </w:tc>
        <w:tc>
          <w:tcPr>
            <w:tcW w:w="0" w:type="auto"/>
            <w:tcBorders>
              <w:top w:val="single" w:sz="4" w:space="0" w:color="auto"/>
              <w:bottom w:val="single" w:sz="4" w:space="0" w:color="auto"/>
              <w:right w:val="single" w:sz="4" w:space="0" w:color="auto"/>
            </w:tcBorders>
            <w:vAlign w:val="center"/>
          </w:tcPr>
          <w:p w14:paraId="2C365CC7" w14:textId="4804CF43" w:rsidR="00046C9A" w:rsidRDefault="00140C6D" w:rsidP="00140C6D">
            <w:pPr>
              <w:jc w:val="right"/>
            </w:pPr>
            <w:r>
              <w:rPr>
                <w:rFonts w:ascii="Arial" w:hAnsi="Arial" w:cs="Arial"/>
                <w:sz w:val="14"/>
              </w:rPr>
              <w:t>4 794 000,00</w:t>
            </w:r>
          </w:p>
        </w:tc>
      </w:tr>
    </w:tbl>
    <w:p w14:paraId="4C137DC1" w14:textId="77777777" w:rsidR="00046C9A" w:rsidRDefault="00046C9A" w:rsidP="00046C9A">
      <w:pPr>
        <w:spacing w:before="60" w:line="276" w:lineRule="auto"/>
        <w:rPr>
          <w:rFonts w:ascii="Arial" w:hAnsi="Arial" w:cs="Arial"/>
          <w:i/>
          <w:sz w:val="18"/>
          <w:szCs w:val="18"/>
        </w:rPr>
      </w:pPr>
    </w:p>
    <w:p w14:paraId="22CC3FF7" w14:textId="77777777" w:rsidR="00046C9A" w:rsidRDefault="00046C9A" w:rsidP="00046C9A">
      <w:pPr>
        <w:jc w:val="both"/>
        <w:rPr>
          <w:rFonts w:ascii="Arial" w:hAnsi="Arial" w:cs="Arial"/>
          <w:sz w:val="20"/>
          <w:szCs w:val="20"/>
        </w:rPr>
      </w:pPr>
    </w:p>
    <w:p w14:paraId="10BE9AF5" w14:textId="7B90263C" w:rsidR="00046C9A" w:rsidRDefault="00046C9A" w:rsidP="00046C9A">
      <w:pPr>
        <w:jc w:val="both"/>
        <w:rPr>
          <w:rFonts w:ascii="Arial" w:hAnsi="Arial" w:cs="Arial"/>
          <w:sz w:val="20"/>
          <w:szCs w:val="20"/>
        </w:rPr>
      </w:pPr>
      <w:r>
        <w:rPr>
          <w:rFonts w:ascii="Arial" w:hAnsi="Arial" w:cs="Arial"/>
          <w:sz w:val="20"/>
          <w:szCs w:val="20"/>
        </w:rPr>
        <w:t xml:space="preserve">Finanční podpora v Kč (Maximální výše) celkem: </w:t>
      </w:r>
      <w:r w:rsidR="00140C6D">
        <w:rPr>
          <w:rFonts w:ascii="Arial" w:hAnsi="Arial" w:cs="Arial"/>
          <w:b/>
          <w:sz w:val="20"/>
          <w:szCs w:val="20"/>
        </w:rPr>
        <w:t>4 794 000,00</w:t>
      </w:r>
    </w:p>
    <w:p w14:paraId="7B4B73A1" w14:textId="77777777" w:rsidR="00046C9A" w:rsidRDefault="00046C9A" w:rsidP="00046C9A">
      <w:pPr>
        <w:jc w:val="both"/>
        <w:rPr>
          <w:rFonts w:ascii="Arial" w:hAnsi="Arial" w:cs="Arial"/>
          <w:sz w:val="20"/>
          <w:szCs w:val="20"/>
        </w:rPr>
      </w:pPr>
    </w:p>
    <w:p w14:paraId="189FE465" w14:textId="77777777" w:rsidR="00046C9A" w:rsidRDefault="00046C9A" w:rsidP="00046C9A">
      <w:pPr>
        <w:jc w:val="both"/>
        <w:rPr>
          <w:rFonts w:ascii="Arial" w:hAnsi="Arial" w:cs="Arial"/>
          <w:sz w:val="20"/>
          <w:szCs w:val="20"/>
        </w:rPr>
      </w:pPr>
    </w:p>
    <w:p w14:paraId="4909C8BD" w14:textId="77777777" w:rsidR="00046C9A" w:rsidRDefault="00046C9A" w:rsidP="00046C9A">
      <w:pPr>
        <w:jc w:val="both"/>
        <w:rPr>
          <w:rFonts w:ascii="Arial" w:hAnsi="Arial" w:cs="Arial"/>
          <w:i/>
          <w:sz w:val="20"/>
          <w:szCs w:val="20"/>
          <w:u w:val="single"/>
        </w:rPr>
      </w:pPr>
      <w:r>
        <w:rPr>
          <w:rFonts w:ascii="Arial" w:hAnsi="Arial" w:cs="Arial"/>
          <w:i/>
          <w:sz w:val="20"/>
          <w:szCs w:val="20"/>
          <w:u w:val="single"/>
        </w:rPr>
        <w:t>Vysvětlivky ke zkratkám:</w:t>
      </w:r>
    </w:p>
    <w:p w14:paraId="1766D088" w14:textId="77777777" w:rsidR="00046C9A" w:rsidRDefault="00046C9A" w:rsidP="00046C9A">
      <w:pPr>
        <w:jc w:val="both"/>
        <w:rPr>
          <w:rFonts w:ascii="Arial" w:hAnsi="Arial" w:cs="Arial"/>
          <w:sz w:val="20"/>
          <w:szCs w:val="20"/>
        </w:rPr>
      </w:pPr>
    </w:p>
    <w:p w14:paraId="5E5AAB06" w14:textId="77777777" w:rsidR="00046C9A" w:rsidRDefault="00046C9A" w:rsidP="00046C9A">
      <w:pPr>
        <w:jc w:val="both"/>
        <w:rPr>
          <w:rFonts w:ascii="Arial" w:hAnsi="Arial" w:cs="Arial"/>
          <w:sz w:val="20"/>
          <w:szCs w:val="20"/>
        </w:rPr>
      </w:pPr>
      <w:r>
        <w:rPr>
          <w:rFonts w:ascii="Arial" w:hAnsi="Arial" w:cs="Arial"/>
          <w:sz w:val="20"/>
          <w:szCs w:val="20"/>
        </w:rPr>
        <w:t>AP 2022 = Akční plán rozvoje sociálních služeb ve Zlínském kraji pro rok 2022</w:t>
      </w:r>
    </w:p>
    <w:p w14:paraId="575FF92B" w14:textId="77777777" w:rsidR="00046C9A" w:rsidRDefault="00046C9A" w:rsidP="00046C9A">
      <w:pPr>
        <w:jc w:val="both"/>
        <w:rPr>
          <w:rFonts w:ascii="Arial" w:hAnsi="Arial" w:cs="Arial"/>
          <w:sz w:val="20"/>
          <w:szCs w:val="20"/>
        </w:rPr>
      </w:pPr>
      <w:r>
        <w:rPr>
          <w:rFonts w:ascii="Arial" w:hAnsi="Arial" w:cs="Arial"/>
          <w:sz w:val="20"/>
          <w:szCs w:val="20"/>
        </w:rPr>
        <w:t>SO ORP = Správní obvod obce s rozšířenou působností</w:t>
      </w:r>
    </w:p>
    <w:p w14:paraId="17E6C75B" w14:textId="77777777" w:rsidR="00046C9A" w:rsidRDefault="00046C9A" w:rsidP="00046C9A">
      <w:pPr>
        <w:jc w:val="both"/>
        <w:rPr>
          <w:rFonts w:ascii="Arial" w:hAnsi="Arial" w:cs="Arial"/>
          <w:sz w:val="20"/>
          <w:szCs w:val="20"/>
        </w:rPr>
      </w:pPr>
    </w:p>
    <w:p w14:paraId="0B7AB4A5" w14:textId="77777777" w:rsidR="00046C9A" w:rsidRDefault="00046C9A" w:rsidP="00046C9A">
      <w:pPr>
        <w:jc w:val="both"/>
        <w:rPr>
          <w:rFonts w:ascii="Arial" w:hAnsi="Arial" w:cs="Arial"/>
          <w:i/>
          <w:sz w:val="20"/>
          <w:szCs w:val="20"/>
          <w:u w:val="single"/>
        </w:rPr>
      </w:pPr>
      <w:r>
        <w:rPr>
          <w:rFonts w:ascii="Arial" w:hAnsi="Arial" w:cs="Arial"/>
          <w:i/>
          <w:sz w:val="20"/>
          <w:szCs w:val="20"/>
          <w:u w:val="single"/>
        </w:rPr>
        <w:t>Vysvětlivky k indikátorům:</w:t>
      </w:r>
    </w:p>
    <w:p w14:paraId="7D70D576" w14:textId="77777777" w:rsidR="00046C9A" w:rsidRDefault="00046C9A" w:rsidP="00046C9A">
      <w:pPr>
        <w:jc w:val="both"/>
        <w:rPr>
          <w:rFonts w:ascii="Arial" w:hAnsi="Arial" w:cs="Arial"/>
          <w:sz w:val="20"/>
          <w:szCs w:val="20"/>
        </w:rPr>
      </w:pPr>
    </w:p>
    <w:p w14:paraId="6CBA008F" w14:textId="77777777" w:rsidR="00046C9A" w:rsidRDefault="00046C9A" w:rsidP="00046C9A">
      <w:pPr>
        <w:jc w:val="both"/>
        <w:rPr>
          <w:rFonts w:ascii="Arial" w:hAnsi="Arial" w:cs="Arial"/>
          <w:bCs/>
          <w:color w:val="000000"/>
          <w:sz w:val="20"/>
          <w:szCs w:val="20"/>
        </w:rPr>
      </w:pPr>
      <w:r>
        <w:rPr>
          <w:rFonts w:ascii="Arial" w:hAnsi="Arial" w:cs="Arial"/>
          <w:b/>
          <w:bCs/>
          <w:color w:val="000000"/>
          <w:sz w:val="20"/>
          <w:szCs w:val="20"/>
        </w:rPr>
        <w:t xml:space="preserve">A = Celkový počet hodin poskytnutých intervencí na celkový počet průměrných přepočtených úvazků pracovníků v přímé péči/rok: </w:t>
      </w:r>
      <w:r>
        <w:rPr>
          <w:rFonts w:ascii="Arial" w:hAnsi="Arial" w:cs="Arial"/>
          <w:color w:val="000000"/>
          <w:sz w:val="20"/>
          <w:szCs w:val="20"/>
        </w:rPr>
        <w:t>Roční hodnota počtu odpracovaných dnů pracovníkem v přímé péči je 221 dnů.</w:t>
      </w:r>
    </w:p>
    <w:p w14:paraId="7E5C351A" w14:textId="50D81FED" w:rsidR="00A331E4" w:rsidRDefault="00A331E4">
      <w:pPr>
        <w:jc w:val="both"/>
        <w:rPr>
          <w:rFonts w:ascii="Arial" w:hAnsi="Arial" w:cs="Arial"/>
          <w:color w:val="000000" w:themeColor="text1"/>
          <w:sz w:val="20"/>
          <w:szCs w:val="20"/>
        </w:rPr>
      </w:pPr>
    </w:p>
    <w:sectPr w:rsidR="00A331E4">
      <w:footerReference w:type="first" r:id="rId1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1A981" w14:textId="77777777" w:rsidR="0020692A" w:rsidRDefault="0020692A">
      <w:r>
        <w:separator/>
      </w:r>
    </w:p>
  </w:endnote>
  <w:endnote w:type="continuationSeparator" w:id="0">
    <w:p w14:paraId="67F9C957" w14:textId="77777777" w:rsidR="0020692A" w:rsidRDefault="0020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351F" w14:textId="77777777" w:rsidR="00A331E4" w:rsidRDefault="005F7F3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5C3520" w14:textId="77777777" w:rsidR="00A331E4" w:rsidRDefault="00A331E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3521" w14:textId="2C669317" w:rsidR="00A331E4" w:rsidRDefault="005F7F3C">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A00AF6">
      <w:rPr>
        <w:rFonts w:ascii="Arial" w:hAnsi="Arial" w:cs="Arial"/>
        <w:noProof/>
        <w:sz w:val="20"/>
        <w:szCs w:val="20"/>
      </w:rPr>
      <w:t>14</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A00AF6">
      <w:rPr>
        <w:rFonts w:ascii="Arial" w:hAnsi="Arial" w:cs="Arial"/>
        <w:noProof/>
        <w:sz w:val="20"/>
        <w:szCs w:val="20"/>
      </w:rPr>
      <w:t>14</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3522" w14:textId="77777777" w:rsidR="00A331E4" w:rsidRDefault="005F7F3C">
    <w:pPr>
      <w:pStyle w:val="Zpat"/>
      <w:jc w:val="center"/>
      <w:rPr>
        <w:rFonts w:ascii="Arial" w:hAnsi="Arial" w:cs="Arial"/>
        <w:sz w:val="14"/>
        <w:szCs w:val="14"/>
      </w:rPr>
    </w:pPr>
    <w:r>
      <w:rPr>
        <w:rFonts w:ascii="Arial" w:hAnsi="Arial" w:cs="Arial"/>
        <w:sz w:val="14"/>
        <w:szCs w:val="14"/>
      </w:rPr>
      <w:t>Stránka 1 z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3523" w14:textId="77777777" w:rsidR="00A331E4" w:rsidRDefault="005F7F3C">
    <w:pPr>
      <w:pStyle w:val="Zpat"/>
      <w:jc w:val="center"/>
      <w:rPr>
        <w:rFonts w:ascii="Arial" w:hAnsi="Arial" w:cs="Arial"/>
        <w:sz w:val="14"/>
        <w:szCs w:val="14"/>
      </w:rPr>
    </w:pPr>
    <w:r>
      <w:rPr>
        <w:rFonts w:ascii="Arial" w:hAnsi="Arial" w:cs="Arial"/>
        <w:sz w:val="14"/>
        <w:szCs w:val="14"/>
      </w:rPr>
      <w:t>Stránka 1 z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28A43" w14:textId="77777777" w:rsidR="0020692A" w:rsidRDefault="0020692A">
      <w:r>
        <w:separator/>
      </w:r>
    </w:p>
  </w:footnote>
  <w:footnote w:type="continuationSeparator" w:id="0">
    <w:p w14:paraId="6A98238C" w14:textId="77777777" w:rsidR="0020692A" w:rsidRDefault="00206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58"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7"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7"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5"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4"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
  </w:num>
  <w:num w:numId="2">
    <w:abstractNumId w:val="19"/>
  </w:num>
  <w:num w:numId="3">
    <w:abstractNumId w:val="31"/>
  </w:num>
  <w:num w:numId="4">
    <w:abstractNumId w:val="32"/>
  </w:num>
  <w:num w:numId="5">
    <w:abstractNumId w:val="3"/>
  </w:num>
  <w:num w:numId="6">
    <w:abstractNumId w:val="22"/>
  </w:num>
  <w:num w:numId="7">
    <w:abstractNumId w:val="0"/>
  </w:num>
  <w:num w:numId="8">
    <w:abstractNumId w:val="30"/>
  </w:num>
  <w:num w:numId="9">
    <w:abstractNumId w:val="27"/>
  </w:num>
  <w:num w:numId="10">
    <w:abstractNumId w:val="28"/>
  </w:num>
  <w:num w:numId="11">
    <w:abstractNumId w:val="5"/>
  </w:num>
  <w:num w:numId="12">
    <w:abstractNumId w:val="35"/>
  </w:num>
  <w:num w:numId="13">
    <w:abstractNumId w:val="33"/>
  </w:num>
  <w:num w:numId="14">
    <w:abstractNumId w:val="6"/>
  </w:num>
  <w:num w:numId="15">
    <w:abstractNumId w:val="26"/>
  </w:num>
  <w:num w:numId="16">
    <w:abstractNumId w:val="11"/>
  </w:num>
  <w:num w:numId="17">
    <w:abstractNumId w:val="25"/>
  </w:num>
  <w:num w:numId="18">
    <w:abstractNumId w:val="13"/>
  </w:num>
  <w:num w:numId="19">
    <w:abstractNumId w:val="20"/>
  </w:num>
  <w:num w:numId="20">
    <w:abstractNumId w:val="17"/>
  </w:num>
  <w:num w:numId="21">
    <w:abstractNumId w:val="21"/>
  </w:num>
  <w:num w:numId="22">
    <w:abstractNumId w:val="10"/>
  </w:num>
  <w:num w:numId="23">
    <w:abstractNumId w:val="2"/>
  </w:num>
  <w:num w:numId="24">
    <w:abstractNumId w:val="8"/>
  </w:num>
  <w:num w:numId="25">
    <w:abstractNumId w:val="2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4"/>
  </w:num>
  <w:num w:numId="29">
    <w:abstractNumId w:val="23"/>
  </w:num>
  <w:num w:numId="30">
    <w:abstractNumId w:val="24"/>
  </w:num>
  <w:num w:numId="31">
    <w:abstractNumId w:val="18"/>
  </w:num>
  <w:num w:numId="32">
    <w:abstractNumId w:val="15"/>
  </w:num>
  <w:num w:numId="33">
    <w:abstractNumId w:val="4"/>
  </w:num>
  <w:num w:numId="34">
    <w:abstractNumId w:val="7"/>
  </w:num>
  <w:num w:numId="35">
    <w:abstractNumId w:val="16"/>
  </w:num>
  <w:num w:numId="36">
    <w:abstractNumId w:val="34"/>
  </w:num>
  <w:num w:numId="37">
    <w:abstractNumId w:val="1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E4"/>
    <w:rsid w:val="00012BB9"/>
    <w:rsid w:val="00046C9A"/>
    <w:rsid w:val="0006707F"/>
    <w:rsid w:val="000C3CCF"/>
    <w:rsid w:val="0013414F"/>
    <w:rsid w:val="00140C6D"/>
    <w:rsid w:val="00185954"/>
    <w:rsid w:val="001D1B47"/>
    <w:rsid w:val="001F3427"/>
    <w:rsid w:val="0020692A"/>
    <w:rsid w:val="00291655"/>
    <w:rsid w:val="002B1489"/>
    <w:rsid w:val="003036DE"/>
    <w:rsid w:val="00350A54"/>
    <w:rsid w:val="00377821"/>
    <w:rsid w:val="003C07D5"/>
    <w:rsid w:val="003C1785"/>
    <w:rsid w:val="004527D8"/>
    <w:rsid w:val="004B2393"/>
    <w:rsid w:val="005406BE"/>
    <w:rsid w:val="00542EA2"/>
    <w:rsid w:val="005574D8"/>
    <w:rsid w:val="00596052"/>
    <w:rsid w:val="005B12AB"/>
    <w:rsid w:val="005F7F3C"/>
    <w:rsid w:val="006374E7"/>
    <w:rsid w:val="0064049C"/>
    <w:rsid w:val="00673169"/>
    <w:rsid w:val="00682BE5"/>
    <w:rsid w:val="006A6A26"/>
    <w:rsid w:val="006D670E"/>
    <w:rsid w:val="00704E74"/>
    <w:rsid w:val="007A4B7F"/>
    <w:rsid w:val="007B6DA0"/>
    <w:rsid w:val="007C5852"/>
    <w:rsid w:val="007E62F5"/>
    <w:rsid w:val="00800103"/>
    <w:rsid w:val="00835733"/>
    <w:rsid w:val="00836E47"/>
    <w:rsid w:val="008A4AD1"/>
    <w:rsid w:val="0090591F"/>
    <w:rsid w:val="009A2CBF"/>
    <w:rsid w:val="009F049F"/>
    <w:rsid w:val="00A00AF6"/>
    <w:rsid w:val="00A21DF2"/>
    <w:rsid w:val="00A331E4"/>
    <w:rsid w:val="00A77303"/>
    <w:rsid w:val="00AF6EFB"/>
    <w:rsid w:val="00B05732"/>
    <w:rsid w:val="00B37F25"/>
    <w:rsid w:val="00B54BAA"/>
    <w:rsid w:val="00B62712"/>
    <w:rsid w:val="00BA7DB1"/>
    <w:rsid w:val="00BC2CFB"/>
    <w:rsid w:val="00C20091"/>
    <w:rsid w:val="00D40B08"/>
    <w:rsid w:val="00D46AB3"/>
    <w:rsid w:val="00D50FBC"/>
    <w:rsid w:val="00D6222A"/>
    <w:rsid w:val="00DA0861"/>
    <w:rsid w:val="00DA614D"/>
    <w:rsid w:val="00DE303B"/>
    <w:rsid w:val="00DE5ACD"/>
    <w:rsid w:val="00E96B80"/>
    <w:rsid w:val="00EC77AE"/>
    <w:rsid w:val="00EE3E8E"/>
    <w:rsid w:val="00F64A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5C33CB"/>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paragraph" w:styleId="Nadpis2">
    <w:name w:val="heading 2"/>
    <w:basedOn w:val="Normln"/>
    <w:next w:val="Normln"/>
    <w:link w:val="Nadpis2Char"/>
    <w:semiHidden/>
    <w:unhideWhenUsed/>
    <w:qFormat/>
    <w:rsid w:val="005F7F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uiPriority w:val="99"/>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semiHidden/>
    <w:unhideWhenUsed/>
    <w:rPr>
      <w:vertAlign w:val="superscript"/>
    </w:rPr>
  </w:style>
  <w:style w:type="paragraph" w:styleId="Obsah3">
    <w:name w:val="toc 3"/>
    <w:basedOn w:val="Normln"/>
    <w:next w:val="Normln"/>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semiHidden/>
    <w:rsid w:val="005F7F3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422528380">
      <w:bodyDiv w:val="1"/>
      <w:marLeft w:val="0"/>
      <w:marRight w:val="0"/>
      <w:marTop w:val="0"/>
      <w:marBottom w:val="0"/>
      <w:divBdr>
        <w:top w:val="none" w:sz="0" w:space="0" w:color="auto"/>
        <w:left w:val="none" w:sz="0" w:space="0" w:color="auto"/>
        <w:bottom w:val="none" w:sz="0" w:space="0" w:color="auto"/>
        <w:right w:val="none" w:sz="0" w:space="0" w:color="auto"/>
      </w:divBdr>
    </w:div>
    <w:div w:id="530924703">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167601169">
      <w:bodyDiv w:val="1"/>
      <w:marLeft w:val="0"/>
      <w:marRight w:val="0"/>
      <w:marTop w:val="0"/>
      <w:marBottom w:val="0"/>
      <w:divBdr>
        <w:top w:val="none" w:sz="0" w:space="0" w:color="auto"/>
        <w:left w:val="none" w:sz="0" w:space="0" w:color="auto"/>
        <w:bottom w:val="none" w:sz="0" w:space="0" w:color="auto"/>
        <w:right w:val="none" w:sz="0" w:space="0" w:color="auto"/>
      </w:divBdr>
    </w:div>
    <w:div w:id="1199314668">
      <w:bodyDiv w:val="1"/>
      <w:marLeft w:val="0"/>
      <w:marRight w:val="0"/>
      <w:marTop w:val="0"/>
      <w:marBottom w:val="0"/>
      <w:divBdr>
        <w:top w:val="none" w:sz="0" w:space="0" w:color="auto"/>
        <w:left w:val="none" w:sz="0" w:space="0" w:color="auto"/>
        <w:bottom w:val="none" w:sz="0" w:space="0" w:color="auto"/>
        <w:right w:val="none" w:sz="0" w:space="0" w:color="auto"/>
      </w:divBdr>
    </w:div>
    <w:div w:id="1433553074">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 w:id="19894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zlin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ssos.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zcr.cz/category/dotace-a-programove-financovani/narodni-dotacni-programy-pro-rok-20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EE95FA4923EC4192C2A6996B6897ED" ma:contentTypeVersion="9" ma:contentTypeDescription="Vytvoří nový dokument" ma:contentTypeScope="" ma:versionID="498fea291a0a5541af15d384e64c6a09">
  <xsd:schema xmlns:xsd="http://www.w3.org/2001/XMLSchema" xmlns:xs="http://www.w3.org/2001/XMLSchema" xmlns:p="http://schemas.microsoft.com/office/2006/metadata/properties" xmlns:ns3="addca65c-844b-4430-880d-06c7b7b6ce7b" targetNamespace="http://schemas.microsoft.com/office/2006/metadata/properties" ma:root="true" ma:fieldsID="435907e226f8e57dccb873e2f24f3cc5" ns3:_="">
    <xsd:import namespace="addca65c-844b-4430-880d-06c7b7b6ce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ca65c-844b-4430-880d-06c7b7b6c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87D41-8A9D-46F3-ABF7-ED849FACB998}">
  <ds:schemaRefs>
    <ds:schemaRef ds:uri="http://schemas.microsoft.com/sharepoint/v3/contenttype/forms"/>
  </ds:schemaRefs>
</ds:datastoreItem>
</file>

<file path=customXml/itemProps2.xml><?xml version="1.0" encoding="utf-8"?>
<ds:datastoreItem xmlns:ds="http://schemas.openxmlformats.org/officeDocument/2006/customXml" ds:itemID="{3C928837-F0E0-481F-8C88-C4A226C19CD9}">
  <ds:schemaRefs>
    <ds:schemaRef ds:uri="addca65c-844b-4430-880d-06c7b7b6ce7b"/>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9891D7E-633F-4C76-A819-4D2ABC1AA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ca65c-844b-4430-880d-06c7b7b6c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F0BC4-073D-4877-BD88-9ABA2549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5163</Words>
  <Characters>30539</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Duchoňová Silvia</cp:lastModifiedBy>
  <cp:revision>3</cp:revision>
  <cp:lastPrinted>2022-04-11T08:31:00Z</cp:lastPrinted>
  <dcterms:created xsi:type="dcterms:W3CDTF">2022-12-20T06:42:00Z</dcterms:created>
  <dcterms:modified xsi:type="dcterms:W3CDTF">2022-12-20T06:44:00Z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0x01010031EE95FA4923EC4192C2A6996B6897ED</vt:lpwstr>
  </property>
</Properties>
</file>