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tblLook w:val="04A0" w:firstRow="1" w:lastRow="0" w:firstColumn="1" w:lastColumn="0" w:noHBand="0" w:noVBand="1"/>
      </w:tblPr>
      <w:tblGrid>
        <w:gridCol w:w="7280"/>
        <w:gridCol w:w="7280"/>
      </w:tblGrid>
      <w:tr w:rsidR="006D267E" w14:paraId="07BBDAA7" w14:textId="77777777" w:rsidTr="006D267E">
        <w:tc>
          <w:tcPr>
            <w:tcW w:w="7280" w:type="dxa"/>
          </w:tcPr>
          <w:p w14:paraId="287DAD2A"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Smlouva o financování z Fondu malých projektů Turów</w:t>
            </w:r>
          </w:p>
          <w:p w14:paraId="7868DF73" w14:textId="77777777" w:rsidR="006D267E" w:rsidRPr="006D267E" w:rsidRDefault="006D267E" w:rsidP="006D267E">
            <w:pPr>
              <w:spacing w:after="120" w:line="276" w:lineRule="auto"/>
              <w:jc w:val="center"/>
              <w:rPr>
                <w:rFonts w:ascii="Calibri" w:eastAsia="Calibri" w:hAnsi="Calibri" w:cs="Calibri"/>
                <w:kern w:val="0"/>
                <w:sz w:val="24"/>
                <w14:ligatures w14:val="none"/>
              </w:rPr>
            </w:pPr>
            <w:r w:rsidRPr="006D267E">
              <w:rPr>
                <w:rFonts w:ascii="Calibri" w:eastAsia="Calibri" w:hAnsi="Calibri" w:cs="Calibri"/>
                <w:kern w:val="0"/>
                <w:sz w:val="24"/>
                <w14:ligatures w14:val="none"/>
              </w:rPr>
              <w:t>(dále jen „Smlouva“)</w:t>
            </w:r>
          </w:p>
          <w:p w14:paraId="6A512BA5"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704564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Evidenční číslo smlouvy: </w:t>
            </w:r>
          </w:p>
          <w:p w14:paraId="0C6F770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Název projektu: </w:t>
            </w:r>
            <w:r w:rsidR="004C21DC" w:rsidRPr="004C21DC">
              <w:rPr>
                <w:rFonts w:ascii="Calibri" w:eastAsia="Calibri" w:hAnsi="Calibri" w:cs="Calibri"/>
                <w:kern w:val="0"/>
                <w:sz w:val="24"/>
                <w14:ligatures w14:val="none"/>
              </w:rPr>
              <w:t xml:space="preserve">Tvorba mokřadních biotopů v </w:t>
            </w:r>
            <w:proofErr w:type="spellStart"/>
            <w:r w:rsidR="004C21DC" w:rsidRPr="004C21DC">
              <w:rPr>
                <w:rFonts w:ascii="Calibri" w:eastAsia="Calibri" w:hAnsi="Calibri" w:cs="Calibri"/>
                <w:kern w:val="0"/>
                <w:sz w:val="24"/>
                <w14:ligatures w14:val="none"/>
              </w:rPr>
              <w:t>k.ú</w:t>
            </w:r>
            <w:proofErr w:type="spellEnd"/>
            <w:r w:rsidR="004C21DC" w:rsidRPr="004C21DC">
              <w:rPr>
                <w:rFonts w:ascii="Calibri" w:eastAsia="Calibri" w:hAnsi="Calibri" w:cs="Calibri"/>
                <w:kern w:val="0"/>
                <w:sz w:val="24"/>
                <w14:ligatures w14:val="none"/>
              </w:rPr>
              <w:t>. Loučná, Hrádek nad Nisou</w:t>
            </w:r>
          </w:p>
          <w:p w14:paraId="2B36241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Specifikace výzvy: (číslo výzvy, datum vyhlášení výzvy)</w:t>
            </w:r>
          </w:p>
          <w:p w14:paraId="5712F99E" w14:textId="77777777" w:rsidR="006D267E" w:rsidRDefault="004C21DC" w:rsidP="006D267E">
            <w:pPr>
              <w:spacing w:after="120" w:line="276" w:lineRule="auto"/>
              <w:jc w:val="both"/>
              <w:rPr>
                <w:rFonts w:ascii="Calibri" w:eastAsia="Calibri" w:hAnsi="Calibri" w:cs="Calibri"/>
                <w:kern w:val="0"/>
                <w:sz w:val="24"/>
                <w14:ligatures w14:val="none"/>
              </w:rPr>
            </w:pPr>
            <w:r w:rsidRPr="004C21DC">
              <w:rPr>
                <w:rFonts w:ascii="Calibri" w:eastAsia="Calibri" w:hAnsi="Calibri" w:cs="Calibri"/>
                <w:kern w:val="0"/>
                <w:sz w:val="24"/>
                <w14:ligatures w14:val="none"/>
              </w:rPr>
              <w:t>číslo výzvy</w:t>
            </w:r>
            <w:r>
              <w:rPr>
                <w:rFonts w:ascii="Calibri" w:eastAsia="Calibri" w:hAnsi="Calibri" w:cs="Calibri"/>
                <w:kern w:val="0"/>
                <w:sz w:val="24"/>
                <w14:ligatures w14:val="none"/>
              </w:rPr>
              <w:t>: 1</w:t>
            </w:r>
          </w:p>
          <w:p w14:paraId="0DFF00E3" w14:textId="77777777" w:rsidR="004C21DC" w:rsidRDefault="004C21DC" w:rsidP="006D267E">
            <w:pPr>
              <w:spacing w:after="120" w:line="276" w:lineRule="auto"/>
              <w:jc w:val="both"/>
              <w:rPr>
                <w:rFonts w:ascii="Calibri" w:eastAsia="Calibri" w:hAnsi="Calibri" w:cs="Calibri"/>
                <w:kern w:val="0"/>
                <w:sz w:val="24"/>
                <w14:ligatures w14:val="none"/>
              </w:rPr>
            </w:pPr>
            <w:r w:rsidRPr="004C21DC">
              <w:rPr>
                <w:rFonts w:ascii="Calibri" w:eastAsia="Calibri" w:hAnsi="Calibri" w:cs="Calibri"/>
                <w:kern w:val="0"/>
                <w:sz w:val="24"/>
                <w14:ligatures w14:val="none"/>
              </w:rPr>
              <w:t>datum vyhlášení výzvy</w:t>
            </w:r>
            <w:r>
              <w:rPr>
                <w:rFonts w:ascii="Calibri" w:eastAsia="Calibri" w:hAnsi="Calibri" w:cs="Calibri"/>
                <w:kern w:val="0"/>
                <w:sz w:val="24"/>
                <w14:ligatures w14:val="none"/>
              </w:rPr>
              <w:t xml:space="preserve">: </w:t>
            </w:r>
            <w:r w:rsidRPr="004C21DC">
              <w:rPr>
                <w:rFonts w:ascii="Calibri" w:eastAsia="Calibri" w:hAnsi="Calibri" w:cs="Calibri"/>
                <w:kern w:val="0"/>
                <w:sz w:val="24"/>
                <w14:ligatures w14:val="none"/>
              </w:rPr>
              <w:t>14. 12. 2022</w:t>
            </w:r>
          </w:p>
          <w:p w14:paraId="0AD1B9D1" w14:textId="77777777" w:rsidR="004C21DC" w:rsidRPr="006D267E" w:rsidRDefault="004C21DC" w:rsidP="006D267E">
            <w:pPr>
              <w:spacing w:after="120" w:line="276" w:lineRule="auto"/>
              <w:jc w:val="both"/>
              <w:rPr>
                <w:rFonts w:ascii="Calibri" w:eastAsia="Calibri" w:hAnsi="Calibri" w:cs="Calibri"/>
                <w:kern w:val="0"/>
                <w:sz w:val="24"/>
                <w14:ligatures w14:val="none"/>
              </w:rPr>
            </w:pPr>
          </w:p>
          <w:p w14:paraId="2AD246F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Euroregion Nisa</w:t>
            </w:r>
          </w:p>
          <w:p w14:paraId="5FFA3D5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se sídlem: U Jezu 525/4, Liberec IV-Perštýn, 460 01 Liberec</w:t>
            </w:r>
          </w:p>
          <w:p w14:paraId="1E10F06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zastoupený: Bc. Martinem Půtou, předsedou české části Euroregionu Nisa</w:t>
            </w:r>
          </w:p>
          <w:p w14:paraId="0AE279A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IČ: 00832227</w:t>
            </w:r>
          </w:p>
          <w:p w14:paraId="2D62C3C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bankovní spojení: </w:t>
            </w:r>
            <w:r w:rsidR="00646E10" w:rsidRPr="00646E10">
              <w:rPr>
                <w:rFonts w:ascii="Calibri" w:eastAsia="Calibri" w:hAnsi="Calibri" w:cs="Calibri"/>
                <w:kern w:val="0"/>
                <w:sz w:val="24"/>
                <w14:ligatures w14:val="none"/>
              </w:rPr>
              <w:t>MONETA Money Bank, a.s.</w:t>
            </w:r>
          </w:p>
          <w:p w14:paraId="40FD92A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číslo účtu: </w:t>
            </w:r>
            <w:r w:rsidR="00646E10" w:rsidRPr="00646E10">
              <w:rPr>
                <w:rFonts w:ascii="Calibri" w:eastAsia="Calibri" w:hAnsi="Calibri" w:cs="Calibri"/>
                <w:kern w:val="0"/>
                <w:sz w:val="24"/>
                <w14:ligatures w14:val="none"/>
              </w:rPr>
              <w:t>253450157</w:t>
            </w:r>
            <w:r w:rsidR="00646E10">
              <w:rPr>
                <w:rFonts w:ascii="Calibri" w:eastAsia="Calibri" w:hAnsi="Calibri" w:cs="Calibri"/>
                <w:kern w:val="0"/>
                <w:sz w:val="24"/>
                <w14:ligatures w14:val="none"/>
              </w:rPr>
              <w:t>/0600</w:t>
            </w:r>
          </w:p>
          <w:p w14:paraId="5AEF8640"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(dále jen „Správce“)</w:t>
            </w:r>
          </w:p>
          <w:p w14:paraId="31FE3BF0"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na straně jedné</w:t>
            </w:r>
          </w:p>
          <w:p w14:paraId="014E353E"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05D30D7" w14:textId="77777777" w:rsidR="006D267E" w:rsidRPr="006D267E" w:rsidRDefault="006D267E" w:rsidP="006D267E">
            <w:pPr>
              <w:spacing w:after="120" w:line="276" w:lineRule="auto"/>
              <w:jc w:val="both"/>
              <w:rPr>
                <w:rFonts w:ascii="Calibri" w:eastAsia="Calibri" w:hAnsi="Calibri" w:cs="Calibri"/>
                <w:b/>
                <w:kern w:val="0"/>
                <w:sz w:val="24"/>
                <w14:ligatures w14:val="none"/>
              </w:rPr>
            </w:pPr>
            <w:r w:rsidRPr="006D267E">
              <w:rPr>
                <w:rFonts w:ascii="Calibri" w:eastAsia="Calibri" w:hAnsi="Calibri" w:cs="Calibri"/>
                <w:b/>
                <w:kern w:val="0"/>
                <w:sz w:val="24"/>
                <w14:ligatures w14:val="none"/>
              </w:rPr>
              <w:t xml:space="preserve">Identifikace příjemce </w:t>
            </w:r>
          </w:p>
          <w:p w14:paraId="02276D1F" w14:textId="77777777" w:rsidR="006D267E" w:rsidRPr="006D267E" w:rsidRDefault="006D267E" w:rsidP="006D267E">
            <w:pPr>
              <w:spacing w:after="120" w:line="276" w:lineRule="auto"/>
              <w:jc w:val="both"/>
              <w:rPr>
                <w:rFonts w:ascii="Calibri" w:eastAsia="Calibri" w:hAnsi="Calibri" w:cs="Calibri"/>
                <w:bCs/>
                <w:kern w:val="0"/>
                <w:sz w:val="24"/>
                <w14:ligatures w14:val="none"/>
              </w:rPr>
            </w:pPr>
            <w:r w:rsidRPr="006D267E">
              <w:rPr>
                <w:rFonts w:ascii="Calibri" w:eastAsia="Calibri" w:hAnsi="Calibri" w:cs="Calibri"/>
                <w:bCs/>
                <w:kern w:val="0"/>
                <w:sz w:val="24"/>
                <w14:ligatures w14:val="none"/>
              </w:rPr>
              <w:lastRenderedPageBreak/>
              <w:t>název příjemce:</w:t>
            </w:r>
            <w:r w:rsidR="00646E10">
              <w:rPr>
                <w:rFonts w:ascii="Calibri" w:eastAsia="Calibri" w:hAnsi="Calibri" w:cs="Calibri"/>
                <w:bCs/>
                <w:kern w:val="0"/>
                <w:sz w:val="24"/>
                <w14:ligatures w14:val="none"/>
              </w:rPr>
              <w:t xml:space="preserve"> </w:t>
            </w:r>
            <w:r w:rsidR="00646E10" w:rsidRPr="00646E10">
              <w:rPr>
                <w:rFonts w:ascii="Calibri" w:eastAsia="Calibri" w:hAnsi="Calibri" w:cs="Calibri"/>
                <w:bCs/>
                <w:kern w:val="0"/>
                <w:sz w:val="24"/>
                <w14:ligatures w14:val="none"/>
              </w:rPr>
              <w:t>Město Hrádek nad Nisou</w:t>
            </w:r>
          </w:p>
          <w:p w14:paraId="3D91E20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se sídlem: adresa sídla příjemce</w:t>
            </w:r>
            <w:r w:rsidR="00646E10">
              <w:rPr>
                <w:rFonts w:ascii="Calibri" w:eastAsia="Calibri" w:hAnsi="Calibri" w:cs="Calibri"/>
                <w:kern w:val="0"/>
                <w:sz w:val="24"/>
                <w14:ligatures w14:val="none"/>
              </w:rPr>
              <w:t xml:space="preserve">: </w:t>
            </w:r>
            <w:r w:rsidR="00646E10" w:rsidRPr="00646E10">
              <w:rPr>
                <w:rFonts w:ascii="Calibri" w:eastAsia="Calibri" w:hAnsi="Calibri" w:cs="Calibri"/>
                <w:kern w:val="0"/>
                <w:sz w:val="24"/>
                <w14:ligatures w14:val="none"/>
              </w:rPr>
              <w:t>Horní náměstí 73, 463 34 Hrádek nad Nisou</w:t>
            </w:r>
          </w:p>
          <w:p w14:paraId="20997C6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zastoupený: osoba(y) oprávněná(é) k</w:t>
            </w:r>
            <w:r w:rsidR="00646E10">
              <w:rPr>
                <w:rFonts w:ascii="Calibri" w:eastAsia="Calibri" w:hAnsi="Calibri" w:cs="Calibri"/>
                <w:kern w:val="0"/>
                <w:sz w:val="24"/>
                <w14:ligatures w14:val="none"/>
              </w:rPr>
              <w:t> </w:t>
            </w:r>
            <w:r w:rsidRPr="006D267E">
              <w:rPr>
                <w:rFonts w:ascii="Calibri" w:eastAsia="Calibri" w:hAnsi="Calibri" w:cs="Calibri"/>
                <w:kern w:val="0"/>
                <w:sz w:val="24"/>
                <w14:ligatures w14:val="none"/>
              </w:rPr>
              <w:t>zastupování</w:t>
            </w:r>
            <w:r w:rsidR="00646E10">
              <w:rPr>
                <w:rFonts w:ascii="Calibri" w:eastAsia="Calibri" w:hAnsi="Calibri" w:cs="Calibri"/>
                <w:kern w:val="0"/>
                <w:sz w:val="24"/>
                <w14:ligatures w14:val="none"/>
              </w:rPr>
              <w:t xml:space="preserve">: </w:t>
            </w:r>
            <w:r w:rsidR="00646E10" w:rsidRPr="00646E10">
              <w:rPr>
                <w:rFonts w:ascii="Calibri" w:eastAsia="Calibri" w:hAnsi="Calibri" w:cs="Calibri"/>
                <w:kern w:val="0"/>
                <w:sz w:val="24"/>
                <w14:ligatures w14:val="none"/>
              </w:rPr>
              <w:t>Mgr. Josef Horinka</w:t>
            </w:r>
            <w:r w:rsidR="00646E10">
              <w:rPr>
                <w:rFonts w:ascii="Calibri" w:eastAsia="Calibri" w:hAnsi="Calibri" w:cs="Calibri"/>
                <w:kern w:val="0"/>
                <w:sz w:val="24"/>
                <w14:ligatures w14:val="none"/>
              </w:rPr>
              <w:t>, starosta</w:t>
            </w:r>
          </w:p>
          <w:p w14:paraId="3B47522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IČ: </w:t>
            </w:r>
            <w:r w:rsidR="00646E10" w:rsidRPr="00646E10">
              <w:rPr>
                <w:rFonts w:ascii="Calibri" w:eastAsia="Calibri" w:hAnsi="Calibri" w:cs="Calibri"/>
                <w:kern w:val="0"/>
                <w:sz w:val="24"/>
                <w14:ligatures w14:val="none"/>
              </w:rPr>
              <w:t>00262854</w:t>
            </w:r>
          </w:p>
          <w:p w14:paraId="3A27022D" w14:textId="1782D306"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pro projekt neplátce DPH</w:t>
            </w:r>
          </w:p>
          <w:p w14:paraId="058B3CB0" w14:textId="3EC24B95"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bankovní spojení: </w:t>
            </w:r>
            <w:r w:rsidR="00713335" w:rsidRPr="00713335">
              <w:rPr>
                <w:rFonts w:ascii="Calibri" w:eastAsia="Calibri" w:hAnsi="Calibri" w:cs="Calibri"/>
                <w:kern w:val="0"/>
                <w:sz w:val="24"/>
                <w14:ligatures w14:val="none"/>
              </w:rPr>
              <w:t>Česká národní banka</w:t>
            </w:r>
          </w:p>
          <w:p w14:paraId="49A3D23A" w14:textId="1FDF7A25"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číslo účtu: </w:t>
            </w:r>
            <w:r w:rsidR="00713335" w:rsidRPr="00713335">
              <w:rPr>
                <w:rFonts w:ascii="Calibri" w:eastAsia="Calibri" w:hAnsi="Calibri" w:cs="Calibri"/>
                <w:kern w:val="0"/>
                <w:sz w:val="24"/>
                <w14:ligatures w14:val="none"/>
              </w:rPr>
              <w:t>94-2212461/0710</w:t>
            </w:r>
          </w:p>
          <w:p w14:paraId="2CC4CDF1" w14:textId="075D21A6"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IBAN: </w:t>
            </w:r>
            <w:r w:rsidR="00713335" w:rsidRPr="00713335">
              <w:rPr>
                <w:rFonts w:ascii="Calibri" w:eastAsia="Calibri" w:hAnsi="Calibri" w:cs="Calibri"/>
                <w:kern w:val="0"/>
                <w:sz w:val="24"/>
                <w14:ligatures w14:val="none"/>
              </w:rPr>
              <w:t>CZ08 0710 0000 9400 0221 2461</w:t>
            </w:r>
          </w:p>
          <w:p w14:paraId="151D6C59" w14:textId="54525C74"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SWIFT: </w:t>
            </w:r>
            <w:r w:rsidR="00713335" w:rsidRPr="00713335">
              <w:rPr>
                <w:rFonts w:ascii="Calibri" w:eastAsia="Calibri" w:hAnsi="Calibri" w:cs="Calibri"/>
                <w:kern w:val="0"/>
                <w:sz w:val="24"/>
                <w14:ligatures w14:val="none"/>
              </w:rPr>
              <w:t>CNBACZPP</w:t>
            </w:r>
          </w:p>
          <w:p w14:paraId="24D244F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(dále jen „Příjemce“)</w:t>
            </w:r>
          </w:p>
          <w:p w14:paraId="31AD494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na straně druhé</w:t>
            </w:r>
          </w:p>
          <w:p w14:paraId="5FE1A29A"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6E27DE6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uzavřely dále uvedeného dne, měsíce a roku v souladu se Statutem Fondu malých projektů Turów, který vychází zejména z:</w:t>
            </w:r>
          </w:p>
          <w:p w14:paraId="0A8C54A3"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497B9AC"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Dohody mezi vládou České republiky a vládou Polské republiky o spolupráci k řešení vlivů těžební činnosti v povrchovém hnědouhelném dole Turów v Polské republice na území České republiky, </w:t>
            </w:r>
          </w:p>
          <w:p w14:paraId="0BBAC7C4"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Prováděcího dokumentu Fondu malých projektů Turów,</w:t>
            </w:r>
          </w:p>
          <w:p w14:paraId="178E5A3C"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další platné legislativy a českého právního řádu,</w:t>
            </w:r>
          </w:p>
          <w:p w14:paraId="4B2873D5" w14:textId="77777777" w:rsidR="006D267E" w:rsidRPr="006D267E" w:rsidRDefault="006D267E" w:rsidP="006D267E">
            <w:pPr>
              <w:spacing w:after="120" w:line="276" w:lineRule="auto"/>
              <w:ind w:left="720"/>
              <w:jc w:val="both"/>
              <w:rPr>
                <w:rFonts w:ascii="Calibri" w:eastAsia="Calibri" w:hAnsi="Calibri" w:cs="Calibri"/>
                <w:kern w:val="0"/>
                <w:sz w:val="24"/>
                <w14:ligatures w14:val="none"/>
              </w:rPr>
            </w:pPr>
          </w:p>
          <w:p w14:paraId="69F0898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tuto Smlouvu.</w:t>
            </w:r>
          </w:p>
          <w:p w14:paraId="4BD896AC"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F1918C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Smluvní strany se na základě § 1746 odst. 2 zákona č. 89/2012 Sb., občanský zákoník, ve znění pozdějších předpisů, dohodly, že Smlouva se uzavírá dle občanského zákoníku.</w:t>
            </w:r>
          </w:p>
          <w:p w14:paraId="10D87166"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A830722"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Preambule</w:t>
            </w:r>
          </w:p>
          <w:p w14:paraId="6FB57C3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Na základě Žádosti o dotaci z Fondu malých projektů Turów (dále jen „Projektová žádost“) Příjemce odevzdané dne </w:t>
            </w:r>
            <w:r w:rsidR="00877ABF">
              <w:rPr>
                <w:rFonts w:ascii="Calibri" w:eastAsia="Calibri" w:hAnsi="Calibri" w:cs="Calibri"/>
                <w:kern w:val="0"/>
                <w:sz w:val="24"/>
                <w14:ligatures w14:val="none"/>
              </w:rPr>
              <w:t>16.</w:t>
            </w:r>
            <w:r w:rsidR="00456E55">
              <w:rPr>
                <w:rFonts w:ascii="Calibri" w:eastAsia="Calibri" w:hAnsi="Calibri" w:cs="Calibri"/>
                <w:kern w:val="0"/>
                <w:sz w:val="24"/>
                <w14:ligatures w14:val="none"/>
              </w:rPr>
              <w:t xml:space="preserve"> 0</w:t>
            </w:r>
            <w:r w:rsidR="00877ABF">
              <w:rPr>
                <w:rFonts w:ascii="Calibri" w:eastAsia="Calibri" w:hAnsi="Calibri" w:cs="Calibri"/>
                <w:kern w:val="0"/>
                <w:sz w:val="24"/>
                <w14:ligatures w14:val="none"/>
              </w:rPr>
              <w:t>2.</w:t>
            </w:r>
            <w:r w:rsidR="00456E55">
              <w:rPr>
                <w:rFonts w:ascii="Calibri" w:eastAsia="Calibri" w:hAnsi="Calibri" w:cs="Calibri"/>
                <w:kern w:val="0"/>
                <w:sz w:val="24"/>
                <w14:ligatures w14:val="none"/>
              </w:rPr>
              <w:t xml:space="preserve"> </w:t>
            </w:r>
            <w:r w:rsidR="00877ABF">
              <w:rPr>
                <w:rFonts w:ascii="Calibri" w:eastAsia="Calibri" w:hAnsi="Calibri" w:cs="Calibri"/>
                <w:kern w:val="0"/>
                <w:sz w:val="24"/>
                <w14:ligatures w14:val="none"/>
              </w:rPr>
              <w:t>2023</w:t>
            </w:r>
            <w:r w:rsidRPr="006D267E">
              <w:rPr>
                <w:rFonts w:ascii="Calibri" w:eastAsia="Calibri" w:hAnsi="Calibri" w:cs="Calibri"/>
                <w:kern w:val="0"/>
                <w:sz w:val="24"/>
                <w14:ligatures w14:val="none"/>
              </w:rPr>
              <w:t xml:space="preserve"> a schválení této Projektové žádosti Hodnotící komisí Fondu malých projektů Turów dne </w:t>
            </w:r>
            <w:r w:rsidR="00B93761">
              <w:rPr>
                <w:rFonts w:ascii="Calibri" w:eastAsia="Calibri" w:hAnsi="Calibri" w:cs="Calibri"/>
                <w:kern w:val="0"/>
                <w:sz w:val="24"/>
                <w14:ligatures w14:val="none"/>
              </w:rPr>
              <w:t>0</w:t>
            </w:r>
            <w:r w:rsidR="00456E55">
              <w:rPr>
                <w:rFonts w:ascii="Calibri" w:eastAsia="Calibri" w:hAnsi="Calibri" w:cs="Calibri"/>
                <w:kern w:val="0"/>
                <w:sz w:val="24"/>
                <w14:ligatures w14:val="none"/>
              </w:rPr>
              <w:t>5.</w:t>
            </w:r>
            <w:r w:rsidR="00B93761">
              <w:rPr>
                <w:rFonts w:ascii="Calibri" w:eastAsia="Calibri" w:hAnsi="Calibri" w:cs="Calibri"/>
                <w:kern w:val="0"/>
                <w:sz w:val="24"/>
                <w14:ligatures w14:val="none"/>
              </w:rPr>
              <w:t xml:space="preserve"> 0</w:t>
            </w:r>
            <w:r w:rsidR="00456E55">
              <w:rPr>
                <w:rFonts w:ascii="Calibri" w:eastAsia="Calibri" w:hAnsi="Calibri" w:cs="Calibri"/>
                <w:kern w:val="0"/>
                <w:sz w:val="24"/>
                <w14:ligatures w14:val="none"/>
              </w:rPr>
              <w:t>6.</w:t>
            </w:r>
            <w:r w:rsidR="00B93761">
              <w:rPr>
                <w:rFonts w:ascii="Calibri" w:eastAsia="Calibri" w:hAnsi="Calibri" w:cs="Calibri"/>
                <w:kern w:val="0"/>
                <w:sz w:val="24"/>
                <w14:ligatures w14:val="none"/>
              </w:rPr>
              <w:t xml:space="preserve"> </w:t>
            </w:r>
            <w:r w:rsidR="00456E55">
              <w:rPr>
                <w:rFonts w:ascii="Calibri" w:eastAsia="Calibri" w:hAnsi="Calibri" w:cs="Calibri"/>
                <w:kern w:val="0"/>
                <w:sz w:val="24"/>
                <w14:ligatures w14:val="none"/>
              </w:rPr>
              <w:t>2023</w:t>
            </w:r>
            <w:r w:rsidRPr="006D267E">
              <w:rPr>
                <w:rFonts w:ascii="Calibri" w:eastAsia="Calibri" w:hAnsi="Calibri" w:cs="Calibri"/>
                <w:kern w:val="0"/>
                <w:sz w:val="24"/>
                <w14:ligatures w14:val="none"/>
              </w:rPr>
              <w:t xml:space="preserve"> jsou splněny předpoklady pro uzavření této Smlouvy.</w:t>
            </w:r>
          </w:p>
          <w:p w14:paraId="206B3428"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BBCA4D8"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1</w:t>
            </w:r>
          </w:p>
          <w:p w14:paraId="1F0CC2CB"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Účel/předmět smlouvy</w:t>
            </w:r>
          </w:p>
          <w:p w14:paraId="4799B4C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Předmětem této Smlouvy je realizace projektu definovaného takto:</w:t>
            </w:r>
          </w:p>
          <w:p w14:paraId="6EB9C1C9" w14:textId="77777777" w:rsidR="006D267E" w:rsidRPr="006D267E" w:rsidRDefault="006D267E" w:rsidP="006D267E">
            <w:pPr>
              <w:spacing w:after="120" w:line="276" w:lineRule="auto"/>
              <w:jc w:val="both"/>
              <w:rPr>
                <w:rFonts w:ascii="Calibri" w:eastAsia="Calibri" w:hAnsi="Calibri" w:cs="Calibri"/>
                <w:b/>
                <w:kern w:val="0"/>
                <w:sz w:val="24"/>
                <w14:ligatures w14:val="none"/>
              </w:rPr>
            </w:pPr>
            <w:r w:rsidRPr="006D267E">
              <w:rPr>
                <w:rFonts w:ascii="Calibri" w:eastAsia="Calibri" w:hAnsi="Calibri" w:cs="Calibri"/>
                <w:b/>
                <w:kern w:val="0"/>
                <w:sz w:val="24"/>
                <w14:ligatures w14:val="none"/>
              </w:rPr>
              <w:t xml:space="preserve">Název projektu: </w:t>
            </w:r>
            <w:r w:rsidR="00456E55" w:rsidRPr="00456E55">
              <w:rPr>
                <w:rFonts w:ascii="Calibri" w:eastAsia="Calibri" w:hAnsi="Calibri" w:cs="Calibri"/>
                <w:b/>
                <w:kern w:val="0"/>
                <w:sz w:val="24"/>
                <w14:ligatures w14:val="none"/>
              </w:rPr>
              <w:t xml:space="preserve">Tvorba mokřadních biotopů v </w:t>
            </w:r>
            <w:proofErr w:type="spellStart"/>
            <w:r w:rsidR="00456E55" w:rsidRPr="00456E55">
              <w:rPr>
                <w:rFonts w:ascii="Calibri" w:eastAsia="Calibri" w:hAnsi="Calibri" w:cs="Calibri"/>
                <w:b/>
                <w:kern w:val="0"/>
                <w:sz w:val="24"/>
                <w14:ligatures w14:val="none"/>
              </w:rPr>
              <w:t>k.ú</w:t>
            </w:r>
            <w:proofErr w:type="spellEnd"/>
            <w:r w:rsidR="00456E55" w:rsidRPr="00456E55">
              <w:rPr>
                <w:rFonts w:ascii="Calibri" w:eastAsia="Calibri" w:hAnsi="Calibri" w:cs="Calibri"/>
                <w:b/>
                <w:kern w:val="0"/>
                <w:sz w:val="24"/>
                <w14:ligatures w14:val="none"/>
              </w:rPr>
              <w:t>. Loučná, Hrádek nad Nisou</w:t>
            </w:r>
          </w:p>
          <w:p w14:paraId="674C2764" w14:textId="77777777" w:rsidR="006D267E" w:rsidRDefault="006D267E" w:rsidP="006D267E">
            <w:pPr>
              <w:spacing w:after="120" w:line="276" w:lineRule="auto"/>
              <w:jc w:val="both"/>
              <w:rPr>
                <w:rFonts w:ascii="Calibri" w:eastAsia="Calibri" w:hAnsi="Calibri" w:cs="Calibri"/>
                <w:bCs/>
                <w:kern w:val="0"/>
                <w:sz w:val="24"/>
                <w14:ligatures w14:val="none"/>
              </w:rPr>
            </w:pPr>
            <w:r w:rsidRPr="006D267E">
              <w:rPr>
                <w:rFonts w:ascii="Calibri" w:eastAsia="Calibri" w:hAnsi="Calibri" w:cs="Calibri"/>
                <w:b/>
                <w:kern w:val="0"/>
                <w:sz w:val="24"/>
                <w14:ligatures w14:val="none"/>
              </w:rPr>
              <w:t xml:space="preserve">Specifikace výzvy: </w:t>
            </w:r>
            <w:r w:rsidRPr="006D267E">
              <w:rPr>
                <w:rFonts w:ascii="Calibri" w:eastAsia="Calibri" w:hAnsi="Calibri" w:cs="Calibri"/>
                <w:bCs/>
                <w:kern w:val="0"/>
                <w:sz w:val="24"/>
                <w14:ligatures w14:val="none"/>
              </w:rPr>
              <w:t>(číslo výzvy, datum vyhlášení výzvy)</w:t>
            </w:r>
          </w:p>
          <w:p w14:paraId="6F900C67" w14:textId="77777777" w:rsidR="00456E55" w:rsidRPr="00456E55" w:rsidRDefault="00456E55" w:rsidP="00456E55">
            <w:pPr>
              <w:spacing w:after="120" w:line="276" w:lineRule="auto"/>
              <w:jc w:val="both"/>
              <w:rPr>
                <w:rFonts w:ascii="Calibri" w:eastAsia="Calibri" w:hAnsi="Calibri" w:cs="Calibri"/>
                <w:b/>
                <w:kern w:val="0"/>
                <w:sz w:val="24"/>
                <w14:ligatures w14:val="none"/>
              </w:rPr>
            </w:pPr>
            <w:r w:rsidRPr="00456E55">
              <w:rPr>
                <w:rFonts w:ascii="Calibri" w:eastAsia="Calibri" w:hAnsi="Calibri" w:cs="Calibri"/>
                <w:b/>
                <w:kern w:val="0"/>
                <w:sz w:val="24"/>
                <w14:ligatures w14:val="none"/>
              </w:rPr>
              <w:t>číslo výzvy: 1</w:t>
            </w:r>
          </w:p>
          <w:p w14:paraId="0438CCE6" w14:textId="77777777" w:rsidR="00456E55" w:rsidRPr="006D267E" w:rsidRDefault="00456E55" w:rsidP="00456E55">
            <w:pPr>
              <w:spacing w:after="120" w:line="276" w:lineRule="auto"/>
              <w:jc w:val="both"/>
              <w:rPr>
                <w:rFonts w:ascii="Calibri" w:eastAsia="Calibri" w:hAnsi="Calibri" w:cs="Calibri"/>
                <w:b/>
                <w:kern w:val="0"/>
                <w:sz w:val="24"/>
                <w14:ligatures w14:val="none"/>
              </w:rPr>
            </w:pPr>
            <w:r w:rsidRPr="00456E55">
              <w:rPr>
                <w:rFonts w:ascii="Calibri" w:eastAsia="Calibri" w:hAnsi="Calibri" w:cs="Calibri"/>
                <w:b/>
                <w:kern w:val="0"/>
                <w:sz w:val="24"/>
                <w14:ligatures w14:val="none"/>
              </w:rPr>
              <w:t>datum vyhlášení výzvy: 14. 12. 2022</w:t>
            </w:r>
          </w:p>
          <w:p w14:paraId="1219423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(dále jen „projekt“)</w:t>
            </w:r>
          </w:p>
          <w:p w14:paraId="6E0ED7DA"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A7BC12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2. Podrobná specifikace projektu je uvedena v </w:t>
            </w:r>
            <w:bookmarkStart w:id="0" w:name="_Hlk127346182"/>
            <w:r w:rsidRPr="006D267E">
              <w:rPr>
                <w:rFonts w:ascii="Calibri" w:eastAsia="Calibri" w:hAnsi="Calibri" w:cs="Calibri"/>
                <w:kern w:val="0"/>
                <w:sz w:val="24"/>
                <w14:ligatures w14:val="none"/>
              </w:rPr>
              <w:t xml:space="preserve">Projektové žádosti, která je přílohou č. 1 </w:t>
            </w:r>
            <w:bookmarkEnd w:id="0"/>
            <w:r w:rsidRPr="006D267E">
              <w:rPr>
                <w:rFonts w:ascii="Calibri" w:eastAsia="Calibri" w:hAnsi="Calibri" w:cs="Calibri"/>
                <w:kern w:val="0"/>
                <w:sz w:val="24"/>
                <w14:ligatures w14:val="none"/>
              </w:rPr>
              <w:t>této Smlouvy.</w:t>
            </w:r>
          </w:p>
          <w:p w14:paraId="08ADD1DC"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F588C7D" w14:textId="77777777" w:rsidR="006D267E" w:rsidRPr="006D267E" w:rsidRDefault="006D267E" w:rsidP="006D267E">
            <w:pPr>
              <w:spacing w:after="120" w:line="276" w:lineRule="auto"/>
              <w:jc w:val="center"/>
              <w:rPr>
                <w:rFonts w:ascii="Calibri" w:eastAsia="Calibri" w:hAnsi="Calibri" w:cs="Calibri"/>
                <w:kern w:val="0"/>
                <w:sz w:val="24"/>
                <w14:ligatures w14:val="none"/>
              </w:rPr>
            </w:pPr>
            <w:r w:rsidRPr="006D267E">
              <w:rPr>
                <w:rFonts w:ascii="Calibri" w:eastAsia="Calibri" w:hAnsi="Calibri" w:cs="Calibri"/>
                <w:b/>
                <w:bCs/>
                <w:kern w:val="0"/>
                <w:sz w:val="24"/>
                <w14:ligatures w14:val="none"/>
              </w:rPr>
              <w:t>Článek 2</w:t>
            </w:r>
          </w:p>
          <w:p w14:paraId="5312474A" w14:textId="77777777" w:rsidR="006D267E" w:rsidRPr="006D267E" w:rsidRDefault="006D267E" w:rsidP="006D267E">
            <w:pPr>
              <w:spacing w:after="120" w:line="276" w:lineRule="auto"/>
              <w:jc w:val="center"/>
              <w:rPr>
                <w:rFonts w:ascii="Calibri" w:eastAsia="Calibri" w:hAnsi="Calibri" w:cs="Calibri"/>
                <w:kern w:val="0"/>
                <w:sz w:val="24"/>
                <w14:ligatures w14:val="none"/>
              </w:rPr>
            </w:pPr>
            <w:r w:rsidRPr="006D267E">
              <w:rPr>
                <w:rFonts w:ascii="Calibri" w:eastAsia="Calibri" w:hAnsi="Calibri" w:cs="Calibri"/>
                <w:b/>
                <w:bCs/>
                <w:kern w:val="0"/>
                <w:sz w:val="24"/>
                <w14:ligatures w14:val="none"/>
              </w:rPr>
              <w:t>Termíny realizace projektu</w:t>
            </w:r>
          </w:p>
          <w:p w14:paraId="7F45BE5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1. Termíny přípravy a realizace projektu: </w:t>
            </w:r>
          </w:p>
          <w:p w14:paraId="31A4155B" w14:textId="77777777" w:rsidR="006D267E" w:rsidRPr="006D267E" w:rsidRDefault="006D267E" w:rsidP="006D267E">
            <w:pPr>
              <w:numPr>
                <w:ilvl w:val="0"/>
                <w:numId w:val="2"/>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datum podání projektové žádosti: </w:t>
            </w:r>
            <w:r w:rsidR="00456E55">
              <w:rPr>
                <w:rFonts w:ascii="Calibri" w:eastAsia="Calibri" w:hAnsi="Calibri" w:cs="Calibri"/>
                <w:kern w:val="0"/>
                <w:sz w:val="24"/>
                <w14:ligatures w14:val="none"/>
              </w:rPr>
              <w:t>16.</w:t>
            </w:r>
            <w:r w:rsidR="00B93761">
              <w:rPr>
                <w:rFonts w:ascii="Calibri" w:eastAsia="Calibri" w:hAnsi="Calibri" w:cs="Calibri"/>
                <w:kern w:val="0"/>
                <w:sz w:val="24"/>
                <w14:ligatures w14:val="none"/>
              </w:rPr>
              <w:t xml:space="preserve"> 0</w:t>
            </w:r>
            <w:r w:rsidR="00456E55">
              <w:rPr>
                <w:rFonts w:ascii="Calibri" w:eastAsia="Calibri" w:hAnsi="Calibri" w:cs="Calibri"/>
                <w:kern w:val="0"/>
                <w:sz w:val="24"/>
                <w14:ligatures w14:val="none"/>
              </w:rPr>
              <w:t>2.</w:t>
            </w:r>
            <w:r w:rsidR="00B93761">
              <w:rPr>
                <w:rFonts w:ascii="Calibri" w:eastAsia="Calibri" w:hAnsi="Calibri" w:cs="Calibri"/>
                <w:kern w:val="0"/>
                <w:sz w:val="24"/>
                <w14:ligatures w14:val="none"/>
              </w:rPr>
              <w:t xml:space="preserve"> </w:t>
            </w:r>
            <w:r w:rsidR="00456E55">
              <w:rPr>
                <w:rFonts w:ascii="Calibri" w:eastAsia="Calibri" w:hAnsi="Calibri" w:cs="Calibri"/>
                <w:kern w:val="0"/>
                <w:sz w:val="24"/>
                <w14:ligatures w14:val="none"/>
              </w:rPr>
              <w:t>2023</w:t>
            </w:r>
          </w:p>
          <w:p w14:paraId="7ED4005F" w14:textId="77777777" w:rsidR="006D267E" w:rsidRPr="006D267E" w:rsidRDefault="006D267E" w:rsidP="006D267E">
            <w:pPr>
              <w:numPr>
                <w:ilvl w:val="0"/>
                <w:numId w:val="2"/>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datum zahájení realizace projektu: </w:t>
            </w:r>
            <w:r w:rsidR="00456E55" w:rsidRPr="00456E55">
              <w:rPr>
                <w:rFonts w:ascii="Calibri" w:eastAsia="Calibri" w:hAnsi="Calibri" w:cs="Calibri"/>
                <w:kern w:val="0"/>
                <w:sz w:val="24"/>
                <w14:ligatures w14:val="none"/>
              </w:rPr>
              <w:t>17. 10. 2022</w:t>
            </w:r>
          </w:p>
          <w:p w14:paraId="261F452F" w14:textId="77777777" w:rsidR="006D267E" w:rsidRPr="006D267E" w:rsidRDefault="006D267E" w:rsidP="006D267E">
            <w:pPr>
              <w:numPr>
                <w:ilvl w:val="0"/>
                <w:numId w:val="2"/>
              </w:numPr>
              <w:spacing w:after="120" w:line="276" w:lineRule="auto"/>
              <w:jc w:val="both"/>
              <w:rPr>
                <w:rFonts w:ascii="Calibri" w:eastAsia="Calibri" w:hAnsi="Calibri" w:cs="Calibri"/>
                <w:bCs/>
                <w:kern w:val="0"/>
                <w:sz w:val="24"/>
                <w14:ligatures w14:val="none"/>
              </w:rPr>
            </w:pPr>
            <w:r w:rsidRPr="006D267E">
              <w:rPr>
                <w:rFonts w:ascii="Calibri" w:eastAsia="Calibri" w:hAnsi="Calibri" w:cs="Calibri"/>
                <w:kern w:val="0"/>
                <w:sz w:val="24"/>
                <w14:ligatures w14:val="none"/>
              </w:rPr>
              <w:t xml:space="preserve">datum ukončení realizace projektu: </w:t>
            </w:r>
            <w:r w:rsidR="00456E55" w:rsidRPr="00456E55">
              <w:rPr>
                <w:rFonts w:ascii="Calibri" w:eastAsia="Calibri" w:hAnsi="Calibri" w:cs="Calibri"/>
                <w:kern w:val="0"/>
                <w:sz w:val="24"/>
                <w14:ligatures w14:val="none"/>
              </w:rPr>
              <w:t>31. 12. 2023</w:t>
            </w:r>
          </w:p>
          <w:p w14:paraId="18ADDB8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2. Tyto termíny jsou rozhodující pro stanovení časové způsobilosti výdajů. </w:t>
            </w:r>
          </w:p>
          <w:p w14:paraId="60CC1133"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FBCCA17"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3</w:t>
            </w:r>
          </w:p>
          <w:p w14:paraId="58A191CC"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Finanční ukazatele projektu</w:t>
            </w:r>
          </w:p>
          <w:p w14:paraId="496316DA"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7970779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Podíly na financování projektu (finanční plán)</w:t>
            </w:r>
          </w:p>
          <w:tbl>
            <w:tblPr>
              <w:tblStyle w:val="Mkatabulky"/>
              <w:tblW w:w="0" w:type="auto"/>
              <w:tblLook w:val="04A0" w:firstRow="1" w:lastRow="0" w:firstColumn="1" w:lastColumn="0" w:noHBand="0" w:noVBand="1"/>
            </w:tblPr>
            <w:tblGrid>
              <w:gridCol w:w="3679"/>
              <w:gridCol w:w="1684"/>
              <w:gridCol w:w="1691"/>
            </w:tblGrid>
            <w:tr w:rsidR="006D267E" w:rsidRPr="006D267E" w14:paraId="3FAD9A7B" w14:textId="77777777" w:rsidTr="00E26996">
              <w:tc>
                <w:tcPr>
                  <w:tcW w:w="4957" w:type="dxa"/>
                  <w:vAlign w:val="center"/>
                </w:tcPr>
                <w:p w14:paraId="6AA7F5BA" w14:textId="77777777" w:rsidR="006D267E" w:rsidRPr="006D267E" w:rsidRDefault="006D267E" w:rsidP="006D267E">
                  <w:pPr>
                    <w:spacing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Zdroj</w:t>
                  </w:r>
                </w:p>
              </w:tc>
              <w:tc>
                <w:tcPr>
                  <w:tcW w:w="2126" w:type="dxa"/>
                  <w:vAlign w:val="center"/>
                </w:tcPr>
                <w:p w14:paraId="488ACABE" w14:textId="77777777" w:rsidR="006D267E" w:rsidRPr="006D267E" w:rsidRDefault="006D267E" w:rsidP="006D267E">
                  <w:pPr>
                    <w:spacing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Výdaje v EUR</w:t>
                  </w:r>
                </w:p>
              </w:tc>
              <w:tc>
                <w:tcPr>
                  <w:tcW w:w="1979" w:type="dxa"/>
                  <w:vAlign w:val="center"/>
                </w:tcPr>
                <w:p w14:paraId="0F90C3A0" w14:textId="77777777" w:rsidR="006D267E" w:rsidRPr="006D267E" w:rsidRDefault="006D267E" w:rsidP="006D267E">
                  <w:pPr>
                    <w:spacing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Procentní podíl</w:t>
                  </w:r>
                </w:p>
              </w:tc>
            </w:tr>
            <w:tr w:rsidR="006D267E" w:rsidRPr="006D267E" w14:paraId="4D0D452C" w14:textId="77777777" w:rsidTr="00E26996">
              <w:tc>
                <w:tcPr>
                  <w:tcW w:w="4957" w:type="dxa"/>
                  <w:vAlign w:val="center"/>
                </w:tcPr>
                <w:p w14:paraId="020C33DC"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Podpora z Fondu malých projektů Turów</w:t>
                  </w:r>
                </w:p>
              </w:tc>
              <w:tc>
                <w:tcPr>
                  <w:tcW w:w="2126" w:type="dxa"/>
                  <w:vAlign w:val="center"/>
                </w:tcPr>
                <w:p w14:paraId="292E23DD" w14:textId="77777777" w:rsidR="006D267E" w:rsidRPr="006D267E" w:rsidRDefault="00C90AE8" w:rsidP="006D267E">
                  <w:pPr>
                    <w:spacing w:line="276" w:lineRule="auto"/>
                    <w:jc w:val="right"/>
                    <w:rPr>
                      <w:rFonts w:ascii="Calibri" w:eastAsia="Calibri" w:hAnsi="Calibri" w:cs="Calibri"/>
                      <w:kern w:val="0"/>
                      <w:sz w:val="24"/>
                      <w14:ligatures w14:val="none"/>
                    </w:rPr>
                  </w:pPr>
                  <w:r>
                    <w:rPr>
                      <w:rFonts w:ascii="Calibri" w:eastAsia="Calibri" w:hAnsi="Calibri" w:cs="Calibri"/>
                      <w:kern w:val="0"/>
                      <w:sz w:val="24"/>
                      <w14:ligatures w14:val="none"/>
                    </w:rPr>
                    <w:t>100 000</w:t>
                  </w:r>
                  <w:r w:rsidR="006D267E" w:rsidRPr="006D267E">
                    <w:rPr>
                      <w:rFonts w:ascii="Calibri" w:eastAsia="Calibri" w:hAnsi="Calibri" w:cs="Calibri"/>
                      <w:kern w:val="0"/>
                      <w:sz w:val="24"/>
                      <w14:ligatures w14:val="none"/>
                    </w:rPr>
                    <w:t>,00</w:t>
                  </w:r>
                </w:p>
              </w:tc>
              <w:tc>
                <w:tcPr>
                  <w:tcW w:w="1979" w:type="dxa"/>
                  <w:vAlign w:val="center"/>
                </w:tcPr>
                <w:p w14:paraId="6A229DD1" w14:textId="77777777" w:rsidR="006D267E" w:rsidRPr="006D267E" w:rsidRDefault="00707BBC" w:rsidP="006D267E">
                  <w:pPr>
                    <w:spacing w:line="276" w:lineRule="auto"/>
                    <w:jc w:val="center"/>
                    <w:rPr>
                      <w:rFonts w:ascii="Calibri" w:eastAsia="Calibri" w:hAnsi="Calibri" w:cs="Calibri"/>
                      <w:kern w:val="0"/>
                      <w:sz w:val="24"/>
                      <w14:ligatures w14:val="none"/>
                    </w:rPr>
                  </w:pPr>
                  <w:r>
                    <w:rPr>
                      <w:rFonts w:ascii="Calibri" w:eastAsia="Calibri" w:hAnsi="Calibri" w:cs="Calibri"/>
                      <w:kern w:val="0"/>
                      <w:sz w:val="24"/>
                      <w14:ligatures w14:val="none"/>
                    </w:rPr>
                    <w:t>80,0</w:t>
                  </w:r>
                  <w:r w:rsidR="006D267E" w:rsidRPr="006D267E">
                    <w:rPr>
                      <w:rFonts w:ascii="Calibri" w:eastAsia="Calibri" w:hAnsi="Calibri" w:cs="Calibri"/>
                      <w:kern w:val="0"/>
                      <w:sz w:val="24"/>
                      <w14:ligatures w14:val="none"/>
                    </w:rPr>
                    <w:t xml:space="preserve"> %</w:t>
                  </w:r>
                </w:p>
              </w:tc>
            </w:tr>
            <w:tr w:rsidR="006D267E" w:rsidRPr="006D267E" w14:paraId="5E6F7C86" w14:textId="77777777" w:rsidTr="00E26996">
              <w:tc>
                <w:tcPr>
                  <w:tcW w:w="4957" w:type="dxa"/>
                  <w:vAlign w:val="center"/>
                </w:tcPr>
                <w:p w14:paraId="1123988E"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Vlastní příspěvek příjemce</w:t>
                  </w:r>
                </w:p>
              </w:tc>
              <w:tc>
                <w:tcPr>
                  <w:tcW w:w="2126" w:type="dxa"/>
                  <w:vAlign w:val="center"/>
                </w:tcPr>
                <w:p w14:paraId="1DA044D2" w14:textId="77777777" w:rsidR="006D267E" w:rsidRPr="006D267E" w:rsidRDefault="00C90AE8" w:rsidP="006D267E">
                  <w:pPr>
                    <w:spacing w:line="276" w:lineRule="auto"/>
                    <w:jc w:val="right"/>
                    <w:rPr>
                      <w:rFonts w:ascii="Calibri" w:eastAsia="Calibri" w:hAnsi="Calibri" w:cs="Calibri"/>
                      <w:kern w:val="0"/>
                      <w:sz w:val="24"/>
                      <w14:ligatures w14:val="none"/>
                    </w:rPr>
                  </w:pPr>
                  <w:r>
                    <w:rPr>
                      <w:rFonts w:ascii="Calibri" w:eastAsia="Calibri" w:hAnsi="Calibri" w:cs="Calibri"/>
                      <w:kern w:val="0"/>
                      <w:sz w:val="24"/>
                      <w14:ligatures w14:val="none"/>
                    </w:rPr>
                    <w:t>25 000</w:t>
                  </w:r>
                  <w:r w:rsidR="006D267E" w:rsidRPr="006D267E">
                    <w:rPr>
                      <w:rFonts w:ascii="Calibri" w:eastAsia="Calibri" w:hAnsi="Calibri" w:cs="Calibri"/>
                      <w:kern w:val="0"/>
                      <w:sz w:val="24"/>
                      <w14:ligatures w14:val="none"/>
                    </w:rPr>
                    <w:t>,00</w:t>
                  </w:r>
                </w:p>
              </w:tc>
              <w:tc>
                <w:tcPr>
                  <w:tcW w:w="1979" w:type="dxa"/>
                  <w:vAlign w:val="center"/>
                </w:tcPr>
                <w:p w14:paraId="287CFFD6" w14:textId="77777777" w:rsidR="006D267E" w:rsidRPr="006D267E" w:rsidRDefault="00707BBC" w:rsidP="006D267E">
                  <w:pPr>
                    <w:spacing w:line="276" w:lineRule="auto"/>
                    <w:jc w:val="center"/>
                    <w:rPr>
                      <w:rFonts w:ascii="Calibri" w:eastAsia="Calibri" w:hAnsi="Calibri" w:cs="Calibri"/>
                      <w:kern w:val="0"/>
                      <w:sz w:val="24"/>
                      <w14:ligatures w14:val="none"/>
                    </w:rPr>
                  </w:pPr>
                  <w:r>
                    <w:rPr>
                      <w:rFonts w:ascii="Calibri" w:eastAsia="Calibri" w:hAnsi="Calibri" w:cs="Calibri"/>
                      <w:kern w:val="0"/>
                      <w:sz w:val="24"/>
                      <w14:ligatures w14:val="none"/>
                    </w:rPr>
                    <w:t>20,0</w:t>
                  </w:r>
                  <w:r w:rsidR="006D267E" w:rsidRPr="006D267E">
                    <w:rPr>
                      <w:rFonts w:ascii="Calibri" w:eastAsia="Calibri" w:hAnsi="Calibri" w:cs="Calibri"/>
                      <w:kern w:val="0"/>
                      <w:sz w:val="24"/>
                      <w14:ligatures w14:val="none"/>
                    </w:rPr>
                    <w:t xml:space="preserve"> %</w:t>
                  </w:r>
                </w:p>
              </w:tc>
            </w:tr>
            <w:tr w:rsidR="006D267E" w:rsidRPr="006D267E" w14:paraId="737AE969" w14:textId="77777777" w:rsidTr="00E26996">
              <w:tc>
                <w:tcPr>
                  <w:tcW w:w="4957" w:type="dxa"/>
                  <w:vAlign w:val="center"/>
                </w:tcPr>
                <w:p w14:paraId="7608FAF7"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Celkové způsobilé výdaje projektu</w:t>
                  </w:r>
                </w:p>
              </w:tc>
              <w:tc>
                <w:tcPr>
                  <w:tcW w:w="2126" w:type="dxa"/>
                  <w:vAlign w:val="center"/>
                </w:tcPr>
                <w:p w14:paraId="5190D136" w14:textId="77777777" w:rsidR="006D267E" w:rsidRPr="006D267E" w:rsidRDefault="00C90AE8" w:rsidP="006D267E">
                  <w:pPr>
                    <w:spacing w:line="276" w:lineRule="auto"/>
                    <w:jc w:val="right"/>
                    <w:rPr>
                      <w:rFonts w:ascii="Calibri" w:eastAsia="Calibri" w:hAnsi="Calibri" w:cs="Calibri"/>
                      <w:kern w:val="0"/>
                      <w:sz w:val="24"/>
                      <w14:ligatures w14:val="none"/>
                    </w:rPr>
                  </w:pPr>
                  <w:r>
                    <w:rPr>
                      <w:rFonts w:ascii="Calibri" w:eastAsia="Calibri" w:hAnsi="Calibri" w:cs="Calibri"/>
                      <w:kern w:val="0"/>
                      <w:sz w:val="24"/>
                      <w14:ligatures w14:val="none"/>
                    </w:rPr>
                    <w:t>125 000</w:t>
                  </w:r>
                  <w:r w:rsidR="006D267E" w:rsidRPr="006D267E">
                    <w:rPr>
                      <w:rFonts w:ascii="Calibri" w:eastAsia="Calibri" w:hAnsi="Calibri" w:cs="Calibri"/>
                      <w:kern w:val="0"/>
                      <w:sz w:val="24"/>
                      <w14:ligatures w14:val="none"/>
                    </w:rPr>
                    <w:t>,00</w:t>
                  </w:r>
                </w:p>
              </w:tc>
              <w:tc>
                <w:tcPr>
                  <w:tcW w:w="1979" w:type="dxa"/>
                  <w:vAlign w:val="center"/>
                </w:tcPr>
                <w:p w14:paraId="3BB6EBA5" w14:textId="77777777" w:rsidR="006D267E" w:rsidRPr="006D267E" w:rsidRDefault="006D267E" w:rsidP="006D267E">
                  <w:pPr>
                    <w:spacing w:line="276" w:lineRule="auto"/>
                    <w:jc w:val="center"/>
                    <w:rPr>
                      <w:rFonts w:ascii="Calibri" w:eastAsia="Calibri" w:hAnsi="Calibri" w:cs="Calibri"/>
                      <w:kern w:val="0"/>
                      <w:sz w:val="24"/>
                      <w14:ligatures w14:val="none"/>
                    </w:rPr>
                  </w:pPr>
                  <w:r w:rsidRPr="006D267E">
                    <w:rPr>
                      <w:rFonts w:ascii="Calibri" w:eastAsia="Calibri" w:hAnsi="Calibri" w:cs="Calibri"/>
                      <w:kern w:val="0"/>
                      <w:sz w:val="24"/>
                      <w14:ligatures w14:val="none"/>
                    </w:rPr>
                    <w:t>100 %</w:t>
                  </w:r>
                </w:p>
              </w:tc>
            </w:tr>
            <w:tr w:rsidR="006D267E" w:rsidRPr="006D267E" w14:paraId="0E203CC0" w14:textId="77777777" w:rsidTr="00E26996">
              <w:tc>
                <w:tcPr>
                  <w:tcW w:w="4957" w:type="dxa"/>
                  <w:vAlign w:val="center"/>
                </w:tcPr>
                <w:p w14:paraId="4D59647E"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Nezpůsobilé výdaje projektu</w:t>
                  </w:r>
                </w:p>
              </w:tc>
              <w:tc>
                <w:tcPr>
                  <w:tcW w:w="2126" w:type="dxa"/>
                  <w:vAlign w:val="center"/>
                </w:tcPr>
                <w:p w14:paraId="79711FA5" w14:textId="77777777" w:rsidR="006D267E" w:rsidRPr="006D267E" w:rsidRDefault="00C90AE8" w:rsidP="006D267E">
                  <w:pPr>
                    <w:spacing w:line="276" w:lineRule="auto"/>
                    <w:jc w:val="right"/>
                    <w:rPr>
                      <w:rFonts w:ascii="Calibri" w:eastAsia="Calibri" w:hAnsi="Calibri" w:cs="Calibri"/>
                      <w:kern w:val="0"/>
                      <w:sz w:val="24"/>
                      <w14:ligatures w14:val="none"/>
                    </w:rPr>
                  </w:pPr>
                  <w:r w:rsidRPr="00C90AE8">
                    <w:rPr>
                      <w:rFonts w:ascii="Calibri" w:eastAsia="Calibri" w:hAnsi="Calibri" w:cs="Calibri"/>
                      <w:kern w:val="0"/>
                      <w:sz w:val="24"/>
                      <w14:ligatures w14:val="none"/>
                    </w:rPr>
                    <w:t>486 265,67</w:t>
                  </w:r>
                </w:p>
              </w:tc>
              <w:tc>
                <w:tcPr>
                  <w:tcW w:w="1979" w:type="dxa"/>
                  <w:vMerge w:val="restart"/>
                  <w:vAlign w:val="center"/>
                </w:tcPr>
                <w:p w14:paraId="03D7F009" w14:textId="77777777" w:rsidR="006D267E" w:rsidRPr="006D267E" w:rsidRDefault="006D267E" w:rsidP="006D267E">
                  <w:pPr>
                    <w:spacing w:line="276" w:lineRule="auto"/>
                    <w:jc w:val="both"/>
                    <w:rPr>
                      <w:rFonts w:ascii="Calibri" w:eastAsia="Calibri" w:hAnsi="Calibri" w:cs="Calibri"/>
                      <w:kern w:val="0"/>
                      <w:sz w:val="24"/>
                      <w14:ligatures w14:val="none"/>
                    </w:rPr>
                  </w:pPr>
                </w:p>
              </w:tc>
            </w:tr>
            <w:tr w:rsidR="006D267E" w:rsidRPr="006D267E" w14:paraId="0076BFA3" w14:textId="77777777" w:rsidTr="00E26996">
              <w:tc>
                <w:tcPr>
                  <w:tcW w:w="4957" w:type="dxa"/>
                  <w:vAlign w:val="center"/>
                </w:tcPr>
                <w:p w14:paraId="05C73D10" w14:textId="77777777" w:rsidR="006D267E" w:rsidRPr="006D267E" w:rsidRDefault="006D267E" w:rsidP="006D267E">
                  <w:pPr>
                    <w:spacing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Celkové výdaje projektu</w:t>
                  </w:r>
                </w:p>
              </w:tc>
              <w:tc>
                <w:tcPr>
                  <w:tcW w:w="2126" w:type="dxa"/>
                  <w:vAlign w:val="center"/>
                </w:tcPr>
                <w:p w14:paraId="477E41D7" w14:textId="77777777" w:rsidR="006D267E" w:rsidRPr="006D267E" w:rsidRDefault="00C90AE8" w:rsidP="006D267E">
                  <w:pPr>
                    <w:spacing w:line="276" w:lineRule="auto"/>
                    <w:jc w:val="right"/>
                    <w:rPr>
                      <w:rFonts w:ascii="Calibri" w:eastAsia="Calibri" w:hAnsi="Calibri" w:cs="Calibri"/>
                      <w:kern w:val="0"/>
                      <w:sz w:val="24"/>
                      <w14:ligatures w14:val="none"/>
                    </w:rPr>
                  </w:pPr>
                  <w:r w:rsidRPr="00C90AE8">
                    <w:rPr>
                      <w:rFonts w:ascii="Calibri" w:eastAsia="Calibri" w:hAnsi="Calibri" w:cs="Calibri"/>
                      <w:kern w:val="0"/>
                      <w:sz w:val="24"/>
                      <w14:ligatures w14:val="none"/>
                    </w:rPr>
                    <w:t>611 265,67</w:t>
                  </w:r>
                </w:p>
              </w:tc>
              <w:tc>
                <w:tcPr>
                  <w:tcW w:w="1979" w:type="dxa"/>
                  <w:vMerge/>
                  <w:vAlign w:val="center"/>
                </w:tcPr>
                <w:p w14:paraId="51B0A354" w14:textId="77777777" w:rsidR="006D267E" w:rsidRPr="006D267E" w:rsidRDefault="006D267E" w:rsidP="006D267E">
                  <w:pPr>
                    <w:spacing w:line="276" w:lineRule="auto"/>
                    <w:jc w:val="both"/>
                    <w:rPr>
                      <w:rFonts w:ascii="Calibri" w:eastAsia="Calibri" w:hAnsi="Calibri" w:cs="Calibri"/>
                      <w:kern w:val="0"/>
                      <w:sz w:val="24"/>
                      <w14:ligatures w14:val="none"/>
                    </w:rPr>
                  </w:pPr>
                </w:p>
              </w:tc>
            </w:tr>
          </w:tbl>
          <w:p w14:paraId="66A275D4"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18F26E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Výše podpory činí maximálně 80 % celkových způsobilých výdajů a vlastní příspěvek činí minimálně 20 % celkových způsobilých výdajů. Po schválení projektu Komisí a po podpisu smlouvy bude příjemci proplacena záloha na předfinancování projektu ve výši 75 % schválené podpory. Po realizaci projektu, po úspěšném dokončení kontroly a po schválení Závěrečné zprávy o realizaci projektu bude příjemci proplacena zbylá část podpory, pokud nebude nutné přistoupit ke krácení či vracení části či celé zálohově vyplacené podpory.</w:t>
            </w:r>
            <w:r w:rsidRPr="006D267E">
              <w:rPr>
                <w:rFonts w:ascii="Calibri" w:eastAsia="Calibri" w:hAnsi="Calibri" w:cs="Calibri"/>
                <w:kern w:val="0"/>
                <w14:ligatures w14:val="none"/>
              </w:rPr>
              <w:t xml:space="preserve"> </w:t>
            </w:r>
            <w:r w:rsidRPr="006D267E">
              <w:rPr>
                <w:rFonts w:ascii="Calibri" w:eastAsia="Calibri" w:hAnsi="Calibri" w:cs="Calibri"/>
                <w:kern w:val="0"/>
                <w:sz w:val="24"/>
                <w14:ligatures w14:val="none"/>
              </w:rPr>
              <w:t>Skutečná výše podpory z Fondu malých projektů Turów nesmí přesáhnout maximální výši podpory stanovenou v článku 3, bodu 1., této Smlouvy.</w:t>
            </w:r>
          </w:p>
          <w:p w14:paraId="6BD4258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3. Projekt je nutné realizovat v rámci programového území:</w:t>
            </w:r>
          </w:p>
          <w:p w14:paraId="44B0ECC2" w14:textId="77777777" w:rsidR="006D267E" w:rsidRPr="006D267E" w:rsidRDefault="006D267E" w:rsidP="006D267E">
            <w:pPr>
              <w:numPr>
                <w:ilvl w:val="0"/>
                <w:numId w:val="3"/>
              </w:numPr>
              <w:spacing w:after="120" w:line="276" w:lineRule="auto"/>
              <w:jc w:val="both"/>
              <w:rPr>
                <w:rFonts w:ascii="Calibri" w:eastAsia="Calibri" w:hAnsi="Calibri" w:cs="Calibri"/>
                <w:kern w:val="0"/>
                <w:sz w:val="24"/>
                <w14:ligatures w14:val="none"/>
              </w:rPr>
            </w:pPr>
            <w:r w:rsidRPr="006D267E">
              <w:rPr>
                <w:rFonts w:ascii="Calibri" w:eastAsia="Calibri" w:hAnsi="Calibri" w:cs="Calibri"/>
                <w:b/>
                <w:kern w:val="0"/>
                <w:sz w:val="24"/>
                <w14:ligatures w14:val="none"/>
              </w:rPr>
              <w:t>Polská republika</w:t>
            </w:r>
            <w:r w:rsidRPr="006D267E">
              <w:rPr>
                <w:rFonts w:ascii="Calibri" w:eastAsia="Calibri" w:hAnsi="Calibri" w:cs="Calibri"/>
                <w:kern w:val="0"/>
                <w:sz w:val="24"/>
                <w14:ligatures w14:val="none"/>
              </w:rPr>
              <w:t xml:space="preserve"> - Gmina Bogatynia, Gmina </w:t>
            </w:r>
            <w:proofErr w:type="spellStart"/>
            <w:r w:rsidRPr="006D267E">
              <w:rPr>
                <w:rFonts w:ascii="Calibri" w:eastAsia="Calibri" w:hAnsi="Calibri" w:cs="Calibri"/>
                <w:kern w:val="0"/>
                <w:sz w:val="24"/>
                <w14:ligatures w14:val="none"/>
              </w:rPr>
              <w:t>Zgorzelec</w:t>
            </w:r>
            <w:proofErr w:type="spellEnd"/>
            <w:r w:rsidRPr="006D267E">
              <w:rPr>
                <w:rFonts w:ascii="Calibri" w:eastAsia="Calibri" w:hAnsi="Calibri" w:cs="Calibri"/>
                <w:kern w:val="0"/>
                <w:sz w:val="24"/>
                <w14:ligatures w14:val="none"/>
              </w:rPr>
              <w:t xml:space="preserve">, Gmina </w:t>
            </w:r>
            <w:proofErr w:type="spellStart"/>
            <w:r w:rsidRPr="006D267E">
              <w:rPr>
                <w:rFonts w:ascii="Calibri" w:eastAsia="Calibri" w:hAnsi="Calibri" w:cs="Calibri"/>
                <w:kern w:val="0"/>
                <w:sz w:val="24"/>
                <w14:ligatures w14:val="none"/>
              </w:rPr>
              <w:t>Sulików</w:t>
            </w:r>
            <w:proofErr w:type="spellEnd"/>
            <w:r w:rsidRPr="006D267E">
              <w:rPr>
                <w:rFonts w:ascii="Calibri" w:eastAsia="Calibri" w:hAnsi="Calibri" w:cs="Calibri"/>
                <w:kern w:val="0"/>
                <w:sz w:val="24"/>
                <w14:ligatures w14:val="none"/>
              </w:rPr>
              <w:t xml:space="preserve">, Gmina </w:t>
            </w:r>
            <w:proofErr w:type="spellStart"/>
            <w:r w:rsidRPr="006D267E">
              <w:rPr>
                <w:rFonts w:ascii="Calibri" w:eastAsia="Calibri" w:hAnsi="Calibri" w:cs="Calibri"/>
                <w:kern w:val="0"/>
                <w:sz w:val="24"/>
                <w14:ligatures w14:val="none"/>
              </w:rPr>
              <w:t>Miejska</w:t>
            </w:r>
            <w:proofErr w:type="spellEnd"/>
            <w:r w:rsidRPr="006D267E">
              <w:rPr>
                <w:rFonts w:ascii="Calibri" w:eastAsia="Calibri" w:hAnsi="Calibri" w:cs="Calibri"/>
                <w:kern w:val="0"/>
                <w:sz w:val="24"/>
                <w14:ligatures w14:val="none"/>
              </w:rPr>
              <w:t xml:space="preserve"> </w:t>
            </w:r>
            <w:proofErr w:type="spellStart"/>
            <w:r w:rsidRPr="006D267E">
              <w:rPr>
                <w:rFonts w:ascii="Calibri" w:eastAsia="Calibri" w:hAnsi="Calibri" w:cs="Calibri"/>
                <w:kern w:val="0"/>
                <w:sz w:val="24"/>
                <w14:ligatures w14:val="none"/>
              </w:rPr>
              <w:t>Zawidów</w:t>
            </w:r>
            <w:proofErr w:type="spellEnd"/>
            <w:r w:rsidRPr="006D267E">
              <w:rPr>
                <w:rFonts w:ascii="Calibri" w:eastAsia="Calibri" w:hAnsi="Calibri" w:cs="Calibri"/>
                <w:kern w:val="0"/>
                <w:sz w:val="24"/>
                <w14:ligatures w14:val="none"/>
              </w:rPr>
              <w:t>.</w:t>
            </w:r>
          </w:p>
          <w:p w14:paraId="5277BABF" w14:textId="77777777" w:rsidR="006D267E" w:rsidRPr="006D267E" w:rsidRDefault="006D267E" w:rsidP="006D267E">
            <w:pPr>
              <w:numPr>
                <w:ilvl w:val="0"/>
                <w:numId w:val="3"/>
              </w:numPr>
              <w:spacing w:after="120" w:line="276" w:lineRule="auto"/>
              <w:jc w:val="both"/>
              <w:rPr>
                <w:rFonts w:ascii="Calibri" w:eastAsia="Calibri" w:hAnsi="Calibri" w:cs="Calibri"/>
                <w:kern w:val="0"/>
                <w:sz w:val="24"/>
                <w14:ligatures w14:val="none"/>
              </w:rPr>
            </w:pPr>
            <w:r w:rsidRPr="006D267E">
              <w:rPr>
                <w:rFonts w:ascii="Calibri" w:eastAsia="Calibri" w:hAnsi="Calibri" w:cs="Calibri"/>
                <w:b/>
                <w:kern w:val="0"/>
                <w:sz w:val="24"/>
                <w14:ligatures w14:val="none"/>
              </w:rPr>
              <w:t>Česká republika</w:t>
            </w:r>
            <w:r w:rsidRPr="006D267E">
              <w:rPr>
                <w:rFonts w:ascii="Calibri" w:eastAsia="Calibri" w:hAnsi="Calibri" w:cs="Calibri"/>
                <w:kern w:val="0"/>
                <w:sz w:val="24"/>
                <w14:ligatures w14:val="none"/>
              </w:rPr>
              <w:t xml:space="preserve"> - katastrální území obcí: Hrádek nad Nisou, Chotyně, Bílý Kostel nad Nisou, Chrastava, Stráž nad Nisou, Nová Ves, Mníšek (kromě katastrálního území </w:t>
            </w:r>
            <w:proofErr w:type="spellStart"/>
            <w:r w:rsidRPr="006D267E">
              <w:rPr>
                <w:rFonts w:ascii="Calibri" w:eastAsia="Calibri" w:hAnsi="Calibri" w:cs="Calibri"/>
                <w:kern w:val="0"/>
                <w:sz w:val="24"/>
                <w14:ligatures w14:val="none"/>
              </w:rPr>
              <w:t>Fojtka</w:t>
            </w:r>
            <w:proofErr w:type="spellEnd"/>
            <w:r w:rsidRPr="006D267E">
              <w:rPr>
                <w:rFonts w:ascii="Calibri" w:eastAsia="Calibri" w:hAnsi="Calibri" w:cs="Calibri"/>
                <w:kern w:val="0"/>
                <w:sz w:val="24"/>
                <w14:ligatures w14:val="none"/>
              </w:rPr>
              <w:t xml:space="preserve">), Frýdlant, Heřmanice, Dětřichov, Kunratice, Višňová, Černousy, Liberec (součástí programového území je pouze katastrální území </w:t>
            </w:r>
            <w:proofErr w:type="spellStart"/>
            <w:r w:rsidRPr="006D267E">
              <w:rPr>
                <w:rFonts w:ascii="Calibri" w:eastAsia="Calibri" w:hAnsi="Calibri" w:cs="Calibri"/>
                <w:kern w:val="0"/>
                <w:sz w:val="24"/>
                <w14:ligatures w14:val="none"/>
              </w:rPr>
              <w:t>Machnín</w:t>
            </w:r>
            <w:proofErr w:type="spellEnd"/>
            <w:r w:rsidRPr="006D267E">
              <w:rPr>
                <w:rFonts w:ascii="Calibri" w:eastAsia="Calibri" w:hAnsi="Calibri" w:cs="Calibri"/>
                <w:kern w:val="0"/>
                <w:sz w:val="24"/>
                <w14:ligatures w14:val="none"/>
              </w:rPr>
              <w:t xml:space="preserve"> a katastrální území Krásná Studánka).</w:t>
            </w:r>
          </w:p>
          <w:p w14:paraId="56441D48"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E244294"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4</w:t>
            </w:r>
          </w:p>
          <w:p w14:paraId="201ADF11"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lastRenderedPageBreak/>
              <w:t>Způsobilé výdaje</w:t>
            </w:r>
          </w:p>
          <w:p w14:paraId="41EC449A"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20108EF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1. Podpora je určena pouze na úhradu způsobilých výdajů. Způsobilé výdaje jsou definovány v kapitole 4.2 – 4.7 Prováděcího dokumentu Fondu malých projektů Turów, který je k dispozici na </w:t>
            </w:r>
            <w:bookmarkStart w:id="1" w:name="_Hlk129865549"/>
            <w:r w:rsidRPr="006D267E">
              <w:rPr>
                <w:rFonts w:ascii="Calibri" w:eastAsia="Calibri" w:hAnsi="Calibri" w:cs="Calibri"/>
                <w:kern w:val="0"/>
                <w:sz w:val="24"/>
                <w14:ligatures w14:val="none"/>
              </w:rPr>
              <w:t>https://fmpturow.com/.</w:t>
            </w:r>
            <w:bookmarkEnd w:id="1"/>
          </w:p>
          <w:p w14:paraId="3649EE27" w14:textId="77777777" w:rsidR="006D267E" w:rsidRPr="006D267E" w:rsidRDefault="006D267E" w:rsidP="006D267E">
            <w:pPr>
              <w:spacing w:after="120" w:line="276" w:lineRule="auto"/>
              <w:jc w:val="both"/>
              <w:rPr>
                <w:rFonts w:ascii="Calibri" w:eastAsia="Calibri" w:hAnsi="Calibri" w:cs="Calibri"/>
                <w:i/>
                <w:kern w:val="0"/>
                <w:sz w:val="24"/>
                <w14:ligatures w14:val="none"/>
              </w:rPr>
            </w:pPr>
            <w:r w:rsidRPr="006D267E">
              <w:rPr>
                <w:rFonts w:ascii="Calibri" w:eastAsia="Calibri" w:hAnsi="Calibri" w:cs="Calibri"/>
                <w:kern w:val="0"/>
                <w:sz w:val="24"/>
                <w14:ligatures w14:val="none"/>
              </w:rPr>
              <w:t xml:space="preserve">2. Z časového hlediska způsobilost výdajů začíná prvním právním úkonem v projektu realizovaným nejdříve po 17.10.2022. </w:t>
            </w:r>
          </w:p>
          <w:p w14:paraId="4D42262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3. Příjemce je oprávněn použít finanční prostředky podpory pouze na způsobilé výdaje, u kterých je datum zdanitelného plnění nejpozději v den ukončení realizace projektu uvedeného v článku 2, bod 1., Smlouvy, a které zároveň byly uhrazeny nejpozději do 30 dní od data ukončení realizace projektu uvedeného v článku 2, bod 1., Smlouvy.</w:t>
            </w:r>
            <w:r w:rsidRPr="006D267E">
              <w:rPr>
                <w:rFonts w:ascii="Calibri" w:eastAsia="Calibri" w:hAnsi="Calibri" w:cs="Calibri"/>
                <w:kern w:val="0"/>
                <w14:ligatures w14:val="none"/>
              </w:rPr>
              <w:t xml:space="preserve"> </w:t>
            </w:r>
            <w:r w:rsidRPr="006D267E">
              <w:rPr>
                <w:rFonts w:ascii="Calibri" w:eastAsia="Calibri" w:hAnsi="Calibri" w:cs="Calibri"/>
                <w:kern w:val="0"/>
                <w:sz w:val="24"/>
                <w14:ligatures w14:val="none"/>
              </w:rPr>
              <w:t>Pokud nemá doklad datum zdanitelného plnění je datem zdanitelného plnění v České republice míněno datum uskutečnění účetního případu. V Polské republice jde o datum vystavení faktury.</w:t>
            </w:r>
          </w:p>
          <w:p w14:paraId="7DBDC9A1"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74ED192D"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5</w:t>
            </w:r>
          </w:p>
          <w:p w14:paraId="46EBBE92"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Práva a povinnosti Příjemce</w:t>
            </w:r>
          </w:p>
          <w:p w14:paraId="5CFABE2E"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1A5ECE1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Příjemce se zavazuje použít podporu v souladu s touto Smlouvou a se schválenou dokumentací Fondu malých projektů Turów. Tím se rozumí Prováděcí dokument, Výzva k předkládání žádostí o podporu a rozhodnutí Komise.</w:t>
            </w:r>
          </w:p>
          <w:p w14:paraId="4214367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2. Příjemce je povinen splnit účel podpory v souladu se schválenou projektovou žádostí v termínu uvedeném v čl. 2 této Smlouvy.</w:t>
            </w:r>
          </w:p>
          <w:p w14:paraId="1C7A80B3"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3. Udržitelnost projektu</w:t>
            </w:r>
          </w:p>
          <w:p w14:paraId="22A8041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Příjemce je povinen po věcné a finanční stránce zajistit, aby účel podpory dle článku 1 této Smlouvy byl zachován po dobu pěti let od data ukončení realizace projektu. </w:t>
            </w:r>
          </w:p>
          <w:p w14:paraId="22B258A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Majetek pořízený z podpory je ve vlastnictví Příjemce a nelze tento majetek či jeho části v době realizace a po dobu 5 let od data ukončení realizace projektu převést na jiného majitele ani dát do zástavy</w:t>
            </w:r>
            <w:r w:rsidRPr="006D267E">
              <w:rPr>
                <w:rFonts w:ascii="Calibri" w:eastAsia="Calibri" w:hAnsi="Calibri" w:cs="Calibri"/>
                <w:kern w:val="0"/>
                <w14:ligatures w14:val="none"/>
              </w:rPr>
              <w:t xml:space="preserve"> </w:t>
            </w:r>
            <w:r w:rsidRPr="006D267E">
              <w:rPr>
                <w:rFonts w:ascii="Calibri" w:eastAsia="Calibri" w:hAnsi="Calibri" w:cs="Calibri"/>
                <w:kern w:val="0"/>
                <w:sz w:val="24"/>
                <w14:ligatures w14:val="none"/>
              </w:rPr>
              <w:t xml:space="preserve">bez předchozího výslovného písemného souhlasu Správce. </w:t>
            </w:r>
          </w:p>
          <w:p w14:paraId="2F00A8A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Tento majetek musí být řádně veden v účetnictví (nebo evidenci) příslušného Příjemce. Příjemce je povinen s majetkem zacházet hospodárně a zabezpečit jej proti poškození, ztrátě nebo odcizení.</w:t>
            </w:r>
          </w:p>
          <w:p w14:paraId="47531DA2" w14:textId="77777777" w:rsidR="006D267E" w:rsidRPr="006D267E" w:rsidRDefault="006D267E" w:rsidP="006D267E">
            <w:pPr>
              <w:spacing w:after="120" w:line="276" w:lineRule="auto"/>
              <w:jc w:val="both"/>
              <w:rPr>
                <w:rFonts w:ascii="Calibri" w:eastAsia="Calibri" w:hAnsi="Calibri" w:cs="Calibri"/>
                <w:kern w:val="0"/>
                <w:sz w:val="24"/>
                <w14:ligatures w14:val="none"/>
              </w:rPr>
            </w:pPr>
            <w:bookmarkStart w:id="2" w:name="_Hlk129855381"/>
            <w:r w:rsidRPr="006D267E">
              <w:rPr>
                <w:rFonts w:ascii="Calibri" w:eastAsia="Calibri" w:hAnsi="Calibri" w:cs="Calibri"/>
                <w:kern w:val="0"/>
                <w:sz w:val="24"/>
                <w14:ligatures w14:val="none"/>
              </w:rPr>
              <w:t xml:space="preserve">Pokud Příjemce není zapsán v katastru nemovitostí jako vlastník </w:t>
            </w:r>
            <w:bookmarkEnd w:id="2"/>
            <w:r w:rsidRPr="006D267E">
              <w:rPr>
                <w:rFonts w:ascii="Calibri" w:eastAsia="Calibri" w:hAnsi="Calibri" w:cs="Calibri"/>
                <w:kern w:val="0"/>
                <w:sz w:val="24"/>
                <w14:ligatures w14:val="none"/>
              </w:rPr>
              <w:t xml:space="preserve">musí mít zajištěny dokumenty, které osvědčují jiné právo k uvedenému majetku, např. nájemní smlouvu či jiný právní úkon nebo právní akt opravňující Příjemce k užívání nemovitosti minimálně do konce udržitelnosti projektu (po dobu 5 let od data ukončení realizace). </w:t>
            </w:r>
            <w:bookmarkStart w:id="3" w:name="_Hlk129938285"/>
            <w:r w:rsidRPr="006D267E">
              <w:rPr>
                <w:rFonts w:ascii="Calibri" w:eastAsia="Calibri" w:hAnsi="Calibri" w:cs="Calibri"/>
                <w:kern w:val="0"/>
                <w:sz w:val="24"/>
                <w14:ligatures w14:val="none"/>
              </w:rPr>
              <w:t>Majetek (nemovitosti) či jeho části, který nevlastní Příjemce a který byl pořízen z podpory, nelze v době realizace a po dobu 5 let od data ukončení realizace projektu převést na jiného majitele ani dát do zástavy bez předchozího výslovného písemného souhlasu Správce.</w:t>
            </w:r>
            <w:bookmarkEnd w:id="3"/>
          </w:p>
          <w:p w14:paraId="5AA4993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Pokud Příjemce není zapsán v katastru nemovitostí jako vlastník musí zajistit, aby se s majetkem pořízeným z podpory zacházelo hospodárně a aby byl zabezpečen proti poškození, ztrátě nebo odcizení.</w:t>
            </w:r>
          </w:p>
          <w:p w14:paraId="7796596C" w14:textId="77777777" w:rsidR="006D267E" w:rsidRPr="006D267E" w:rsidRDefault="006D267E" w:rsidP="006D267E">
            <w:pPr>
              <w:spacing w:after="120" w:line="276" w:lineRule="auto"/>
              <w:jc w:val="both"/>
              <w:rPr>
                <w:rFonts w:ascii="Calibri" w:eastAsia="Calibri" w:hAnsi="Calibri" w:cs="Calibri"/>
                <w:i/>
                <w:kern w:val="0"/>
                <w:sz w:val="24"/>
                <w14:ligatures w14:val="none"/>
              </w:rPr>
            </w:pPr>
            <w:r w:rsidRPr="00F157CC">
              <w:rPr>
                <w:rFonts w:ascii="Calibri" w:eastAsia="Calibri" w:hAnsi="Calibri" w:cs="Calibri"/>
                <w:kern w:val="0"/>
                <w:sz w:val="24"/>
                <w14:ligatures w14:val="none"/>
              </w:rPr>
              <w:lastRenderedPageBreak/>
              <w:t>Příjemce má povinnost předkládat Správci Roční zprávy o udržitelnosti projektu po dobu 5 let od data ukončení realizace projektu.</w:t>
            </w:r>
            <w:r w:rsidRPr="006D267E">
              <w:rPr>
                <w:rFonts w:ascii="Calibri" w:eastAsia="Calibri" w:hAnsi="Calibri" w:cs="Calibri"/>
                <w:kern w:val="0"/>
                <w:sz w:val="24"/>
                <w14:ligatures w14:val="none"/>
              </w:rPr>
              <w:t xml:space="preserve"> </w:t>
            </w:r>
          </w:p>
          <w:p w14:paraId="5DF175E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4. Plnění rozpočtu projektu</w:t>
            </w:r>
          </w:p>
          <w:p w14:paraId="1344E787" w14:textId="77777777" w:rsidR="006D267E" w:rsidRPr="006D267E" w:rsidRDefault="006D267E" w:rsidP="006D267E">
            <w:pPr>
              <w:spacing w:after="120" w:line="276" w:lineRule="auto"/>
              <w:jc w:val="both"/>
              <w:rPr>
                <w:rFonts w:ascii="Calibri" w:eastAsia="Calibri" w:hAnsi="Calibri" w:cs="Calibri"/>
                <w:kern w:val="0"/>
                <w:sz w:val="24"/>
                <w14:ligatures w14:val="none"/>
              </w:rPr>
            </w:pPr>
            <w:bookmarkStart w:id="4" w:name="_Hlk127346195"/>
            <w:r w:rsidRPr="006D267E">
              <w:rPr>
                <w:rFonts w:ascii="Calibri" w:eastAsia="Calibri" w:hAnsi="Calibri" w:cs="Calibri"/>
                <w:kern w:val="0"/>
                <w:sz w:val="24"/>
                <w14:ligatures w14:val="none"/>
              </w:rPr>
              <w:t>Příjemce je povinen použít podporu na způsobilé výdaje uvedené v rozpočtu projektu, který je přílohou č. 2 této Smlouvy, zpracovaném na základě podrobných položkových rozpočtů / výpočtů nákladů.</w:t>
            </w:r>
          </w:p>
          <w:bookmarkEnd w:id="4"/>
          <w:p w14:paraId="5572D9E4"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21DF45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5. Příjemce je povinen zajistit úhradu veškerých výdajů projektu, které nejsou kryty výše uvedenou podporou (zejména nezpůsobilé výdaje, vlastní podíl na financování a výdaje na zachování výsledků realizace projektu), aby byl dodržen účel podpory uvedený v článku 1 bod 2. této Smlouvy a udržitelnost projektu dle čl. 5, bodu 3. této Smlouvy.</w:t>
            </w:r>
          </w:p>
          <w:p w14:paraId="423398C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6. Plnění milníků</w:t>
            </w:r>
          </w:p>
          <w:p w14:paraId="5077F43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se zavazuje splnit milníky projektu uvedené v tomto odstavci nebo milníky následně změněné rozhodnutím Komise nebo Správcem na základě oznámené změny v projektu Příjemcem.</w:t>
            </w:r>
          </w:p>
          <w:tbl>
            <w:tblPr>
              <w:tblStyle w:val="Mkatabulky"/>
              <w:tblW w:w="0" w:type="auto"/>
              <w:tblLook w:val="04A0" w:firstRow="1" w:lastRow="0" w:firstColumn="1" w:lastColumn="0" w:noHBand="0" w:noVBand="1"/>
            </w:tblPr>
            <w:tblGrid>
              <w:gridCol w:w="2294"/>
              <w:gridCol w:w="2380"/>
              <w:gridCol w:w="2380"/>
            </w:tblGrid>
            <w:tr w:rsidR="00707BBC" w:rsidRPr="006D267E" w14:paraId="3A471702" w14:textId="77777777" w:rsidTr="00707BBC">
              <w:tc>
                <w:tcPr>
                  <w:tcW w:w="2294" w:type="dxa"/>
                </w:tcPr>
                <w:p w14:paraId="24E09C20" w14:textId="77777777" w:rsidR="00707BBC" w:rsidRPr="006D267E" w:rsidRDefault="00707BBC" w:rsidP="00707BBC">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t>Název milníku</w:t>
                  </w:r>
                </w:p>
              </w:tc>
              <w:tc>
                <w:tcPr>
                  <w:tcW w:w="4760" w:type="dxa"/>
                  <w:gridSpan w:val="2"/>
                </w:tcPr>
                <w:p w14:paraId="57D24FAA" w14:textId="77777777" w:rsidR="00707BBC" w:rsidRPr="006D267E" w:rsidRDefault="005F4397" w:rsidP="00707BBC">
                  <w:pPr>
                    <w:spacing w:line="276" w:lineRule="auto"/>
                    <w:jc w:val="both"/>
                    <w:rPr>
                      <w:rFonts w:ascii="Calibri" w:eastAsia="Calibri" w:hAnsi="Calibri" w:cs="Calibri"/>
                      <w:kern w:val="0"/>
                      <w:sz w:val="24"/>
                      <w14:ligatures w14:val="none"/>
                    </w:rPr>
                  </w:pPr>
                  <w:r w:rsidRPr="005F4397">
                    <w:rPr>
                      <w:rFonts w:ascii="Calibri" w:eastAsia="Calibri" w:hAnsi="Calibri" w:cs="Calibri"/>
                      <w:kern w:val="0"/>
                      <w:sz w:val="24"/>
                      <w14:ligatures w14:val="none"/>
                    </w:rPr>
                    <w:t xml:space="preserve">Tvorba mokřadních biotopů v </w:t>
                  </w:r>
                  <w:proofErr w:type="spellStart"/>
                  <w:r w:rsidRPr="005F4397">
                    <w:rPr>
                      <w:rFonts w:ascii="Calibri" w:eastAsia="Calibri" w:hAnsi="Calibri" w:cs="Calibri"/>
                      <w:kern w:val="0"/>
                      <w:sz w:val="24"/>
                      <w14:ligatures w14:val="none"/>
                    </w:rPr>
                    <w:t>k.ú</w:t>
                  </w:r>
                  <w:proofErr w:type="spellEnd"/>
                  <w:r w:rsidRPr="005F4397">
                    <w:rPr>
                      <w:rFonts w:ascii="Calibri" w:eastAsia="Calibri" w:hAnsi="Calibri" w:cs="Calibri"/>
                      <w:kern w:val="0"/>
                      <w:sz w:val="24"/>
                      <w14:ligatures w14:val="none"/>
                    </w:rPr>
                    <w:t>. Loučná, Hrádek nad Nisou</w:t>
                  </w:r>
                </w:p>
              </w:tc>
            </w:tr>
            <w:tr w:rsidR="00707BBC" w:rsidRPr="006D267E" w14:paraId="651B80FE" w14:textId="77777777" w:rsidTr="00707BBC">
              <w:tc>
                <w:tcPr>
                  <w:tcW w:w="2294" w:type="dxa"/>
                </w:tcPr>
                <w:p w14:paraId="544A70EE" w14:textId="77777777" w:rsidR="00707BBC" w:rsidRPr="006D267E" w:rsidRDefault="00707BBC" w:rsidP="00707BBC">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t>Popis obsahu milníku</w:t>
                  </w:r>
                </w:p>
              </w:tc>
              <w:tc>
                <w:tcPr>
                  <w:tcW w:w="4760" w:type="dxa"/>
                  <w:gridSpan w:val="2"/>
                </w:tcPr>
                <w:p w14:paraId="46DB460F" w14:textId="77777777" w:rsidR="00707BBC" w:rsidRPr="006D267E" w:rsidRDefault="00707BBC" w:rsidP="00707BBC">
                  <w:pPr>
                    <w:spacing w:line="276" w:lineRule="auto"/>
                    <w:jc w:val="both"/>
                    <w:rPr>
                      <w:rFonts w:ascii="Calibri" w:eastAsia="Calibri" w:hAnsi="Calibri" w:cs="Calibri"/>
                      <w:kern w:val="0"/>
                      <w:sz w:val="24"/>
                      <w14:ligatures w14:val="none"/>
                    </w:rPr>
                  </w:pPr>
                  <w:r w:rsidRPr="00897B57">
                    <w:rPr>
                      <w:rFonts w:ascii="Calibri" w:eastAsia="Calibri" w:hAnsi="Calibri" w:cs="Calibri"/>
                      <w:kern w:val="0"/>
                      <w:sz w:val="24"/>
                      <w14:ligatures w14:val="none"/>
                    </w:rPr>
                    <w:t xml:space="preserve">V rámci realizace dojde k vytvoření dvou propojených tůní a mokřadů v Hrádku nad Nisou, </w:t>
                  </w:r>
                  <w:proofErr w:type="spellStart"/>
                  <w:r w:rsidRPr="00897B57">
                    <w:rPr>
                      <w:rFonts w:ascii="Calibri" w:eastAsia="Calibri" w:hAnsi="Calibri" w:cs="Calibri"/>
                      <w:kern w:val="0"/>
                      <w:sz w:val="24"/>
                      <w14:ligatures w14:val="none"/>
                    </w:rPr>
                    <w:t>k.ú</w:t>
                  </w:r>
                  <w:proofErr w:type="spellEnd"/>
                  <w:r w:rsidRPr="00897B57">
                    <w:rPr>
                      <w:rFonts w:ascii="Calibri" w:eastAsia="Calibri" w:hAnsi="Calibri" w:cs="Calibri"/>
                      <w:kern w:val="0"/>
                      <w:sz w:val="24"/>
                      <w14:ligatures w14:val="none"/>
                    </w:rPr>
                    <w:t xml:space="preserve">. Loučná, realizaci cesty, odpočinkových míst a doplňkové výsadby dřevin. Realizace milníku bude provedena na pozemcích </w:t>
                  </w:r>
                  <w:proofErr w:type="spellStart"/>
                  <w:r w:rsidRPr="00897B57">
                    <w:rPr>
                      <w:rFonts w:ascii="Calibri" w:eastAsia="Calibri" w:hAnsi="Calibri" w:cs="Calibri"/>
                      <w:kern w:val="0"/>
                      <w:sz w:val="24"/>
                      <w14:ligatures w14:val="none"/>
                    </w:rPr>
                    <w:t>p.č</w:t>
                  </w:r>
                  <w:proofErr w:type="spellEnd"/>
                  <w:r w:rsidRPr="00897B57">
                    <w:rPr>
                      <w:rFonts w:ascii="Calibri" w:eastAsia="Calibri" w:hAnsi="Calibri" w:cs="Calibri"/>
                      <w:kern w:val="0"/>
                      <w:sz w:val="24"/>
                      <w14:ligatures w14:val="none"/>
                    </w:rPr>
                    <w:t xml:space="preserve">. 534, 535/1, 533 vše </w:t>
                  </w:r>
                  <w:proofErr w:type="spellStart"/>
                  <w:r w:rsidRPr="00897B57">
                    <w:rPr>
                      <w:rFonts w:ascii="Calibri" w:eastAsia="Calibri" w:hAnsi="Calibri" w:cs="Calibri"/>
                      <w:kern w:val="0"/>
                      <w:sz w:val="24"/>
                      <w14:ligatures w14:val="none"/>
                    </w:rPr>
                    <w:t>k.ú</w:t>
                  </w:r>
                  <w:proofErr w:type="spellEnd"/>
                  <w:r w:rsidRPr="00897B57">
                    <w:rPr>
                      <w:rFonts w:ascii="Calibri" w:eastAsia="Calibri" w:hAnsi="Calibri" w:cs="Calibri"/>
                      <w:kern w:val="0"/>
                      <w:sz w:val="24"/>
                      <w14:ligatures w14:val="none"/>
                    </w:rPr>
                    <w:t>. Loučná.</w:t>
                  </w:r>
                </w:p>
              </w:tc>
            </w:tr>
            <w:tr w:rsidR="00707BBC" w:rsidRPr="006D267E" w14:paraId="4B5EA1B3" w14:textId="77777777" w:rsidTr="00707BBC">
              <w:tc>
                <w:tcPr>
                  <w:tcW w:w="2294" w:type="dxa"/>
                </w:tcPr>
                <w:p w14:paraId="6B307E6A" w14:textId="77777777" w:rsidR="00707BBC" w:rsidRPr="006D267E" w:rsidRDefault="00707BBC" w:rsidP="00707BBC">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lastRenderedPageBreak/>
                    <w:t>Měřitelné ukazatele milníku (ukazatel pro vyúčtování zjednodušené metody vykazování výdajů)</w:t>
                  </w:r>
                </w:p>
              </w:tc>
              <w:tc>
                <w:tcPr>
                  <w:tcW w:w="4760" w:type="dxa"/>
                  <w:gridSpan w:val="2"/>
                </w:tcPr>
                <w:p w14:paraId="3E6EA929" w14:textId="77777777" w:rsidR="00707BBC" w:rsidRPr="00897B57" w:rsidRDefault="00707BBC" w:rsidP="00707BBC">
                  <w:pPr>
                    <w:pStyle w:val="Odstavecseseznamem"/>
                    <w:numPr>
                      <w:ilvl w:val="0"/>
                      <w:numId w:val="14"/>
                    </w:numPr>
                    <w:spacing w:line="276" w:lineRule="auto"/>
                    <w:jc w:val="both"/>
                    <w:rPr>
                      <w:rFonts w:ascii="Calibri" w:eastAsia="Calibri" w:hAnsi="Calibri" w:cs="Calibri"/>
                      <w:kern w:val="0"/>
                      <w:sz w:val="24"/>
                      <w14:ligatures w14:val="none"/>
                    </w:rPr>
                  </w:pPr>
                  <w:r w:rsidRPr="00897B57">
                    <w:rPr>
                      <w:rFonts w:ascii="Calibri" w:eastAsia="Calibri" w:hAnsi="Calibri" w:cs="Calibri"/>
                      <w:kern w:val="0"/>
                      <w:sz w:val="24"/>
                      <w14:ligatures w14:val="none"/>
                    </w:rPr>
                    <w:t xml:space="preserve">Vodní plochu tvoří dvě tůně propojené zúžením. Ve třech místech, kde v současné době stojí voda na povrchu terénu, budou povedeny celkem 3 mokřady. </w:t>
                  </w:r>
                </w:p>
                <w:p w14:paraId="365C5F17" w14:textId="77777777" w:rsidR="00707BBC" w:rsidRPr="00897B57" w:rsidRDefault="00707BBC" w:rsidP="00707BBC">
                  <w:pPr>
                    <w:pStyle w:val="Odstavecseseznamem"/>
                    <w:numPr>
                      <w:ilvl w:val="0"/>
                      <w:numId w:val="14"/>
                    </w:numPr>
                    <w:spacing w:line="276" w:lineRule="auto"/>
                    <w:jc w:val="both"/>
                    <w:rPr>
                      <w:rFonts w:ascii="Calibri" w:eastAsia="Calibri" w:hAnsi="Calibri" w:cs="Calibri"/>
                      <w:kern w:val="0"/>
                      <w:sz w:val="24"/>
                      <w14:ligatures w14:val="none"/>
                    </w:rPr>
                  </w:pPr>
                  <w:r w:rsidRPr="00897B57">
                    <w:rPr>
                      <w:rFonts w:ascii="Calibri" w:eastAsia="Calibri" w:hAnsi="Calibri" w:cs="Calibri"/>
                      <w:kern w:val="0"/>
                      <w:sz w:val="24"/>
                      <w14:ligatures w14:val="none"/>
                    </w:rPr>
                    <w:t>Povrch cest bude z hlinitopísčitého materiálu (mlatová cesta se zakaleným povrchem).</w:t>
                  </w:r>
                </w:p>
                <w:p w14:paraId="10B8BCFD" w14:textId="77777777" w:rsidR="00707BBC" w:rsidRPr="00897B57" w:rsidRDefault="00707BBC" w:rsidP="00707BBC">
                  <w:pPr>
                    <w:pStyle w:val="Odstavecseseznamem"/>
                    <w:numPr>
                      <w:ilvl w:val="0"/>
                      <w:numId w:val="14"/>
                    </w:numPr>
                    <w:spacing w:line="276" w:lineRule="auto"/>
                    <w:jc w:val="both"/>
                    <w:rPr>
                      <w:rFonts w:ascii="Calibri" w:eastAsia="Calibri" w:hAnsi="Calibri" w:cs="Calibri"/>
                      <w:kern w:val="0"/>
                      <w:sz w:val="24"/>
                      <w14:ligatures w14:val="none"/>
                    </w:rPr>
                  </w:pPr>
                  <w:r w:rsidRPr="00897B57">
                    <w:rPr>
                      <w:rFonts w:ascii="Calibri" w:eastAsia="Calibri" w:hAnsi="Calibri" w:cs="Calibri"/>
                      <w:kern w:val="0"/>
                      <w:sz w:val="24"/>
                      <w14:ligatures w14:val="none"/>
                    </w:rPr>
                    <w:t xml:space="preserve">Na dvou sušších místech budou provedeny odpočinkové plochy s travním povrchem - založení lučního trávníku výsevem </w:t>
                  </w:r>
                </w:p>
                <w:p w14:paraId="1A370244" w14:textId="77777777" w:rsidR="00707BBC" w:rsidRPr="00897B57" w:rsidRDefault="00707BBC" w:rsidP="00707BBC">
                  <w:pPr>
                    <w:pStyle w:val="Odstavecseseznamem"/>
                    <w:numPr>
                      <w:ilvl w:val="0"/>
                      <w:numId w:val="14"/>
                    </w:numPr>
                    <w:spacing w:line="276" w:lineRule="auto"/>
                    <w:jc w:val="both"/>
                    <w:rPr>
                      <w:rFonts w:ascii="Calibri" w:eastAsia="Calibri" w:hAnsi="Calibri" w:cs="Calibri"/>
                      <w:kern w:val="0"/>
                      <w:sz w:val="24"/>
                      <w14:ligatures w14:val="none"/>
                    </w:rPr>
                  </w:pPr>
                  <w:r w:rsidRPr="00897B57">
                    <w:rPr>
                      <w:rFonts w:ascii="Calibri" w:eastAsia="Calibri" w:hAnsi="Calibri" w:cs="Calibri"/>
                      <w:kern w:val="0"/>
                      <w:sz w:val="24"/>
                      <w14:ligatures w14:val="none"/>
                    </w:rPr>
                    <w:t>Výsadba vegetace: dub letní, vrba popelavá, vrba ušatá, krušina olšová, olše lepkavá, lípa srdčitá, střemcha obecná, kalina obecná, hloh obecný.</w:t>
                  </w:r>
                </w:p>
              </w:tc>
            </w:tr>
            <w:tr w:rsidR="00707BBC" w:rsidRPr="006D267E" w14:paraId="1C287632" w14:textId="77777777" w:rsidTr="00707BBC">
              <w:tc>
                <w:tcPr>
                  <w:tcW w:w="2294" w:type="dxa"/>
                </w:tcPr>
                <w:p w14:paraId="086E364F" w14:textId="77777777" w:rsidR="00707BBC" w:rsidRPr="006D267E" w:rsidRDefault="00707BBC" w:rsidP="00707BBC">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t>Dokumenty pro potvrzení splnění milníku (dokumenty potvrzující naplnění výsledků, realizaci výstupů nebo aktivit v souladu se schválenou žádostí o podporu projektu)</w:t>
                  </w:r>
                </w:p>
              </w:tc>
              <w:tc>
                <w:tcPr>
                  <w:tcW w:w="4760" w:type="dxa"/>
                  <w:gridSpan w:val="2"/>
                </w:tcPr>
                <w:p w14:paraId="072625DB" w14:textId="77777777" w:rsidR="00707BBC" w:rsidRPr="0077631D" w:rsidRDefault="00707BBC" w:rsidP="00707BBC">
                  <w:pPr>
                    <w:pStyle w:val="Odstavecseseznamem"/>
                    <w:numPr>
                      <w:ilvl w:val="0"/>
                      <w:numId w:val="15"/>
                    </w:num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Předávací protokol s přesnou specifikací provedeného díla s uvedením provedených hodnot měřitelných ukazatelů v členění dle bodu měřitelné ukazatele milníku</w:t>
                  </w:r>
                </w:p>
                <w:p w14:paraId="5D86FC07" w14:textId="77777777" w:rsidR="00707BBC" w:rsidRPr="0077631D" w:rsidRDefault="00707BBC" w:rsidP="00707BBC">
                  <w:pPr>
                    <w:pStyle w:val="Odstavecseseznamem"/>
                    <w:numPr>
                      <w:ilvl w:val="0"/>
                      <w:numId w:val="15"/>
                    </w:num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 xml:space="preserve">Zápisy z kontrolních dní </w:t>
                  </w:r>
                </w:p>
                <w:p w14:paraId="1E7F7E99" w14:textId="77777777" w:rsidR="00707BBC" w:rsidRPr="0077631D" w:rsidRDefault="00707BBC" w:rsidP="00707BBC">
                  <w:pPr>
                    <w:pStyle w:val="Odstavecseseznamem"/>
                    <w:numPr>
                      <w:ilvl w:val="0"/>
                      <w:numId w:val="15"/>
                    </w:numPr>
                    <w:spacing w:line="276" w:lineRule="auto"/>
                    <w:jc w:val="both"/>
                    <w:rPr>
                      <w:rFonts w:ascii="Calibri" w:eastAsia="Calibri" w:hAnsi="Calibri" w:cs="Calibri"/>
                      <w:kern w:val="0"/>
                      <w:sz w:val="24"/>
                      <w14:ligatures w14:val="none"/>
                    </w:rPr>
                  </w:pPr>
                  <w:r w:rsidRPr="0077631D">
                    <w:rPr>
                      <w:rFonts w:ascii="Calibri" w:eastAsia="Calibri" w:hAnsi="Calibri" w:cs="Calibri"/>
                      <w:kern w:val="0"/>
                      <w:sz w:val="24"/>
                      <w14:ligatures w14:val="none"/>
                    </w:rPr>
                    <w:t>Fotodokumentace provedeného díla</w:t>
                  </w:r>
                </w:p>
              </w:tc>
            </w:tr>
            <w:tr w:rsidR="00C21711" w:rsidRPr="006D267E" w14:paraId="6B116BA1" w14:textId="77777777" w:rsidTr="0027721B">
              <w:trPr>
                <w:trHeight w:val="520"/>
              </w:trPr>
              <w:tc>
                <w:tcPr>
                  <w:tcW w:w="2294" w:type="dxa"/>
                  <w:vMerge w:val="restart"/>
                </w:tcPr>
                <w:p w14:paraId="574B21FF" w14:textId="77777777" w:rsidR="00C21711" w:rsidRPr="006D267E" w:rsidRDefault="00C21711" w:rsidP="00C21711">
                  <w:pPr>
                    <w:spacing w:line="276" w:lineRule="auto"/>
                    <w:jc w:val="both"/>
                    <w:rPr>
                      <w:rFonts w:ascii="Calibri" w:eastAsia="Calibri" w:hAnsi="Calibri" w:cs="Calibri"/>
                      <w:b/>
                      <w:bCs/>
                      <w:kern w:val="0"/>
                      <w:sz w:val="24"/>
                      <w:szCs w:val="24"/>
                      <w14:ligatures w14:val="none"/>
                    </w:rPr>
                  </w:pPr>
                  <w:r w:rsidRPr="006D267E">
                    <w:rPr>
                      <w:rFonts w:ascii="Calibri" w:eastAsia="Calibri" w:hAnsi="Calibri" w:cs="Calibri"/>
                      <w:b/>
                      <w:bCs/>
                      <w:kern w:val="0"/>
                      <w:sz w:val="24"/>
                      <w:szCs w:val="24"/>
                      <w14:ligatures w14:val="none"/>
                    </w:rPr>
                    <w:t>Plánované finanční prostředky na realizaci milníku (náklady, na které se vztahuje zjednodušená metoda vykazování výdajů)</w:t>
                  </w:r>
                </w:p>
              </w:tc>
              <w:tc>
                <w:tcPr>
                  <w:tcW w:w="2380" w:type="dxa"/>
                </w:tcPr>
                <w:p w14:paraId="78641890" w14:textId="77777777" w:rsidR="00C21711" w:rsidRPr="006D267E" w:rsidRDefault="00C21711" w:rsidP="00C21711">
                  <w:pPr>
                    <w:spacing w:line="276" w:lineRule="auto"/>
                    <w:jc w:val="both"/>
                    <w:rPr>
                      <w:rFonts w:ascii="Calibri" w:eastAsia="Calibri" w:hAnsi="Calibri" w:cs="Calibri"/>
                      <w:kern w:val="0"/>
                      <w:sz w:val="24"/>
                      <w14:ligatures w14:val="none"/>
                    </w:rPr>
                  </w:pPr>
                  <w:r w:rsidRPr="00707BBC">
                    <w:rPr>
                      <w:rFonts w:ascii="Calibri" w:eastAsia="Calibri" w:hAnsi="Calibri" w:cs="Calibri"/>
                      <w:kern w:val="0"/>
                      <w:sz w:val="24"/>
                      <w14:ligatures w14:val="none"/>
                    </w:rPr>
                    <w:t>Celkové přímé výdaje</w:t>
                  </w:r>
                </w:p>
              </w:tc>
              <w:tc>
                <w:tcPr>
                  <w:tcW w:w="2380" w:type="dxa"/>
                </w:tcPr>
                <w:p w14:paraId="330F3FDA" w14:textId="77777777" w:rsidR="00C21711" w:rsidRPr="003D4632" w:rsidRDefault="00C21711" w:rsidP="00C21711">
                  <w:pPr>
                    <w:jc w:val="right"/>
                    <w:rPr>
                      <w:sz w:val="24"/>
                      <w:szCs w:val="24"/>
                    </w:rPr>
                  </w:pPr>
                  <w:r w:rsidRPr="00897B57">
                    <w:rPr>
                      <w:sz w:val="24"/>
                      <w:szCs w:val="24"/>
                    </w:rPr>
                    <w:t>116 822,43</w:t>
                  </w:r>
                  <w:r>
                    <w:rPr>
                      <w:sz w:val="24"/>
                      <w:szCs w:val="24"/>
                    </w:rPr>
                    <w:t xml:space="preserve"> EUR</w:t>
                  </w:r>
                </w:p>
              </w:tc>
            </w:tr>
            <w:tr w:rsidR="00C21711" w:rsidRPr="006D267E" w14:paraId="02BB128B" w14:textId="77777777" w:rsidTr="0027721B">
              <w:trPr>
                <w:trHeight w:val="519"/>
              </w:trPr>
              <w:tc>
                <w:tcPr>
                  <w:tcW w:w="2294" w:type="dxa"/>
                  <w:vMerge/>
                </w:tcPr>
                <w:p w14:paraId="165AECBD" w14:textId="77777777" w:rsidR="00C21711" w:rsidRPr="006D267E" w:rsidRDefault="00C21711" w:rsidP="00C21711">
                  <w:pPr>
                    <w:spacing w:line="276" w:lineRule="auto"/>
                    <w:jc w:val="both"/>
                    <w:rPr>
                      <w:rFonts w:ascii="Calibri" w:eastAsia="Calibri" w:hAnsi="Calibri" w:cs="Calibri"/>
                      <w:b/>
                      <w:bCs/>
                      <w:kern w:val="0"/>
                      <w:sz w:val="24"/>
                      <w:szCs w:val="24"/>
                      <w14:ligatures w14:val="none"/>
                    </w:rPr>
                  </w:pPr>
                </w:p>
              </w:tc>
              <w:tc>
                <w:tcPr>
                  <w:tcW w:w="2380" w:type="dxa"/>
                </w:tcPr>
                <w:p w14:paraId="3938BBD8" w14:textId="77777777" w:rsidR="00C21711" w:rsidRPr="006D267E" w:rsidRDefault="00C21711" w:rsidP="00C21711">
                  <w:pPr>
                    <w:spacing w:line="276" w:lineRule="auto"/>
                    <w:jc w:val="both"/>
                    <w:rPr>
                      <w:rFonts w:ascii="Calibri" w:eastAsia="Calibri" w:hAnsi="Calibri" w:cs="Calibri"/>
                      <w:kern w:val="0"/>
                      <w:sz w:val="24"/>
                      <w14:ligatures w14:val="none"/>
                    </w:rPr>
                  </w:pPr>
                  <w:r w:rsidRPr="00707BBC">
                    <w:rPr>
                      <w:rFonts w:ascii="Calibri" w:eastAsia="Calibri" w:hAnsi="Calibri" w:cs="Calibri"/>
                      <w:kern w:val="0"/>
                      <w:sz w:val="24"/>
                      <w14:ligatures w14:val="none"/>
                    </w:rPr>
                    <w:t>Paušální sazba nepřímých výdajů (7 % z přímých výdajů)</w:t>
                  </w:r>
                </w:p>
              </w:tc>
              <w:tc>
                <w:tcPr>
                  <w:tcW w:w="2380" w:type="dxa"/>
                </w:tcPr>
                <w:p w14:paraId="508B1540" w14:textId="77777777" w:rsidR="00C21711" w:rsidRPr="003D4632" w:rsidRDefault="00C21711" w:rsidP="00C21711">
                  <w:pPr>
                    <w:jc w:val="right"/>
                    <w:rPr>
                      <w:sz w:val="24"/>
                      <w:szCs w:val="24"/>
                    </w:rPr>
                  </w:pPr>
                  <w:r w:rsidRPr="00897B57">
                    <w:rPr>
                      <w:sz w:val="24"/>
                      <w:szCs w:val="24"/>
                    </w:rPr>
                    <w:t>8 177,57</w:t>
                  </w:r>
                  <w:r>
                    <w:rPr>
                      <w:sz w:val="24"/>
                      <w:szCs w:val="24"/>
                    </w:rPr>
                    <w:t xml:space="preserve"> EUR</w:t>
                  </w:r>
                </w:p>
              </w:tc>
            </w:tr>
            <w:tr w:rsidR="00C21711" w:rsidRPr="006D267E" w14:paraId="40ECD8FD" w14:textId="77777777" w:rsidTr="0027721B">
              <w:trPr>
                <w:trHeight w:val="519"/>
              </w:trPr>
              <w:tc>
                <w:tcPr>
                  <w:tcW w:w="2294" w:type="dxa"/>
                  <w:vMerge/>
                </w:tcPr>
                <w:p w14:paraId="5DC30D40" w14:textId="77777777" w:rsidR="00C21711" w:rsidRPr="006D267E" w:rsidRDefault="00C21711" w:rsidP="00C21711">
                  <w:pPr>
                    <w:spacing w:line="276" w:lineRule="auto"/>
                    <w:jc w:val="both"/>
                    <w:rPr>
                      <w:rFonts w:ascii="Calibri" w:eastAsia="Calibri" w:hAnsi="Calibri" w:cs="Calibri"/>
                      <w:b/>
                      <w:bCs/>
                      <w:kern w:val="0"/>
                      <w:sz w:val="24"/>
                      <w:szCs w:val="24"/>
                      <w14:ligatures w14:val="none"/>
                    </w:rPr>
                  </w:pPr>
                </w:p>
              </w:tc>
              <w:tc>
                <w:tcPr>
                  <w:tcW w:w="2380" w:type="dxa"/>
                </w:tcPr>
                <w:p w14:paraId="1EE03748" w14:textId="77777777" w:rsidR="00C21711" w:rsidRPr="006D267E" w:rsidRDefault="00C21711" w:rsidP="00C21711">
                  <w:pPr>
                    <w:spacing w:line="276" w:lineRule="auto"/>
                    <w:jc w:val="both"/>
                    <w:rPr>
                      <w:rFonts w:ascii="Calibri" w:eastAsia="Calibri" w:hAnsi="Calibri" w:cs="Calibri"/>
                      <w:kern w:val="0"/>
                      <w:sz w:val="24"/>
                      <w14:ligatures w14:val="none"/>
                    </w:rPr>
                  </w:pPr>
                  <w:r w:rsidRPr="00707BBC">
                    <w:rPr>
                      <w:rFonts w:ascii="Calibri" w:eastAsia="Calibri" w:hAnsi="Calibri" w:cs="Calibri"/>
                      <w:kern w:val="0"/>
                      <w:sz w:val="24"/>
                      <w14:ligatures w14:val="none"/>
                    </w:rPr>
                    <w:t>Celkové způsobilé výdaje</w:t>
                  </w:r>
                </w:p>
              </w:tc>
              <w:tc>
                <w:tcPr>
                  <w:tcW w:w="2380" w:type="dxa"/>
                </w:tcPr>
                <w:p w14:paraId="1AB58646" w14:textId="77777777" w:rsidR="00C21711" w:rsidRPr="003D4632" w:rsidRDefault="00C21711" w:rsidP="00C21711">
                  <w:pPr>
                    <w:jc w:val="right"/>
                    <w:rPr>
                      <w:sz w:val="24"/>
                      <w:szCs w:val="24"/>
                    </w:rPr>
                  </w:pPr>
                  <w:r w:rsidRPr="00897B57">
                    <w:rPr>
                      <w:sz w:val="24"/>
                      <w:szCs w:val="24"/>
                    </w:rPr>
                    <w:t>125 000,00</w:t>
                  </w:r>
                  <w:r>
                    <w:rPr>
                      <w:sz w:val="24"/>
                      <w:szCs w:val="24"/>
                    </w:rPr>
                    <w:t xml:space="preserve"> EUR</w:t>
                  </w:r>
                </w:p>
              </w:tc>
            </w:tr>
            <w:tr w:rsidR="00C21711" w:rsidRPr="006D267E" w14:paraId="74C32C07" w14:textId="77777777" w:rsidTr="0027721B">
              <w:trPr>
                <w:trHeight w:val="519"/>
              </w:trPr>
              <w:tc>
                <w:tcPr>
                  <w:tcW w:w="2294" w:type="dxa"/>
                  <w:vMerge/>
                </w:tcPr>
                <w:p w14:paraId="594D262B" w14:textId="77777777" w:rsidR="00C21711" w:rsidRPr="006D267E" w:rsidRDefault="00C21711" w:rsidP="00C21711">
                  <w:pPr>
                    <w:spacing w:line="276" w:lineRule="auto"/>
                    <w:jc w:val="both"/>
                    <w:rPr>
                      <w:rFonts w:ascii="Calibri" w:eastAsia="Calibri" w:hAnsi="Calibri" w:cs="Calibri"/>
                      <w:b/>
                      <w:bCs/>
                      <w:kern w:val="0"/>
                      <w:sz w:val="24"/>
                      <w:szCs w:val="24"/>
                      <w14:ligatures w14:val="none"/>
                    </w:rPr>
                  </w:pPr>
                </w:p>
              </w:tc>
              <w:tc>
                <w:tcPr>
                  <w:tcW w:w="2380" w:type="dxa"/>
                </w:tcPr>
                <w:p w14:paraId="7FBE2BAA" w14:textId="77777777" w:rsidR="00C21711" w:rsidRPr="006D267E" w:rsidRDefault="00C21711" w:rsidP="00C21711">
                  <w:pPr>
                    <w:spacing w:line="276" w:lineRule="auto"/>
                    <w:jc w:val="both"/>
                    <w:rPr>
                      <w:rFonts w:ascii="Calibri" w:eastAsia="Calibri" w:hAnsi="Calibri" w:cs="Calibri"/>
                      <w:kern w:val="0"/>
                      <w:sz w:val="24"/>
                      <w14:ligatures w14:val="none"/>
                    </w:rPr>
                  </w:pPr>
                  <w:r w:rsidRPr="00C21711">
                    <w:rPr>
                      <w:rFonts w:ascii="Calibri" w:eastAsia="Calibri" w:hAnsi="Calibri" w:cs="Calibri"/>
                      <w:kern w:val="0"/>
                      <w:sz w:val="24"/>
                      <w14:ligatures w14:val="none"/>
                    </w:rPr>
                    <w:t>Podpora z Fondu malých projektů Turów</w:t>
                  </w:r>
                </w:p>
              </w:tc>
              <w:tc>
                <w:tcPr>
                  <w:tcW w:w="2380" w:type="dxa"/>
                </w:tcPr>
                <w:p w14:paraId="3D9E161D" w14:textId="77777777" w:rsidR="00C21711" w:rsidRPr="003D4632" w:rsidRDefault="00C21711" w:rsidP="00C21711">
                  <w:pPr>
                    <w:jc w:val="right"/>
                    <w:rPr>
                      <w:sz w:val="24"/>
                      <w:szCs w:val="24"/>
                    </w:rPr>
                  </w:pPr>
                  <w:r>
                    <w:rPr>
                      <w:sz w:val="24"/>
                      <w:szCs w:val="24"/>
                    </w:rPr>
                    <w:t>100 000,00 EUR</w:t>
                  </w:r>
                </w:p>
              </w:tc>
            </w:tr>
          </w:tbl>
          <w:p w14:paraId="7E7CEC0B"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19786A9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7. Příjemce bude při realizaci a po dobu udržitelnosti projektu dodržovat platné předpisy upravující ochranu životního prostředí, rovné příležitosti a pravidla týkající se veřejné podpory.</w:t>
            </w:r>
          </w:p>
          <w:p w14:paraId="3B9E01C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8. Příjemce se zavazuje zpracovat a do 30 kalendářních dnů od data ukončení realizace projektu vyhotovit a elektronicky doručit Správci Závěrečnou zprávu o realizaci projektu včetně dokumentů pro potvrzení splnění milníku.</w:t>
            </w:r>
          </w:p>
          <w:p w14:paraId="37B7818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9. Kontrola:</w:t>
            </w:r>
          </w:p>
          <w:p w14:paraId="15F17F33" w14:textId="77777777" w:rsidR="006D267E" w:rsidRPr="006D267E" w:rsidRDefault="006D267E" w:rsidP="006D267E">
            <w:pPr>
              <w:numPr>
                <w:ilvl w:val="0"/>
                <w:numId w:val="4"/>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se zavazuje umožnit kontrolu pověřeným osobám Správce, zástupcům ministerstev, krajů, vojvodství, Euroregionu Nisa a dalším kontrolním orgánům a zároveň poskytovat těmto osobám ve stanovených termínech úplné a pravdivé informace a dokumentaci k projektu a v případě sankcí, uloženými těmito subjekty, vrátit poskytnuté finanční prostředky v předepsané výši.</w:t>
            </w:r>
          </w:p>
          <w:p w14:paraId="6CA988DD" w14:textId="77777777" w:rsidR="006D267E" w:rsidRPr="006D267E" w:rsidRDefault="006D267E" w:rsidP="006D267E">
            <w:pPr>
              <w:numPr>
                <w:ilvl w:val="0"/>
                <w:numId w:val="4"/>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Příjemce se zavazuje plně respektovat a dodržovat veškerá opatření a termíny stanovené oprávněnými subjekty uvedenými v odstavci 9 tohoto článku Smlouvy k nápravě a odstranění </w:t>
            </w:r>
            <w:r w:rsidRPr="006D267E">
              <w:rPr>
                <w:rFonts w:ascii="Calibri" w:eastAsia="Calibri" w:hAnsi="Calibri" w:cs="Calibri"/>
                <w:kern w:val="0"/>
                <w:sz w:val="24"/>
                <w14:ligatures w14:val="none"/>
              </w:rPr>
              <w:lastRenderedPageBreak/>
              <w:t>případných nesrovnalostí, nedostatků a závad zjištěných v rámci jejich kontrolní činnosti.</w:t>
            </w:r>
          </w:p>
          <w:p w14:paraId="3EF46F1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10. Publicita</w:t>
            </w:r>
          </w:p>
          <w:p w14:paraId="4257638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zajistí, aby veřejnost byla informována o podpoře získané z Fondu malých projektů Turów prostřednictvím vhodných informačních opatření. Příjemce musí upozornit na financování projektu z Fondu malých projektů Turów minimálně následujícím způsobem:</w:t>
            </w:r>
          </w:p>
          <w:p w14:paraId="2D914001" w14:textId="77777777" w:rsidR="006D267E" w:rsidRPr="006D267E" w:rsidRDefault="006D267E" w:rsidP="006D267E">
            <w:pPr>
              <w:numPr>
                <w:ilvl w:val="0"/>
                <w:numId w:val="5"/>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Umístí krátký popis projektu včetně informace o jeho financování z Fondu malých projektů Turów během období jeho realizace na své stávající webové stránky nebo na své stránky na sociálních sítích. </w:t>
            </w:r>
          </w:p>
          <w:p w14:paraId="38512EAB" w14:textId="77777777" w:rsidR="006D267E" w:rsidRPr="006D267E" w:rsidRDefault="006D267E" w:rsidP="006D267E">
            <w:pPr>
              <w:numPr>
                <w:ilvl w:val="0"/>
                <w:numId w:val="5"/>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Umístí pamětní desku v období udržitelnosti na viditelném místě realizace projektu. Pamětní deska bude minimálně o rozměrech 40 x 60 cm a bude z trvanlivého materiálu. Vzor pamětní desky je k dispozici na </w:t>
            </w:r>
            <w:hyperlink r:id="rId5" w:history="1">
              <w:r w:rsidRPr="006D267E">
                <w:rPr>
                  <w:rFonts w:ascii="Calibri" w:eastAsia="Calibri" w:hAnsi="Calibri" w:cs="Calibri"/>
                  <w:color w:val="0563C1"/>
                  <w:kern w:val="0"/>
                  <w:sz w:val="24"/>
                  <w:u w:val="single"/>
                  <w14:ligatures w14:val="none"/>
                </w:rPr>
                <w:t>https://fmpturow.com</w:t>
              </w:r>
            </w:hyperlink>
            <w:r w:rsidRPr="006D267E">
              <w:rPr>
                <w:rFonts w:ascii="Calibri" w:eastAsia="Calibri" w:hAnsi="Calibri" w:cs="Calibri"/>
                <w:kern w:val="0"/>
                <w:sz w:val="24"/>
                <w14:ligatures w14:val="none"/>
              </w:rPr>
              <w:t>.</w:t>
            </w:r>
          </w:p>
          <w:p w14:paraId="1D783AD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11. Poskytnutí součinnosti</w:t>
            </w:r>
          </w:p>
          <w:p w14:paraId="28758F4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se zavazuje neprodleně vrátit neoprávněně čerpané nebo zadržené finanční prostředky poskytnuté Správcem dle Smlouvy, včetně penále vypočteného podle zákona č. 218/2000 Sb., o rozpočtových pravidlech, ve znění pozdějších předpisů, a to na účet určený Správcem, v případech, kdy Příjemce:</w:t>
            </w:r>
          </w:p>
          <w:p w14:paraId="4106CD2B"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uvede nepravdivé nebo neúplné údaje v žádosti o dotaci nebo v Závěrečné zprávě o realizaci projektu,</w:t>
            </w:r>
          </w:p>
          <w:p w14:paraId="3CF9C8CE"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nesplní plánované výsledky projektu nebo jej nenaplní v rozsahu, na který byla podpora či její část, na základě Smlouvy poskytnuta,</w:t>
            </w:r>
          </w:p>
          <w:p w14:paraId="55996D0A"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 xml:space="preserve">nenaplní milníky projektu uvedené dále v této Smlouvě nebo milníky následně změněné rozhodnutím Komise nebo Správcem na základě oznámené změny v projektu Příjemcem. </w:t>
            </w:r>
          </w:p>
          <w:p w14:paraId="79F8E92D"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poruší ustanovení bodu 15 tohoto článku Smlouvy,</w:t>
            </w:r>
          </w:p>
          <w:p w14:paraId="5D166DAA"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nesplní závazky nebo poruší povinnosti vyplývající mu ze Smlouvy </w:t>
            </w:r>
            <w:r w:rsidRPr="006D267E">
              <w:rPr>
                <w:rFonts w:ascii="Calibri" w:eastAsia="Calibri" w:hAnsi="Calibri" w:cs="Calibri"/>
                <w:iCs/>
                <w:kern w:val="0"/>
                <w:sz w:val="24"/>
                <w14:ligatures w14:val="none"/>
              </w:rPr>
              <w:t>(článek 13)</w:t>
            </w:r>
            <w:r w:rsidRPr="006D267E">
              <w:rPr>
                <w:rFonts w:ascii="Calibri" w:eastAsia="Calibri" w:hAnsi="Calibri" w:cs="Calibri"/>
                <w:kern w:val="0"/>
                <w:sz w:val="24"/>
                <w14:ligatures w14:val="none"/>
              </w:rPr>
              <w:t>, zejména pokud neuchovává originály veškerých účetních dokladů a dokumentů po stanovenou dobu, a neumožní řádný průběh kontroly dle Smlouvy včetně přístupu kontrolou pověřených osob,</w:t>
            </w:r>
          </w:p>
          <w:p w14:paraId="4079F896"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neposkytne řádnou Závěrečnou zprávu o realizaci projektu, stejně jako další informace požadované Správcem,</w:t>
            </w:r>
          </w:p>
          <w:p w14:paraId="22426690"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převede majetek na jiný subjekt, či jeho části, pořízený z podpory dle Smlouvy, bez předchozího výslovného písemného souhlasu Správce v době realizace a udržitelnosti (5 let od data ukončení realizace projektu,</w:t>
            </w:r>
          </w:p>
          <w:p w14:paraId="68657482"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dá do zástavy majetek, či jeho části, pořízený z podpory dle Smlouvy, bez předchozího výslovného písemného souhlasu Správce v době realizace a udržitelnosti (5 let od data ukončení realizace projektu),</w:t>
            </w:r>
          </w:p>
          <w:p w14:paraId="17338309"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nepožádá a nezíská výslovný písemný souhlas Správce k převodu majetku na jiný subjekt, či jeho části, pořízený z podpory dle Smlouvy, který není ve vlastnictví Příjemce, v době realizace a udržitelnosti (5 let od data ukončení realizace projektu),</w:t>
            </w:r>
          </w:p>
          <w:p w14:paraId="2E36A1A6" w14:textId="77777777" w:rsidR="006D267E" w:rsidRPr="006D267E" w:rsidRDefault="006D267E" w:rsidP="006D267E">
            <w:pPr>
              <w:numPr>
                <w:ilvl w:val="0"/>
                <w:numId w:val="6"/>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nepožádá a nezíská výslovný písemný souhlas Správce k zástavě majetku, či jeho části, pořízený z podpory dle Smlouvy, který není </w:t>
            </w:r>
            <w:r w:rsidRPr="006D267E">
              <w:rPr>
                <w:rFonts w:ascii="Calibri" w:eastAsia="Calibri" w:hAnsi="Calibri" w:cs="Calibri"/>
                <w:kern w:val="0"/>
                <w:sz w:val="24"/>
                <w14:ligatures w14:val="none"/>
              </w:rPr>
              <w:lastRenderedPageBreak/>
              <w:t>ve vlastnictví Příjemce, v době realizace a udržitelnosti (5 let od data ukončení realizace projektu).</w:t>
            </w:r>
          </w:p>
          <w:p w14:paraId="00E42BAF"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12. Oznamování změn</w:t>
            </w:r>
          </w:p>
          <w:p w14:paraId="4C6C8BE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je povinen Správci neprodleně písemně oznámit veškeré skutečnosti, které mohou mít vliv na povahu nebo podmínky provádění projektu a na plnění povinností vyplývajících z této Smlouvy.</w:t>
            </w:r>
          </w:p>
          <w:p w14:paraId="7B3FE0A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13. Uchovávání dokumentů</w:t>
            </w:r>
          </w:p>
          <w:p w14:paraId="5C9A53C3"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Příjemce se zavazuje řádně uchovávat originál Smlouvy, včetně jejích dodatků a příloh, veškeré originály dokladů a listin (zejména účetních) týkajících se projektu či s ním souvisejících </w:t>
            </w:r>
            <w:r w:rsidRPr="006D267E">
              <w:rPr>
                <w:rFonts w:ascii="Calibri" w:eastAsia="Calibri" w:hAnsi="Calibri" w:cs="Calibri"/>
                <w:iCs/>
                <w:kern w:val="0"/>
                <w:sz w:val="24"/>
                <w14:ligatures w14:val="none"/>
              </w:rPr>
              <w:t xml:space="preserve">10 let od proplacení celé výše podpory (odstavec 1., článek 6. této Smlouvy). </w:t>
            </w:r>
            <w:r w:rsidRPr="006D267E">
              <w:rPr>
                <w:rFonts w:ascii="Calibri" w:eastAsia="Calibri" w:hAnsi="Calibri" w:cs="Calibri"/>
                <w:iCs/>
                <w:kern w:val="0"/>
                <w14:ligatures w14:val="none"/>
              </w:rPr>
              <w:t xml:space="preserve"> </w:t>
            </w:r>
            <w:r w:rsidRPr="006D267E">
              <w:rPr>
                <w:rFonts w:ascii="Calibri" w:eastAsia="Calibri" w:hAnsi="Calibri" w:cs="Calibri"/>
                <w:kern w:val="0"/>
                <w:sz w:val="24"/>
                <w14:ligatures w14:val="none"/>
              </w:rPr>
              <w:t xml:space="preserve">Lhůta začíná plynout 1. ledna roku následujícího po proplacení celé výše podpory. V případě, že národní legislativa stanovuje pro některé dokumenty delší dobu uchovávání, je nutné ustanovení národní legislativy respektovat. </w:t>
            </w:r>
          </w:p>
          <w:p w14:paraId="278C4BA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14. Příjmy projektu</w:t>
            </w:r>
          </w:p>
          <w:p w14:paraId="4C3F7AD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Příjmy vytvořené v průběhu projektu nebo po jeho skončení se při využívání paušálních částek nezohledňují a zůstávají k dispozici příjemci v souladu s bodem 4.7 Prováděcího dokumentu.</w:t>
            </w:r>
          </w:p>
          <w:p w14:paraId="3A589240"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15. Péče o majetek</w:t>
            </w:r>
          </w:p>
          <w:p w14:paraId="72EF7CA9" w14:textId="77777777" w:rsidR="006D267E" w:rsidRPr="006D267E" w:rsidRDefault="006D267E" w:rsidP="006D267E">
            <w:pPr>
              <w:spacing w:after="120" w:line="276" w:lineRule="auto"/>
              <w:jc w:val="both"/>
              <w:rPr>
                <w:rFonts w:ascii="Calibri" w:eastAsia="Calibri" w:hAnsi="Calibri" w:cs="Calibri"/>
                <w:kern w:val="0"/>
                <w:sz w:val="24"/>
                <w14:ligatures w14:val="none"/>
              </w:rPr>
            </w:pPr>
            <w:bookmarkStart w:id="5" w:name="_Hlk129938316"/>
            <w:r w:rsidRPr="006D267E">
              <w:rPr>
                <w:rFonts w:ascii="Calibri" w:eastAsia="Calibri" w:hAnsi="Calibri" w:cs="Calibri"/>
                <w:kern w:val="0"/>
                <w:sz w:val="24"/>
                <w14:ligatures w14:val="none"/>
              </w:rPr>
              <w:t>Příjemce se zavazuje, že s veškerým získaným majetkem spolufinancovaným z podpory (dále jen „majetek“) bude nakládáno obezřetně a s péčí řádného hospodáře a tento majetek, ani jeho části, nebude zatěžovat žádnými věcnými právy třetích osob, včetně zástavního práva, bez předchozího výslovného písemného souhlasu Správce v době realizace a udržitelnosti (5 let od data ukončení realizace projektu).</w:t>
            </w:r>
          </w:p>
          <w:p w14:paraId="688E504F"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Příjemce se zavazuje, že s veškerým získaným majetkem, který nevlastní Příjemce, který byl pořízen z podpory, (dále jen „majetek“) bude nakládáno obezřetně a s péčí řádného hospodáře a tento majetek, ani jeho části, nebude zatěžován žádnými věcnými právy třetích osob, včetně zástavního práva, bez předchozího výslovného písemného souhlasu Správce v době realizace a udržitelnosti (5 let od data ukončení realizace projektu).</w:t>
            </w:r>
          </w:p>
          <w:bookmarkEnd w:id="5"/>
          <w:p w14:paraId="36ABDCB6"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16. Závěrečná zpráva o realizaci projektu</w:t>
            </w:r>
          </w:p>
          <w:p w14:paraId="7A3F0F2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Příjemce je povinen pro účely poskytnutí podpory předložit Správci řádně vyplněnou Závěrečnou zprávu o realizaci projektu.</w:t>
            </w:r>
          </w:p>
          <w:p w14:paraId="6036221D"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17C79A9D"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6</w:t>
            </w:r>
          </w:p>
          <w:p w14:paraId="5F8337F9"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Práva a povinnosti Správce</w:t>
            </w:r>
          </w:p>
          <w:p w14:paraId="48073B7A"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8818000"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Vyplacení prostředků podpory</w:t>
            </w:r>
          </w:p>
          <w:p w14:paraId="7B18612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Záloha bude příjemci vyplacena v souladu s pravidly uvedenými v čl. 3 odst. 2. Správce se zavazuje, že po schválení Závěrečné zprávy o realizaci projektu Příjemce, ověření její oprávněnosti, úplnosti, pravdivosti a bezchybnosti převede na účet Příjemce do 30 kalendářních dní zbylou část podpory dle odstavce 2., článku 3, této Smlouvy, pokud nebude nutné přistoupit ke krácení či vracení části či celé zálohově vyplacené podpory.</w:t>
            </w:r>
          </w:p>
          <w:p w14:paraId="7155121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Kontrola</w:t>
            </w:r>
          </w:p>
          <w:p w14:paraId="67A45AF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Správce je oprávněn provádět u Příjemce veškeré činnosti související s ověřením, zda projekt je realizován v souladu s touto Smlouvou.</w:t>
            </w:r>
            <w:r w:rsidRPr="006D267E">
              <w:rPr>
                <w:rFonts w:ascii="Calibri" w:eastAsia="Calibri" w:hAnsi="Calibri" w:cs="Times New Roman"/>
                <w:kern w:val="0"/>
                <w14:ligatures w14:val="none"/>
              </w:rPr>
              <w:t xml:space="preserve"> </w:t>
            </w:r>
            <w:r w:rsidRPr="006D267E">
              <w:rPr>
                <w:rFonts w:ascii="Calibri" w:eastAsia="Calibri" w:hAnsi="Calibri" w:cs="Calibri"/>
                <w:kern w:val="0"/>
                <w:sz w:val="24"/>
                <w14:ligatures w14:val="none"/>
              </w:rPr>
              <w:t>V případě polských příjemců může výše uvedené činnosti dodatečně provádět i Euroregion Nysa.</w:t>
            </w:r>
          </w:p>
          <w:p w14:paraId="2742A8BF"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43507A42"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Článek 7</w:t>
            </w:r>
          </w:p>
          <w:p w14:paraId="016F0BC6" w14:textId="77777777" w:rsidR="006D267E" w:rsidRPr="006D267E" w:rsidRDefault="006D267E" w:rsidP="006D267E">
            <w:pPr>
              <w:spacing w:after="120" w:line="276" w:lineRule="auto"/>
              <w:jc w:val="center"/>
              <w:rPr>
                <w:rFonts w:ascii="Calibri" w:eastAsia="Calibri" w:hAnsi="Calibri" w:cs="Calibri"/>
                <w:b/>
                <w:kern w:val="0"/>
                <w:sz w:val="24"/>
                <w14:ligatures w14:val="none"/>
              </w:rPr>
            </w:pPr>
            <w:r w:rsidRPr="006D267E">
              <w:rPr>
                <w:rFonts w:ascii="Calibri" w:eastAsia="Calibri" w:hAnsi="Calibri" w:cs="Calibri"/>
                <w:b/>
                <w:kern w:val="0"/>
                <w:sz w:val="24"/>
                <w14:ligatures w14:val="none"/>
              </w:rPr>
              <w:t>Sankce za porušení ustanovení Smlouvy</w:t>
            </w:r>
          </w:p>
          <w:p w14:paraId="1C235D95"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13C9EEE1"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Výčet sankcí</w:t>
            </w:r>
          </w:p>
          <w:p w14:paraId="44DDF33C"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Pokud Správce zjistí, že Příjemce nesplnil nebo neplní některou z podmínek uvedených v této Smlouvě nebo některou z povinností stanovených právními předpisy vyhrazuje si právo uplatnit vůči Příjemci následující sankce:</w:t>
            </w:r>
          </w:p>
          <w:p w14:paraId="11C91D8D" w14:textId="77777777" w:rsidR="006D267E" w:rsidRPr="006D267E" w:rsidRDefault="00D823D1" w:rsidP="006D267E">
            <w:pPr>
              <w:numPr>
                <w:ilvl w:val="0"/>
                <w:numId w:val="7"/>
              </w:numPr>
              <w:spacing w:after="120" w:line="276" w:lineRule="auto"/>
              <w:jc w:val="both"/>
              <w:rPr>
                <w:rFonts w:ascii="Calibri" w:eastAsia="Calibri" w:hAnsi="Calibri" w:cs="Calibri"/>
                <w:kern w:val="0"/>
                <w:sz w:val="24"/>
                <w14:ligatures w14:val="none"/>
              </w:rPr>
            </w:pPr>
            <w:r w:rsidRPr="00D823D1">
              <w:rPr>
                <w:rFonts w:ascii="Calibri" w:eastAsia="Calibri" w:hAnsi="Calibri" w:cs="Calibri"/>
                <w:kern w:val="0"/>
                <w:sz w:val="24"/>
                <w14:ligatures w14:val="none"/>
              </w:rPr>
              <w:t>V případě porušení povinností stanovených v této Smlouvě bude podpora poměrně snížena o částku odpovídající výdajům, u nichž nebyly povinnosti splněny.</w:t>
            </w:r>
          </w:p>
          <w:p w14:paraId="6B7F76CC" w14:textId="77777777" w:rsidR="006D267E" w:rsidRPr="006D267E" w:rsidRDefault="006D267E" w:rsidP="006D267E">
            <w:pPr>
              <w:numPr>
                <w:ilvl w:val="0"/>
                <w:numId w:val="7"/>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 případě, že dojde k porušení povinností stanovených v článku 5, bod 3., této Smlouvy, může být výše krácení podpory stanovena ve stejném poměru k celkové částce podpory, jako je poměr počtu započatých měsíců, po které byla povinnost porušena k celkové době, po kterou má být dle této Smlouvy povinnost dodržena (tj. k 60 měsícům).</w:t>
            </w:r>
          </w:p>
          <w:p w14:paraId="13FD6261" w14:textId="77777777" w:rsidR="006D267E" w:rsidRPr="006D267E" w:rsidRDefault="006D267E" w:rsidP="006D267E">
            <w:pPr>
              <w:numPr>
                <w:ilvl w:val="0"/>
                <w:numId w:val="7"/>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V případě, že dojde k porušení povinností stanovených v čl. 5, bod 10., 12., 13,  této Smlouvy, bude krácení podpory stanoveno ve výši 0 – 5 % celkové částky podpory.</w:t>
            </w:r>
          </w:p>
          <w:p w14:paraId="7AB3D6DC" w14:textId="77777777" w:rsidR="006D267E" w:rsidRPr="006D267E" w:rsidRDefault="006D267E" w:rsidP="006D267E">
            <w:pPr>
              <w:numPr>
                <w:ilvl w:val="0"/>
                <w:numId w:val="7"/>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 případě, že dojde k porušení povinností stanovených v čl. 5, bod 2., 7., 9. a) této Smlouvy, může být krácení podpory stanoveno ve výši celkové částky podpory;</w:t>
            </w:r>
          </w:p>
          <w:p w14:paraId="6046BBE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Vrácení neoprávněně vyplacených prostředků Konečným uživatelem Správci Fondu</w:t>
            </w:r>
          </w:p>
          <w:p w14:paraId="14A3115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 případě zjištění neoprávněného vyplacení prostředků na projekt Kontrolory uvedenými v čl. 5, bod 9. a) nebo oznámením Příjemci Správci např. o nemožnosti zajistit využívání vybavení či produktů pořízených v rámci projektu po dobu udržitelnosti, je toto zjištění považováno za nesrovnalost na úrovni Příjemce s tím, že je povinností Příjemce v této souvislosti vyplacené prostředky vrátit Správci.</w:t>
            </w:r>
          </w:p>
          <w:p w14:paraId="4EDD059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3. Vymáhání prostředků od Příjemce</w:t>
            </w:r>
          </w:p>
          <w:p w14:paraId="102BE9D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Správce je povinen v případě potvrzení nesrovnalosti písemně vyzvat dotčeného Příjemce k navrácení prostředků odpovídajících podílu prostředků z Fondu malých projektů Turów z neoprávněně použitých prostředků na účet Správce v EUR. Správce stanoví ve výzvě lhůtu pro navrácení prostředků v délce 30 kalendářních dnů od doručení výzvy Příjemci. Pokud Příjemce v termínu stanoveném Správcem Fondu prostředky nezašle na účet Správce, Správce neprodleně znovu vyzve Příjemce k vrácení prostředků a stanoví mu lhůtu pro navrácení prostředků opět v délce 30 kalendářních dní. V případě, že by došlo ze strany Příjemce k odmítnutí vrácení neoprávněně čerpaných prostředků </w:t>
            </w:r>
            <w:r w:rsidRPr="006D267E">
              <w:rPr>
                <w:rFonts w:ascii="Calibri" w:eastAsia="Calibri" w:hAnsi="Calibri" w:cs="Calibri"/>
                <w:kern w:val="0"/>
                <w:sz w:val="24"/>
                <w14:ligatures w14:val="none"/>
              </w:rPr>
              <w:lastRenderedPageBreak/>
              <w:t>podpory i po druhé výzvě nebo by Příjemce nereagoval, je Správce povinen zajistit vymáhání finančních prostředků i soudní cestou.</w:t>
            </w:r>
          </w:p>
          <w:p w14:paraId="7FB6A63B"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1D14306E" w14:textId="77777777" w:rsidR="006D267E" w:rsidRPr="006D267E" w:rsidRDefault="006D267E" w:rsidP="006D267E">
            <w:pPr>
              <w:spacing w:after="120" w:line="276" w:lineRule="auto"/>
              <w:jc w:val="center"/>
              <w:rPr>
                <w:rFonts w:ascii="Calibri" w:eastAsia="Calibri" w:hAnsi="Calibri" w:cs="Calibri"/>
                <w:b/>
                <w:bCs/>
                <w:kern w:val="0"/>
                <w:sz w:val="24"/>
                <w14:ligatures w14:val="none"/>
              </w:rPr>
            </w:pPr>
            <w:r w:rsidRPr="006D267E">
              <w:rPr>
                <w:rFonts w:ascii="Calibri" w:eastAsia="Calibri" w:hAnsi="Calibri" w:cs="Calibri"/>
                <w:b/>
                <w:bCs/>
                <w:kern w:val="0"/>
                <w:sz w:val="24"/>
                <w14:ligatures w14:val="none"/>
              </w:rPr>
              <w:t>Článek 8</w:t>
            </w:r>
          </w:p>
          <w:p w14:paraId="2A929D57" w14:textId="77777777" w:rsidR="006D267E" w:rsidRPr="006D267E" w:rsidRDefault="006D267E" w:rsidP="006D267E">
            <w:pPr>
              <w:spacing w:after="120" w:line="276" w:lineRule="auto"/>
              <w:jc w:val="center"/>
              <w:rPr>
                <w:rFonts w:ascii="Calibri" w:eastAsia="Calibri" w:hAnsi="Calibri" w:cs="Calibri"/>
                <w:b/>
                <w:bCs/>
                <w:kern w:val="0"/>
                <w:sz w:val="24"/>
                <w14:ligatures w14:val="none"/>
              </w:rPr>
            </w:pPr>
            <w:r w:rsidRPr="006D267E">
              <w:rPr>
                <w:rFonts w:ascii="Calibri" w:eastAsia="Calibri" w:hAnsi="Calibri" w:cs="Calibri"/>
                <w:b/>
                <w:bCs/>
                <w:kern w:val="0"/>
                <w:sz w:val="24"/>
                <w14:ligatures w14:val="none"/>
              </w:rPr>
              <w:t>Ustanovení společná</w:t>
            </w:r>
          </w:p>
          <w:p w14:paraId="55AAE0FB"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1785D6E0"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Příjemce prohlašuje a svým podpisem Smlouvy stvrzuje, že:</w:t>
            </w:r>
          </w:p>
          <w:p w14:paraId="0491131D"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byl před podpisem Smlouvy řádně a podrobně seznámen ze strany Správce Fondu s podmínkami čerpání podpory dle Smlouvy a bere na vědomí všechny stanovené podmínky, vyslovuje s nimi svůj bezvýhradný souhlas a zavazuje se k jejich plnění a dodržování, stejně jako k plnění závazků vyplývajících mu ze Smlouvy;</w:t>
            </w:r>
          </w:p>
          <w:p w14:paraId="4C96FACE"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byl řádně poučen Správcem o následcích, které mohou vzniknout uvedením nepravdivých nebo neúplných údajů jak ve Smlouvě, tak i v</w:t>
            </w:r>
            <w:r w:rsidRPr="006D267E">
              <w:rPr>
                <w:rFonts w:ascii="Calibri" w:eastAsia="Calibri" w:hAnsi="Calibri" w:cs="Calibri"/>
                <w:kern w:val="0"/>
                <w14:ligatures w14:val="none"/>
              </w:rPr>
              <w:t xml:space="preserve"> </w:t>
            </w:r>
            <w:r w:rsidRPr="006D267E">
              <w:rPr>
                <w:rFonts w:ascii="Calibri" w:eastAsia="Calibri" w:hAnsi="Calibri" w:cs="Calibri"/>
                <w:kern w:val="0"/>
                <w:sz w:val="24"/>
                <w14:ligatures w14:val="none"/>
              </w:rPr>
              <w:t>Závěrečné zprávě o realizaci projektu, a z případného neoprávněného čerpání finančních prostředků z podpory;</w:t>
            </w:r>
          </w:p>
          <w:p w14:paraId="57207E50"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žádný výdaj nebo jeho část není financován z veřejných zdrojů dvakrát. Pokud se na financování výdaje nebo jeho části podílí více veřejných zdrojů, nesmí jejich součet překročit 100 % hodnoty výdaje; pokud během realizace projektu příjemce na jeho realizaci získá dodatečnou finanční podporu, která nebyla zohledněna při stanovení finančního rámce, uvedeného v čl. 3 odst. 1, oznámí toto neprodleně Správci s cílem příslušné úpravy finančního rámce a výše dotace;</w:t>
            </w:r>
          </w:p>
          <w:p w14:paraId="149A95DC"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bude řádně a v časovém předstihu (min. 14 kalendářních dnů) informovat Správce o možnostech monitoringu aktivit projektu dle schválené Projektové žádosti tak, aby umožnil Správci kontrolu na místě;</w:t>
            </w:r>
          </w:p>
          <w:p w14:paraId="0973E7C0"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byl seznámen s aktuální verzí Prováděcího dokumentu; byl rovněž upozorněn na povinnost Příjemce řídit se dalšími aktualizovanými verzemi Prováděcího dokumentu jakož i dalšími metodickými pokyny, které vznikly v průběhu realizace;</w:t>
            </w:r>
          </w:p>
          <w:p w14:paraId="3E8E6786"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nedošlo k datu podpisu Smlouvy k žádné změně v Čestném prohlášení, které je přílohou Projektové žádosti, a že se Příjemce nenachází v úpadku;</w:t>
            </w:r>
          </w:p>
          <w:p w14:paraId="7826510C" w14:textId="77777777" w:rsidR="006D267E" w:rsidRPr="006D267E" w:rsidRDefault="006D267E" w:rsidP="006D267E">
            <w:pPr>
              <w:numPr>
                <w:ilvl w:val="0"/>
                <w:numId w:val="8"/>
              </w:num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pokud se v průběhu realizace projektu ukáže, že z důvodů, které příjemce nemohl ovlivnit a které nemohl dříve předpokládat, dojde ke snížení věcného rozsahu projektu, příjemce o tom neprodleně informuje Správce; finanční rámec projektu uvedený v čl. 3 odst. 1 bude příslušně upraven (krácen) na základě původně předloženého podrobného rozpočtu/výpočtu výdajů. Tímto není dotčena povinnost příjemce naplnit cíle projektu uvedené ve schválené projektové žádosti.</w:t>
            </w:r>
          </w:p>
          <w:p w14:paraId="7100439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Příjemce může Smlouvu o financování kdykoliv písemně vypovědět. Výpovědní lhůta činí 1 měsíc a začíná běžet prvního dne měsíce následujícího po měsíci, kdy byla výpověď podána. V případě vypovězení Smlouvy nemá Příjemce nárok na vyplacení jakékoli náhrady. V případě, že již jakékoli prostředky příjemci vyplaceny byly, je povinen je vrátit.</w:t>
            </w:r>
          </w:p>
          <w:p w14:paraId="322E49B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xml:space="preserve">3. Správce si vyhrazuje právo v případě závažných porušení ustanovení Smlouvy Příjemcem nebo v případě uvedení nepravdivých nebo </w:t>
            </w:r>
            <w:r w:rsidRPr="006D267E">
              <w:rPr>
                <w:rFonts w:ascii="Calibri" w:eastAsia="Calibri" w:hAnsi="Calibri" w:cs="Calibri"/>
                <w:kern w:val="0"/>
                <w:sz w:val="24"/>
                <w14:ligatures w14:val="none"/>
              </w:rPr>
              <w:lastRenderedPageBreak/>
              <w:t>neúplných prohlášení či informací Příjemcem neprodleně odstoupit od Smlouvy bez vyplacení jakékoliv náhrady.</w:t>
            </w:r>
          </w:p>
          <w:p w14:paraId="34CF5C3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4. Pokud nedojde k vypovězení Smlouvy ze strany Příjemce ani k odstoupení od Smlouvy ze strany Správce, zaniká platnost Smlouvy a jejích dodatků 10 let od proplacení celé výše podpory (odstavec 1., článek 6. této Smlouvy). Lhůta začíná plynout 1. ledna roku následujícího po proplacení celé výše podpory. V případě, že národní legislativa stanovuje pro některé dokumenty delší dobu uchovávání, je nutné ustanovení národní legislativy respektovat.</w:t>
            </w:r>
          </w:p>
          <w:p w14:paraId="12122059"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C6FB2CC" w14:textId="77777777" w:rsidR="006D267E" w:rsidRPr="006D267E" w:rsidRDefault="006D267E" w:rsidP="006D267E">
            <w:pPr>
              <w:spacing w:after="120" w:line="276" w:lineRule="auto"/>
              <w:jc w:val="center"/>
              <w:rPr>
                <w:rFonts w:ascii="Calibri" w:eastAsia="Calibri" w:hAnsi="Calibri" w:cs="Calibri"/>
                <w:b/>
                <w:bCs/>
                <w:kern w:val="0"/>
                <w:sz w:val="24"/>
                <w14:ligatures w14:val="none"/>
              </w:rPr>
            </w:pPr>
            <w:r w:rsidRPr="006D267E">
              <w:rPr>
                <w:rFonts w:ascii="Calibri" w:eastAsia="Calibri" w:hAnsi="Calibri" w:cs="Calibri"/>
                <w:b/>
                <w:bCs/>
                <w:kern w:val="0"/>
                <w:sz w:val="24"/>
                <w14:ligatures w14:val="none"/>
              </w:rPr>
              <w:t>Článek 9</w:t>
            </w:r>
          </w:p>
          <w:p w14:paraId="442B2C5A" w14:textId="77777777" w:rsidR="006D267E" w:rsidRPr="006D267E" w:rsidRDefault="006D267E" w:rsidP="006D267E">
            <w:pPr>
              <w:spacing w:after="120" w:line="276" w:lineRule="auto"/>
              <w:jc w:val="center"/>
              <w:rPr>
                <w:rFonts w:ascii="Calibri" w:eastAsia="Calibri" w:hAnsi="Calibri" w:cs="Calibri"/>
                <w:b/>
                <w:bCs/>
                <w:kern w:val="0"/>
                <w:sz w:val="24"/>
                <w14:ligatures w14:val="none"/>
              </w:rPr>
            </w:pPr>
            <w:r w:rsidRPr="006D267E">
              <w:rPr>
                <w:rFonts w:ascii="Calibri" w:eastAsia="Calibri" w:hAnsi="Calibri" w:cs="Calibri"/>
                <w:b/>
                <w:bCs/>
                <w:kern w:val="0"/>
                <w:sz w:val="24"/>
                <w14:ligatures w14:val="none"/>
              </w:rPr>
              <w:t>Ustanovení závěrečná</w:t>
            </w:r>
          </w:p>
          <w:p w14:paraId="47515648"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1667DCF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1. Příjemce souhlasí se zveřejňováním údajů uvedených ve Smlouvě, a to zejména v rozsahu: název/sídlo/IČ/účet Příjemce, údaje projektu a předmětu a výše podpory dle Smlouvy.</w:t>
            </w:r>
          </w:p>
          <w:p w14:paraId="29952DF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2. Veškeré změny podmínek Smlouvy provádět pouze na základě vzájemné dohody smluvních stran formou písemného dodatku ke Smlouvě na základě žádosti Příjemce předložené Správci. Změny lze provádět pouze v průběhu plnění podmínek této Smlouvy a nelze tak činit se zpětnou platností.</w:t>
            </w:r>
          </w:p>
          <w:p w14:paraId="5B118A6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3. Případné spory mezi Správcem a Příjemcem budou přednostně řešeny dohodou.</w:t>
            </w:r>
          </w:p>
          <w:p w14:paraId="4AF7DFFF"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 xml:space="preserve">4. Smlouva je vyhotovena ve 2 stejnopisech, z nichž každý má platnost originálu. Jednotlivá vyhotovení budou distribuována a archivována: </w:t>
            </w:r>
          </w:p>
          <w:p w14:paraId="22590B2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- 1x u Správce,</w:t>
            </w:r>
          </w:p>
          <w:p w14:paraId="4D0DEF5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- 1x u Příjemce.</w:t>
            </w:r>
          </w:p>
          <w:p w14:paraId="2AA3FFCD"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Stejně bude postupováno i u dodatků Smlouvy.</w:t>
            </w:r>
          </w:p>
          <w:p w14:paraId="7099267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5. Nedílnou součástí Smlouvy jsou následující přílohy:</w:t>
            </w:r>
          </w:p>
          <w:p w14:paraId="3E65E95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Příloha č. 1: Žádost o podporu („Projektová žádost“)</w:t>
            </w:r>
          </w:p>
          <w:p w14:paraId="66B59255"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Příloha č. 2: Rozpočet projektu</w:t>
            </w:r>
          </w:p>
          <w:p w14:paraId="5EBBBE03"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6. Veškerou korespondenci týkající se této Smlouvy bude Příjemce zasílat na adresu:</w:t>
            </w:r>
          </w:p>
          <w:p w14:paraId="637571F3"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Euroregion Nisa</w:t>
            </w:r>
          </w:p>
          <w:p w14:paraId="2BA15098"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U Jezu 525/4</w:t>
            </w:r>
          </w:p>
          <w:p w14:paraId="669D9E79"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46001 Liberec IV - Perštýn</w:t>
            </w:r>
          </w:p>
          <w:p w14:paraId="47D57E32"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7. Smluvní strany berou na vědomí, že tato smlouva bude zveřejněna v Registru smluv podle Zákona č. 340/2015 Sb., o zvláštních podmínkách účinnosti některých smluv, uveřejňování těchto smluv a o registru smluv (Zákon o registru smluv).</w:t>
            </w:r>
          </w:p>
          <w:p w14:paraId="64570FC4"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8. Smluvní stranou, která se zavazuje ke zveřejnění Smlouvy, je Euroregion Nisa.</w:t>
            </w:r>
          </w:p>
          <w:p w14:paraId="7B04B69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9. Smluvní strany prohlašují, že si text Smlouvy pečlivě před jejím podpisem přečetly, s jeho obsahem bez výhrad souhlasí, že je projevem jejich svobodné a vážné vůle, prosté omylu, na důkaz čeho připojují své podpisy.</w:t>
            </w:r>
          </w:p>
          <w:p w14:paraId="7EDE416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lastRenderedPageBreak/>
              <w:t>10. Smlouva nabývá účinnosti nejdříve dnem uveřejnění v Registru smluv v souladu s § 6 odst. 1 Zákona č. 340/2015 Sb., o zvláštních podmínkách účinností některých smluv, uveřejňování těchto smluv a o Registru smluv (Zákon o registru smluv).</w:t>
            </w:r>
          </w:p>
          <w:p w14:paraId="2F81132C"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05C93C5B"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 Liberci dne:</w:t>
            </w:r>
          </w:p>
          <w:p w14:paraId="141D1979"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B66E31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Za Správce:</w:t>
            </w:r>
          </w:p>
          <w:p w14:paraId="7522C2AB"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19307BE"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Bc. Martin Půta, předseda Euroregionu Nisa ……………………………………..</w:t>
            </w:r>
          </w:p>
          <w:p w14:paraId="109CD3FA"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6B7CCA07"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2D5F4ED4"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3C5FDE3A"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V</w:t>
            </w:r>
            <w:r w:rsidR="003708A1">
              <w:rPr>
                <w:rFonts w:ascii="Calibri" w:eastAsia="Calibri" w:hAnsi="Calibri" w:cs="Calibri"/>
                <w:kern w:val="0"/>
                <w:sz w:val="24"/>
                <w14:ligatures w14:val="none"/>
              </w:rPr>
              <w:t> Hrádku nad Nisou</w:t>
            </w:r>
            <w:r w:rsidRPr="006D267E">
              <w:rPr>
                <w:rFonts w:ascii="Calibri" w:eastAsia="Calibri" w:hAnsi="Calibri" w:cs="Calibri"/>
                <w:kern w:val="0"/>
                <w:sz w:val="24"/>
                <w14:ligatures w14:val="none"/>
              </w:rPr>
              <w:t xml:space="preserve"> dne:</w:t>
            </w:r>
          </w:p>
          <w:p w14:paraId="44DD2E49"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744590D7" w14:textId="77777777" w:rsidR="006D267E" w:rsidRPr="006D267E" w:rsidRDefault="006D267E" w:rsidP="006D267E">
            <w:pPr>
              <w:spacing w:after="120" w:line="276" w:lineRule="auto"/>
              <w:jc w:val="both"/>
              <w:rPr>
                <w:rFonts w:ascii="Calibri" w:eastAsia="Calibri" w:hAnsi="Calibri" w:cs="Calibri"/>
                <w:kern w:val="0"/>
                <w:sz w:val="24"/>
                <w14:ligatures w14:val="none"/>
              </w:rPr>
            </w:pPr>
            <w:r w:rsidRPr="006D267E">
              <w:rPr>
                <w:rFonts w:ascii="Calibri" w:eastAsia="Calibri" w:hAnsi="Calibri" w:cs="Calibri"/>
                <w:kern w:val="0"/>
                <w:sz w:val="24"/>
                <w14:ligatures w14:val="none"/>
              </w:rPr>
              <w:t>Za Příjemce:</w:t>
            </w:r>
          </w:p>
          <w:p w14:paraId="2BD27EA5" w14:textId="77777777" w:rsidR="006D267E" w:rsidRPr="006D267E" w:rsidRDefault="003708A1" w:rsidP="006D267E">
            <w:pPr>
              <w:spacing w:after="120" w:line="276" w:lineRule="auto"/>
              <w:jc w:val="both"/>
              <w:rPr>
                <w:rFonts w:ascii="Calibri" w:eastAsia="Calibri" w:hAnsi="Calibri" w:cs="Calibri"/>
                <w:kern w:val="0"/>
                <w:sz w:val="24"/>
                <w14:ligatures w14:val="none"/>
              </w:rPr>
            </w:pPr>
            <w:r w:rsidRPr="003708A1">
              <w:rPr>
                <w:rFonts w:ascii="Calibri" w:eastAsia="Calibri" w:hAnsi="Calibri" w:cs="Calibri"/>
                <w:kern w:val="0"/>
                <w:sz w:val="24"/>
                <w14:ligatures w14:val="none"/>
              </w:rPr>
              <w:t>Mgr. Josef Horinka, starosta</w:t>
            </w:r>
            <w:r>
              <w:rPr>
                <w:rFonts w:ascii="Calibri" w:eastAsia="Calibri" w:hAnsi="Calibri" w:cs="Calibri"/>
                <w:kern w:val="0"/>
                <w:sz w:val="24"/>
                <w14:ligatures w14:val="none"/>
              </w:rPr>
              <w:t xml:space="preserve"> </w:t>
            </w:r>
            <w:r w:rsidR="006D267E" w:rsidRPr="006D267E">
              <w:rPr>
                <w:rFonts w:ascii="Calibri" w:eastAsia="Calibri" w:hAnsi="Calibri" w:cs="Calibri"/>
                <w:kern w:val="0"/>
                <w:sz w:val="24"/>
                <w14:ligatures w14:val="none"/>
              </w:rPr>
              <w:t>……………………………………………</w:t>
            </w:r>
          </w:p>
          <w:p w14:paraId="45514134" w14:textId="77777777" w:rsidR="006D267E" w:rsidRPr="006D267E" w:rsidRDefault="006D267E" w:rsidP="006D267E">
            <w:pPr>
              <w:spacing w:after="120" w:line="276" w:lineRule="auto"/>
              <w:jc w:val="both"/>
              <w:rPr>
                <w:rFonts w:ascii="Calibri" w:eastAsia="Calibri" w:hAnsi="Calibri" w:cs="Calibri"/>
                <w:kern w:val="0"/>
                <w:sz w:val="24"/>
                <w14:ligatures w14:val="none"/>
              </w:rPr>
            </w:pPr>
          </w:p>
          <w:p w14:paraId="593F49BF" w14:textId="77777777" w:rsidR="006D267E" w:rsidRDefault="006D267E"/>
        </w:tc>
        <w:tc>
          <w:tcPr>
            <w:tcW w:w="7280" w:type="dxa"/>
          </w:tcPr>
          <w:p w14:paraId="6BFD06C4"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lastRenderedPageBreak/>
              <w:t>Umowa o dofinansowanie z Funduszu Małych Projektów Turów</w:t>
            </w:r>
          </w:p>
          <w:p w14:paraId="64F979FF" w14:textId="77777777" w:rsidR="006D267E" w:rsidRPr="006D267E" w:rsidRDefault="006D267E" w:rsidP="006D267E">
            <w:pPr>
              <w:spacing w:after="120" w:line="276" w:lineRule="auto"/>
              <w:jc w:val="center"/>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(zwana dalej „Umową”)</w:t>
            </w:r>
          </w:p>
          <w:p w14:paraId="51CA21F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528539D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Numer ewidencyjny umowy: </w:t>
            </w:r>
          </w:p>
          <w:p w14:paraId="5C091A1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Tytuł projektu: </w:t>
            </w:r>
            <w:r w:rsidR="004C21DC" w:rsidRPr="004C21DC">
              <w:rPr>
                <w:rFonts w:ascii="Calibri" w:eastAsia="Calibri" w:hAnsi="Calibri" w:cs="Calibri"/>
                <w:kern w:val="0"/>
                <w:sz w:val="24"/>
                <w:lang w:val="pl-PL"/>
                <w14:ligatures w14:val="none"/>
              </w:rPr>
              <w:t xml:space="preserve">Tworzenie biotopów terenów podmokłych w </w:t>
            </w:r>
            <w:proofErr w:type="spellStart"/>
            <w:r w:rsidR="004C21DC" w:rsidRPr="004C21DC">
              <w:rPr>
                <w:rFonts w:ascii="Calibri" w:eastAsia="Calibri" w:hAnsi="Calibri" w:cs="Calibri"/>
                <w:kern w:val="0"/>
                <w:sz w:val="24"/>
                <w:lang w:val="pl-PL"/>
                <w14:ligatures w14:val="none"/>
              </w:rPr>
              <w:t>k.ú</w:t>
            </w:r>
            <w:proofErr w:type="spellEnd"/>
            <w:r w:rsidR="004C21DC" w:rsidRPr="004C21DC">
              <w:rPr>
                <w:rFonts w:ascii="Calibri" w:eastAsia="Calibri" w:hAnsi="Calibri" w:cs="Calibri"/>
                <w:kern w:val="0"/>
                <w:sz w:val="24"/>
                <w:lang w:val="pl-PL"/>
                <w14:ligatures w14:val="none"/>
              </w:rPr>
              <w:t xml:space="preserve">. </w:t>
            </w:r>
            <w:proofErr w:type="spellStart"/>
            <w:r w:rsidR="004C21DC" w:rsidRPr="004C21DC">
              <w:rPr>
                <w:rFonts w:ascii="Calibri" w:eastAsia="Calibri" w:hAnsi="Calibri" w:cs="Calibri"/>
                <w:kern w:val="0"/>
                <w:sz w:val="24"/>
                <w:lang w:val="pl-PL"/>
                <w14:ligatures w14:val="none"/>
              </w:rPr>
              <w:t>Loučná</w:t>
            </w:r>
            <w:proofErr w:type="spellEnd"/>
            <w:r w:rsidR="004C21DC" w:rsidRPr="004C21DC">
              <w:rPr>
                <w:rFonts w:ascii="Calibri" w:eastAsia="Calibri" w:hAnsi="Calibri" w:cs="Calibri"/>
                <w:kern w:val="0"/>
                <w:sz w:val="24"/>
                <w:lang w:val="pl-PL"/>
                <w14:ligatures w14:val="none"/>
              </w:rPr>
              <w:t xml:space="preserve">, </w:t>
            </w:r>
            <w:proofErr w:type="spellStart"/>
            <w:r w:rsidR="004C21DC" w:rsidRPr="004C21DC">
              <w:rPr>
                <w:rFonts w:ascii="Calibri" w:eastAsia="Calibri" w:hAnsi="Calibri" w:cs="Calibri"/>
                <w:kern w:val="0"/>
                <w:sz w:val="24"/>
                <w:lang w:val="pl-PL"/>
                <w14:ligatures w14:val="none"/>
              </w:rPr>
              <w:t>Hrádek</w:t>
            </w:r>
            <w:proofErr w:type="spellEnd"/>
            <w:r w:rsidR="004C21DC" w:rsidRPr="004C21DC">
              <w:rPr>
                <w:rFonts w:ascii="Calibri" w:eastAsia="Calibri" w:hAnsi="Calibri" w:cs="Calibri"/>
                <w:kern w:val="0"/>
                <w:sz w:val="24"/>
                <w:lang w:val="pl-PL"/>
                <w14:ligatures w14:val="none"/>
              </w:rPr>
              <w:t xml:space="preserve"> nad Nisou</w:t>
            </w:r>
          </w:p>
          <w:p w14:paraId="643BB40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Specyfikacja naboru: (numer naboru, data ogłoszenia naboru)</w:t>
            </w:r>
          </w:p>
          <w:p w14:paraId="61768D84" w14:textId="77777777" w:rsidR="006D267E" w:rsidRDefault="004C21DC" w:rsidP="006D267E">
            <w:pPr>
              <w:spacing w:after="120" w:line="276" w:lineRule="auto"/>
              <w:jc w:val="both"/>
              <w:rPr>
                <w:rFonts w:ascii="Calibri" w:eastAsia="Calibri" w:hAnsi="Calibri" w:cs="Calibri"/>
                <w:kern w:val="0"/>
                <w:sz w:val="24"/>
                <w:lang w:val="pl-PL"/>
                <w14:ligatures w14:val="none"/>
              </w:rPr>
            </w:pPr>
            <w:r w:rsidRPr="004C21DC">
              <w:rPr>
                <w:rFonts w:ascii="Calibri" w:eastAsia="Calibri" w:hAnsi="Calibri" w:cs="Calibri"/>
                <w:kern w:val="0"/>
                <w:sz w:val="24"/>
                <w:lang w:val="pl-PL"/>
                <w14:ligatures w14:val="none"/>
              </w:rPr>
              <w:t>numer naboru</w:t>
            </w:r>
            <w:r>
              <w:rPr>
                <w:rFonts w:ascii="Calibri" w:eastAsia="Calibri" w:hAnsi="Calibri" w:cs="Calibri"/>
                <w:kern w:val="0"/>
                <w:sz w:val="24"/>
                <w:lang w:val="pl-PL"/>
                <w14:ligatures w14:val="none"/>
              </w:rPr>
              <w:t xml:space="preserve">: 1 </w:t>
            </w:r>
          </w:p>
          <w:p w14:paraId="1C1FEF66" w14:textId="77777777" w:rsidR="004C21DC" w:rsidRDefault="004C21DC" w:rsidP="006D267E">
            <w:pPr>
              <w:spacing w:after="120" w:line="276" w:lineRule="auto"/>
              <w:jc w:val="both"/>
              <w:rPr>
                <w:rFonts w:ascii="Calibri" w:eastAsia="Calibri" w:hAnsi="Calibri" w:cs="Calibri"/>
                <w:kern w:val="0"/>
                <w:sz w:val="24"/>
                <w:lang w:val="pl-PL"/>
                <w14:ligatures w14:val="none"/>
              </w:rPr>
            </w:pPr>
            <w:r w:rsidRPr="004C21DC">
              <w:rPr>
                <w:rFonts w:ascii="Calibri" w:eastAsia="Calibri" w:hAnsi="Calibri" w:cs="Calibri"/>
                <w:kern w:val="0"/>
                <w:sz w:val="24"/>
                <w:lang w:val="pl-PL"/>
                <w14:ligatures w14:val="none"/>
              </w:rPr>
              <w:t>data ogłoszenia naboru</w:t>
            </w:r>
            <w:r>
              <w:rPr>
                <w:rFonts w:ascii="Calibri" w:eastAsia="Calibri" w:hAnsi="Calibri" w:cs="Calibri"/>
                <w:kern w:val="0"/>
                <w:sz w:val="24"/>
                <w:lang w:val="pl-PL"/>
                <w14:ligatures w14:val="none"/>
              </w:rPr>
              <w:t xml:space="preserve">: </w:t>
            </w:r>
            <w:r w:rsidRPr="004C21DC">
              <w:rPr>
                <w:rFonts w:ascii="Calibri" w:eastAsia="Calibri" w:hAnsi="Calibri" w:cs="Calibri"/>
                <w:kern w:val="0"/>
                <w:sz w:val="24"/>
                <w:lang w:val="pl-PL"/>
                <w14:ligatures w14:val="none"/>
              </w:rPr>
              <w:t>14. 12. 2022</w:t>
            </w:r>
          </w:p>
          <w:p w14:paraId="102FEBDB" w14:textId="77777777" w:rsidR="004C21DC" w:rsidRPr="006D267E" w:rsidRDefault="004C21DC" w:rsidP="006D267E">
            <w:pPr>
              <w:spacing w:after="120" w:line="276" w:lineRule="auto"/>
              <w:jc w:val="both"/>
              <w:rPr>
                <w:rFonts w:ascii="Calibri" w:eastAsia="Calibri" w:hAnsi="Calibri" w:cs="Calibri"/>
                <w:kern w:val="0"/>
                <w:sz w:val="24"/>
                <w:lang w:val="pl-PL"/>
                <w14:ligatures w14:val="none"/>
              </w:rPr>
            </w:pPr>
          </w:p>
          <w:p w14:paraId="1977F53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Euroregion </w:t>
            </w:r>
            <w:proofErr w:type="spellStart"/>
            <w:r w:rsidRPr="006D267E">
              <w:rPr>
                <w:rFonts w:ascii="Calibri" w:eastAsia="Calibri" w:hAnsi="Calibri" w:cs="Calibri"/>
                <w:kern w:val="0"/>
                <w:sz w:val="24"/>
                <w:lang w:val="pl-PL"/>
                <w14:ligatures w14:val="none"/>
              </w:rPr>
              <w:t>Nisa</w:t>
            </w:r>
            <w:proofErr w:type="spellEnd"/>
          </w:p>
          <w:p w14:paraId="2A06415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siedzibą: U Jezu 525/4, Liberec IV-</w:t>
            </w:r>
            <w:proofErr w:type="spellStart"/>
            <w:r w:rsidRPr="006D267E">
              <w:rPr>
                <w:rFonts w:ascii="Calibri" w:eastAsia="Calibri" w:hAnsi="Calibri" w:cs="Calibri"/>
                <w:kern w:val="0"/>
                <w:sz w:val="24"/>
                <w:lang w:val="pl-PL"/>
                <w14:ligatures w14:val="none"/>
              </w:rPr>
              <w:t>Perštýn</w:t>
            </w:r>
            <w:proofErr w:type="spellEnd"/>
            <w:r w:rsidRPr="006D267E">
              <w:rPr>
                <w:rFonts w:ascii="Calibri" w:eastAsia="Calibri" w:hAnsi="Calibri" w:cs="Calibri"/>
                <w:kern w:val="0"/>
                <w:sz w:val="24"/>
                <w:lang w:val="pl-PL"/>
                <w14:ligatures w14:val="none"/>
              </w:rPr>
              <w:t>, 460 01 Liberec</w:t>
            </w:r>
          </w:p>
          <w:p w14:paraId="4D04F5E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reprezentowany przez: </w:t>
            </w:r>
            <w:proofErr w:type="spellStart"/>
            <w:r w:rsidRPr="006D267E">
              <w:rPr>
                <w:rFonts w:ascii="Calibri" w:eastAsia="Calibri" w:hAnsi="Calibri" w:cs="Calibri"/>
                <w:kern w:val="0"/>
                <w:sz w:val="24"/>
                <w:lang w:val="pl-PL"/>
                <w14:ligatures w14:val="none"/>
              </w:rPr>
              <w:t>Bc</w:t>
            </w:r>
            <w:proofErr w:type="spellEnd"/>
            <w:r w:rsidRPr="006D267E">
              <w:rPr>
                <w:rFonts w:ascii="Calibri" w:eastAsia="Calibri" w:hAnsi="Calibri" w:cs="Calibri"/>
                <w:kern w:val="0"/>
                <w:sz w:val="24"/>
                <w:lang w:val="pl-PL"/>
                <w14:ligatures w14:val="none"/>
              </w:rPr>
              <w:t xml:space="preserve">. Martina </w:t>
            </w:r>
            <w:proofErr w:type="spellStart"/>
            <w:r w:rsidRPr="006D267E">
              <w:rPr>
                <w:rFonts w:ascii="Calibri" w:eastAsia="Calibri" w:hAnsi="Calibri" w:cs="Calibri"/>
                <w:kern w:val="0"/>
                <w:sz w:val="24"/>
                <w:lang w:val="pl-PL"/>
                <w14:ligatures w14:val="none"/>
              </w:rPr>
              <w:t>Půtę</w:t>
            </w:r>
            <w:proofErr w:type="spellEnd"/>
            <w:r w:rsidRPr="006D267E">
              <w:rPr>
                <w:rFonts w:ascii="Calibri" w:eastAsia="Calibri" w:hAnsi="Calibri" w:cs="Calibri"/>
                <w:kern w:val="0"/>
                <w:sz w:val="24"/>
                <w:lang w:val="pl-PL"/>
                <w14:ligatures w14:val="none"/>
              </w:rPr>
              <w:t>, prezydenta czeskiej części Euroregionu Nysa</w:t>
            </w:r>
          </w:p>
          <w:p w14:paraId="525A763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REGON: 00832227</w:t>
            </w:r>
          </w:p>
          <w:p w14:paraId="7375C08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rachunek bankowy w banku: </w:t>
            </w:r>
            <w:r w:rsidR="00646E10" w:rsidRPr="00646E10">
              <w:rPr>
                <w:rFonts w:ascii="Calibri" w:eastAsia="Calibri" w:hAnsi="Calibri" w:cs="Calibri"/>
                <w:kern w:val="0"/>
                <w:sz w:val="24"/>
                <w:lang w:val="pl-PL"/>
                <w14:ligatures w14:val="none"/>
              </w:rPr>
              <w:t xml:space="preserve">MONETA Money Bank, </w:t>
            </w:r>
            <w:proofErr w:type="spellStart"/>
            <w:r w:rsidR="00646E10" w:rsidRPr="00646E10">
              <w:rPr>
                <w:rFonts w:ascii="Calibri" w:eastAsia="Calibri" w:hAnsi="Calibri" w:cs="Calibri"/>
                <w:kern w:val="0"/>
                <w:sz w:val="24"/>
                <w:lang w:val="pl-PL"/>
                <w14:ligatures w14:val="none"/>
              </w:rPr>
              <w:t>a.s</w:t>
            </w:r>
            <w:proofErr w:type="spellEnd"/>
            <w:r w:rsidR="00646E10" w:rsidRPr="00646E10">
              <w:rPr>
                <w:rFonts w:ascii="Calibri" w:eastAsia="Calibri" w:hAnsi="Calibri" w:cs="Calibri"/>
                <w:kern w:val="0"/>
                <w:sz w:val="24"/>
                <w:lang w:val="pl-PL"/>
                <w14:ligatures w14:val="none"/>
              </w:rPr>
              <w:t>.</w:t>
            </w:r>
          </w:p>
          <w:p w14:paraId="076886E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numer rachunku: </w:t>
            </w:r>
            <w:r w:rsidR="00646E10" w:rsidRPr="00646E10">
              <w:rPr>
                <w:rFonts w:ascii="Calibri" w:eastAsia="Calibri" w:hAnsi="Calibri" w:cs="Calibri"/>
                <w:kern w:val="0"/>
                <w:sz w:val="24"/>
                <w:lang w:val="pl-PL"/>
                <w14:ligatures w14:val="none"/>
              </w:rPr>
              <w:t>253450157/0600</w:t>
            </w:r>
          </w:p>
          <w:p w14:paraId="500C809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(zwany dalej "Zarządzającym")</w:t>
            </w:r>
          </w:p>
          <w:p w14:paraId="0AAD386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jednej strony</w:t>
            </w:r>
          </w:p>
          <w:p w14:paraId="3259BFA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81B3E25" w14:textId="77777777" w:rsidR="006D267E" w:rsidRPr="006D267E" w:rsidRDefault="006D267E" w:rsidP="006D267E">
            <w:pPr>
              <w:spacing w:after="120" w:line="276" w:lineRule="auto"/>
              <w:jc w:val="both"/>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 xml:space="preserve">Identyfikacja Beneficjenta </w:t>
            </w:r>
          </w:p>
          <w:p w14:paraId="082BD34F" w14:textId="77777777" w:rsidR="006D267E" w:rsidRPr="006D267E" w:rsidRDefault="006D267E" w:rsidP="006D267E">
            <w:pPr>
              <w:spacing w:after="120" w:line="276" w:lineRule="auto"/>
              <w:jc w:val="both"/>
              <w:rPr>
                <w:rFonts w:ascii="Calibri" w:eastAsia="Calibri" w:hAnsi="Calibri" w:cs="Calibri"/>
                <w:bCs/>
                <w:kern w:val="0"/>
                <w:sz w:val="24"/>
                <w:lang w:val="pl-PL"/>
                <w14:ligatures w14:val="none"/>
              </w:rPr>
            </w:pPr>
            <w:r w:rsidRPr="006D267E">
              <w:rPr>
                <w:rFonts w:ascii="Calibri" w:eastAsia="Calibri" w:hAnsi="Calibri" w:cs="Calibri"/>
                <w:bCs/>
                <w:kern w:val="0"/>
                <w:sz w:val="24"/>
                <w:lang w:val="pl-PL"/>
                <w14:ligatures w14:val="none"/>
              </w:rPr>
              <w:lastRenderedPageBreak/>
              <w:t>nazwa Beneficjenta:</w:t>
            </w:r>
            <w:r w:rsidR="00313E2D">
              <w:t xml:space="preserve"> </w:t>
            </w:r>
            <w:proofErr w:type="spellStart"/>
            <w:r w:rsidR="00313E2D" w:rsidRPr="00313E2D">
              <w:rPr>
                <w:rFonts w:ascii="Calibri" w:eastAsia="Calibri" w:hAnsi="Calibri" w:cs="Calibri"/>
                <w:bCs/>
                <w:kern w:val="0"/>
                <w:sz w:val="24"/>
                <w:lang w:val="pl-PL"/>
                <w14:ligatures w14:val="none"/>
              </w:rPr>
              <w:t>Město</w:t>
            </w:r>
            <w:proofErr w:type="spellEnd"/>
            <w:r w:rsidR="00313E2D" w:rsidRPr="00313E2D">
              <w:rPr>
                <w:rFonts w:ascii="Calibri" w:eastAsia="Calibri" w:hAnsi="Calibri" w:cs="Calibri"/>
                <w:bCs/>
                <w:kern w:val="0"/>
                <w:sz w:val="24"/>
                <w:lang w:val="pl-PL"/>
                <w14:ligatures w14:val="none"/>
              </w:rPr>
              <w:t xml:space="preserve"> </w:t>
            </w:r>
            <w:proofErr w:type="spellStart"/>
            <w:r w:rsidR="00313E2D" w:rsidRPr="00313E2D">
              <w:rPr>
                <w:rFonts w:ascii="Calibri" w:eastAsia="Calibri" w:hAnsi="Calibri" w:cs="Calibri"/>
                <w:bCs/>
                <w:kern w:val="0"/>
                <w:sz w:val="24"/>
                <w:lang w:val="pl-PL"/>
                <w14:ligatures w14:val="none"/>
              </w:rPr>
              <w:t>Hrádek</w:t>
            </w:r>
            <w:proofErr w:type="spellEnd"/>
            <w:r w:rsidR="00313E2D" w:rsidRPr="00313E2D">
              <w:rPr>
                <w:rFonts w:ascii="Calibri" w:eastAsia="Calibri" w:hAnsi="Calibri" w:cs="Calibri"/>
                <w:bCs/>
                <w:kern w:val="0"/>
                <w:sz w:val="24"/>
                <w:lang w:val="pl-PL"/>
                <w14:ligatures w14:val="none"/>
              </w:rPr>
              <w:t xml:space="preserve"> nad Nisou</w:t>
            </w:r>
          </w:p>
          <w:p w14:paraId="1456243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siedzibą: adres siedziby Beneficjenta</w:t>
            </w:r>
            <w:r w:rsidR="00313E2D">
              <w:rPr>
                <w:rFonts w:ascii="Calibri" w:eastAsia="Calibri" w:hAnsi="Calibri" w:cs="Calibri"/>
                <w:kern w:val="0"/>
                <w:sz w:val="24"/>
                <w:lang w:val="pl-PL"/>
                <w14:ligatures w14:val="none"/>
              </w:rPr>
              <w:t xml:space="preserve">: </w:t>
            </w:r>
            <w:proofErr w:type="spellStart"/>
            <w:r w:rsidR="00313E2D" w:rsidRPr="00313E2D">
              <w:rPr>
                <w:rFonts w:ascii="Calibri" w:eastAsia="Calibri" w:hAnsi="Calibri" w:cs="Calibri"/>
                <w:kern w:val="0"/>
                <w:sz w:val="24"/>
                <w:lang w:val="pl-PL"/>
                <w14:ligatures w14:val="none"/>
              </w:rPr>
              <w:t>Horní</w:t>
            </w:r>
            <w:proofErr w:type="spellEnd"/>
            <w:r w:rsidR="00313E2D" w:rsidRPr="00313E2D">
              <w:rPr>
                <w:rFonts w:ascii="Calibri" w:eastAsia="Calibri" w:hAnsi="Calibri" w:cs="Calibri"/>
                <w:kern w:val="0"/>
                <w:sz w:val="24"/>
                <w:lang w:val="pl-PL"/>
                <w14:ligatures w14:val="none"/>
              </w:rPr>
              <w:t xml:space="preserve"> </w:t>
            </w:r>
            <w:proofErr w:type="spellStart"/>
            <w:r w:rsidR="00313E2D" w:rsidRPr="00313E2D">
              <w:rPr>
                <w:rFonts w:ascii="Calibri" w:eastAsia="Calibri" w:hAnsi="Calibri" w:cs="Calibri"/>
                <w:kern w:val="0"/>
                <w:sz w:val="24"/>
                <w:lang w:val="pl-PL"/>
                <w14:ligatures w14:val="none"/>
              </w:rPr>
              <w:t>náměstí</w:t>
            </w:r>
            <w:proofErr w:type="spellEnd"/>
            <w:r w:rsidR="00313E2D" w:rsidRPr="00313E2D">
              <w:rPr>
                <w:rFonts w:ascii="Calibri" w:eastAsia="Calibri" w:hAnsi="Calibri" w:cs="Calibri"/>
                <w:kern w:val="0"/>
                <w:sz w:val="24"/>
                <w:lang w:val="pl-PL"/>
                <w14:ligatures w14:val="none"/>
              </w:rPr>
              <w:t xml:space="preserve"> 73, 463 34 </w:t>
            </w:r>
            <w:proofErr w:type="spellStart"/>
            <w:r w:rsidR="00313E2D" w:rsidRPr="00313E2D">
              <w:rPr>
                <w:rFonts w:ascii="Calibri" w:eastAsia="Calibri" w:hAnsi="Calibri" w:cs="Calibri"/>
                <w:kern w:val="0"/>
                <w:sz w:val="24"/>
                <w:lang w:val="pl-PL"/>
                <w14:ligatures w14:val="none"/>
              </w:rPr>
              <w:t>Hrádek</w:t>
            </w:r>
            <w:proofErr w:type="spellEnd"/>
            <w:r w:rsidR="00313E2D" w:rsidRPr="00313E2D">
              <w:rPr>
                <w:rFonts w:ascii="Calibri" w:eastAsia="Calibri" w:hAnsi="Calibri" w:cs="Calibri"/>
                <w:kern w:val="0"/>
                <w:sz w:val="24"/>
                <w:lang w:val="pl-PL"/>
                <w14:ligatures w14:val="none"/>
              </w:rPr>
              <w:t xml:space="preserve"> nad Nisou</w:t>
            </w:r>
          </w:p>
          <w:p w14:paraId="47B8136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reprezentowany przez: imię i nazwisko osoby / osób upoważnionych do reprezentowania</w:t>
            </w:r>
            <w:r w:rsidR="00313E2D">
              <w:rPr>
                <w:rFonts w:ascii="Calibri" w:eastAsia="Calibri" w:hAnsi="Calibri" w:cs="Calibri"/>
                <w:kern w:val="0"/>
                <w:sz w:val="24"/>
                <w:lang w:val="pl-PL"/>
                <w14:ligatures w14:val="none"/>
              </w:rPr>
              <w:t xml:space="preserve">: </w:t>
            </w:r>
            <w:r w:rsidR="00313E2D" w:rsidRPr="00313E2D">
              <w:rPr>
                <w:rFonts w:ascii="Calibri" w:eastAsia="Calibri" w:hAnsi="Calibri" w:cs="Calibri"/>
                <w:kern w:val="0"/>
                <w:sz w:val="24"/>
                <w:lang w:val="pl-PL"/>
                <w14:ligatures w14:val="none"/>
              </w:rPr>
              <w:t xml:space="preserve">Mgr. Josef Horinka, </w:t>
            </w:r>
            <w:r w:rsidR="00313E2D">
              <w:rPr>
                <w:rFonts w:ascii="Calibri" w:eastAsia="Calibri" w:hAnsi="Calibri" w:cs="Calibri"/>
                <w:kern w:val="0"/>
                <w:sz w:val="24"/>
                <w:lang w:val="pl-PL"/>
                <w14:ligatures w14:val="none"/>
              </w:rPr>
              <w:t>b</w:t>
            </w:r>
            <w:r w:rsidR="00313E2D" w:rsidRPr="00313E2D">
              <w:rPr>
                <w:rFonts w:ascii="Calibri" w:eastAsia="Calibri" w:hAnsi="Calibri" w:cs="Calibri"/>
                <w:kern w:val="0"/>
                <w:sz w:val="24"/>
                <w:lang w:val="pl-PL"/>
                <w14:ligatures w14:val="none"/>
              </w:rPr>
              <w:t>urmistrz</w:t>
            </w:r>
          </w:p>
          <w:p w14:paraId="7BCCD31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REGON (NIP):</w:t>
            </w:r>
            <w:r w:rsidR="00313E2D">
              <w:t xml:space="preserve"> </w:t>
            </w:r>
            <w:r w:rsidR="00313E2D" w:rsidRPr="00313E2D">
              <w:rPr>
                <w:rFonts w:ascii="Calibri" w:eastAsia="Calibri" w:hAnsi="Calibri" w:cs="Calibri"/>
                <w:kern w:val="0"/>
                <w:sz w:val="24"/>
                <w:lang w:val="pl-PL"/>
                <w14:ligatures w14:val="none"/>
              </w:rPr>
              <w:t>00262854</w:t>
            </w:r>
          </w:p>
          <w:p w14:paraId="7BCC2666" w14:textId="10E64B26"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jest płatnikiem VAT w ramach projektu</w:t>
            </w:r>
          </w:p>
          <w:p w14:paraId="61EA04AC" w14:textId="3020575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rachunek bankowy w banku: </w:t>
            </w:r>
            <w:proofErr w:type="spellStart"/>
            <w:r w:rsidR="00713335" w:rsidRPr="00713335">
              <w:rPr>
                <w:rFonts w:ascii="Calibri" w:eastAsia="Calibri" w:hAnsi="Calibri" w:cs="Calibri"/>
                <w:kern w:val="0"/>
                <w:sz w:val="24"/>
                <w:lang w:val="pl-PL"/>
                <w14:ligatures w14:val="none"/>
              </w:rPr>
              <w:t>Česká</w:t>
            </w:r>
            <w:proofErr w:type="spellEnd"/>
            <w:r w:rsidR="00713335" w:rsidRPr="00713335">
              <w:rPr>
                <w:rFonts w:ascii="Calibri" w:eastAsia="Calibri" w:hAnsi="Calibri" w:cs="Calibri"/>
                <w:kern w:val="0"/>
                <w:sz w:val="24"/>
                <w:lang w:val="pl-PL"/>
                <w14:ligatures w14:val="none"/>
              </w:rPr>
              <w:t xml:space="preserve"> </w:t>
            </w:r>
            <w:proofErr w:type="spellStart"/>
            <w:r w:rsidR="00713335" w:rsidRPr="00713335">
              <w:rPr>
                <w:rFonts w:ascii="Calibri" w:eastAsia="Calibri" w:hAnsi="Calibri" w:cs="Calibri"/>
                <w:kern w:val="0"/>
                <w:sz w:val="24"/>
                <w:lang w:val="pl-PL"/>
                <w14:ligatures w14:val="none"/>
              </w:rPr>
              <w:t>národní</w:t>
            </w:r>
            <w:proofErr w:type="spellEnd"/>
            <w:r w:rsidR="00713335" w:rsidRPr="00713335">
              <w:rPr>
                <w:rFonts w:ascii="Calibri" w:eastAsia="Calibri" w:hAnsi="Calibri" w:cs="Calibri"/>
                <w:kern w:val="0"/>
                <w:sz w:val="24"/>
                <w:lang w:val="pl-PL"/>
                <w14:ligatures w14:val="none"/>
              </w:rPr>
              <w:t xml:space="preserve"> </w:t>
            </w:r>
            <w:proofErr w:type="spellStart"/>
            <w:r w:rsidR="00713335" w:rsidRPr="00713335">
              <w:rPr>
                <w:rFonts w:ascii="Calibri" w:eastAsia="Calibri" w:hAnsi="Calibri" w:cs="Calibri"/>
                <w:kern w:val="0"/>
                <w:sz w:val="24"/>
                <w:lang w:val="pl-PL"/>
                <w14:ligatures w14:val="none"/>
              </w:rPr>
              <w:t>banka</w:t>
            </w:r>
            <w:proofErr w:type="spellEnd"/>
          </w:p>
          <w:p w14:paraId="69C230CB" w14:textId="62D6464E"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numer rachunku: </w:t>
            </w:r>
            <w:r w:rsidR="00713335" w:rsidRPr="00713335">
              <w:rPr>
                <w:rFonts w:ascii="Calibri" w:eastAsia="Calibri" w:hAnsi="Calibri" w:cs="Calibri"/>
                <w:kern w:val="0"/>
                <w:sz w:val="24"/>
                <w:lang w:val="pl-PL"/>
                <w14:ligatures w14:val="none"/>
              </w:rPr>
              <w:t>94-2212461/0710</w:t>
            </w:r>
          </w:p>
          <w:p w14:paraId="59D6D4AE" w14:textId="4BCBFF0E"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IBAN: </w:t>
            </w:r>
            <w:r w:rsidR="00713335" w:rsidRPr="00713335">
              <w:rPr>
                <w:rFonts w:ascii="Calibri" w:eastAsia="Calibri" w:hAnsi="Calibri" w:cs="Calibri"/>
                <w:kern w:val="0"/>
                <w:sz w:val="24"/>
                <w:lang w:val="pl-PL"/>
                <w14:ligatures w14:val="none"/>
              </w:rPr>
              <w:t>CZ08 0710 0000 9400 0221 2461</w:t>
            </w:r>
          </w:p>
          <w:p w14:paraId="21A9F77F" w14:textId="7837B5BD"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SWIFT: </w:t>
            </w:r>
            <w:r w:rsidR="00713335" w:rsidRPr="00713335">
              <w:rPr>
                <w:rFonts w:ascii="Calibri" w:eastAsia="Calibri" w:hAnsi="Calibri" w:cs="Calibri"/>
                <w:kern w:val="0"/>
                <w:sz w:val="24"/>
                <w:lang w:val="pl-PL"/>
                <w14:ligatures w14:val="none"/>
              </w:rPr>
              <w:t>CNBACZPP</w:t>
            </w:r>
          </w:p>
          <w:p w14:paraId="1088864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(zwany dalej "Beneficjentem")</w:t>
            </w:r>
          </w:p>
          <w:p w14:paraId="6093FBA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drugiej strony</w:t>
            </w:r>
          </w:p>
          <w:p w14:paraId="282B0A4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636AF0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zawarli w poniżej wskazanym dniu, miesiącu i roku zgodnie ze Statutem Funduszu Małych Projektów Turów, który opiera się w szczególności na:</w:t>
            </w:r>
          </w:p>
          <w:p w14:paraId="4AE623F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79FFAFCC"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Umowie między Rządem Rzeczypospolitej Polskiej a Rządem Republiki Czeskiej o współpracy w zakresie odnoszenia się do skutków na terytorium Republiki Czeskiej wynikających z eksploatacji kopalni odkrywkowej węgla brunatnego Turów w Rzeczypospolitej Polskiej, </w:t>
            </w:r>
          </w:p>
          <w:p w14:paraId="61080DDC"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Dokumencie Wykonawczym Funduszu Małych Projektów Turów,</w:t>
            </w:r>
          </w:p>
          <w:p w14:paraId="0D08885E" w14:textId="77777777" w:rsidR="006D267E" w:rsidRPr="006D267E" w:rsidRDefault="006D267E" w:rsidP="006D267E">
            <w:pPr>
              <w:numPr>
                <w:ilvl w:val="0"/>
                <w:numId w:val="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innych obowiązujących przepisach i czeskim porządku prawnym,</w:t>
            </w:r>
          </w:p>
          <w:p w14:paraId="1B6430A7" w14:textId="77777777" w:rsidR="006D267E" w:rsidRPr="006D267E" w:rsidRDefault="006D267E" w:rsidP="006D267E">
            <w:pPr>
              <w:spacing w:after="120" w:line="276" w:lineRule="auto"/>
              <w:ind w:left="720"/>
              <w:jc w:val="both"/>
              <w:rPr>
                <w:rFonts w:ascii="Calibri" w:eastAsia="Calibri" w:hAnsi="Calibri" w:cs="Calibri"/>
                <w:kern w:val="0"/>
                <w:sz w:val="24"/>
                <w:lang w:val="pl-PL"/>
                <w14:ligatures w14:val="none"/>
              </w:rPr>
            </w:pPr>
          </w:p>
          <w:p w14:paraId="6DAB3A7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niniejszą Umowę.</w:t>
            </w:r>
          </w:p>
          <w:p w14:paraId="5CEF42E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61E7211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W myśl § 1746 ust. 2 ustawy nr 89 z 2012 roku, kodeks cywilny, z późniejszymi zmianami, Strony uzgodniły, iż Umowa zawierana jest zgodnie z kodeksem cywilnym. </w:t>
            </w:r>
          </w:p>
          <w:p w14:paraId="7AED428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7B1E0058"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Preambuła</w:t>
            </w:r>
          </w:p>
          <w:p w14:paraId="49001EF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Na podstawie wniosku o dofinansowanie z Funduszu Małych Projektów Turów (zwanego dalej "wnioskiem projektowym") złożonego przez Beneficjenta dnia </w:t>
            </w:r>
            <w:r w:rsidR="00877ABF">
              <w:rPr>
                <w:rFonts w:ascii="Calibri" w:eastAsia="Calibri" w:hAnsi="Calibri" w:cs="Calibri"/>
                <w:kern w:val="0"/>
                <w:sz w:val="24"/>
                <w:lang w:val="pl-PL"/>
                <w14:ligatures w14:val="none"/>
              </w:rPr>
              <w:t>16.</w:t>
            </w:r>
            <w:r w:rsidR="00B93761">
              <w:rPr>
                <w:rFonts w:ascii="Calibri" w:eastAsia="Calibri" w:hAnsi="Calibri" w:cs="Calibri"/>
                <w:kern w:val="0"/>
                <w:sz w:val="24"/>
                <w:lang w:val="pl-PL"/>
                <w14:ligatures w14:val="none"/>
              </w:rPr>
              <w:t xml:space="preserve"> 0</w:t>
            </w:r>
            <w:r w:rsidR="00877ABF">
              <w:rPr>
                <w:rFonts w:ascii="Calibri" w:eastAsia="Calibri" w:hAnsi="Calibri" w:cs="Calibri"/>
                <w:kern w:val="0"/>
                <w:sz w:val="24"/>
                <w:lang w:val="pl-PL"/>
                <w14:ligatures w14:val="none"/>
              </w:rPr>
              <w:t>2.</w:t>
            </w:r>
            <w:r w:rsidR="00B93761">
              <w:rPr>
                <w:rFonts w:ascii="Calibri" w:eastAsia="Calibri" w:hAnsi="Calibri" w:cs="Calibri"/>
                <w:kern w:val="0"/>
                <w:sz w:val="24"/>
                <w:lang w:val="pl-PL"/>
                <w14:ligatures w14:val="none"/>
              </w:rPr>
              <w:t xml:space="preserve"> </w:t>
            </w:r>
            <w:r w:rsidR="00877ABF">
              <w:rPr>
                <w:rFonts w:ascii="Calibri" w:eastAsia="Calibri" w:hAnsi="Calibri" w:cs="Calibri"/>
                <w:kern w:val="0"/>
                <w:sz w:val="24"/>
                <w:lang w:val="pl-PL"/>
                <w14:ligatures w14:val="none"/>
              </w:rPr>
              <w:t>2023</w:t>
            </w:r>
            <w:r w:rsidRPr="006D267E">
              <w:rPr>
                <w:rFonts w:ascii="Calibri" w:eastAsia="Calibri" w:hAnsi="Calibri" w:cs="Calibri"/>
                <w:kern w:val="0"/>
                <w:sz w:val="24"/>
                <w:lang w:val="pl-PL"/>
                <w14:ligatures w14:val="none"/>
              </w:rPr>
              <w:t xml:space="preserve"> oraz zatwierdzenia tego wniosku projektowego przez Komisję Oceniającą Funduszu Małych Projektów Turów dnia </w:t>
            </w:r>
            <w:r w:rsidR="00B93761">
              <w:rPr>
                <w:rFonts w:ascii="Calibri" w:eastAsia="Calibri" w:hAnsi="Calibri" w:cs="Calibri"/>
                <w:kern w:val="0"/>
                <w:sz w:val="24"/>
                <w:lang w:val="pl-PL"/>
                <w14:ligatures w14:val="none"/>
              </w:rPr>
              <w:t>0</w:t>
            </w:r>
            <w:r w:rsidR="00456E55">
              <w:rPr>
                <w:rFonts w:ascii="Calibri" w:eastAsia="Calibri" w:hAnsi="Calibri" w:cs="Calibri"/>
                <w:kern w:val="0"/>
                <w:sz w:val="24"/>
                <w:lang w:val="pl-PL"/>
                <w14:ligatures w14:val="none"/>
              </w:rPr>
              <w:t>5.</w:t>
            </w:r>
            <w:r w:rsidR="00B93761">
              <w:rPr>
                <w:rFonts w:ascii="Calibri" w:eastAsia="Calibri" w:hAnsi="Calibri" w:cs="Calibri"/>
                <w:kern w:val="0"/>
                <w:sz w:val="24"/>
                <w:lang w:val="pl-PL"/>
                <w14:ligatures w14:val="none"/>
              </w:rPr>
              <w:t xml:space="preserve"> 0</w:t>
            </w:r>
            <w:r w:rsidR="00456E55">
              <w:rPr>
                <w:rFonts w:ascii="Calibri" w:eastAsia="Calibri" w:hAnsi="Calibri" w:cs="Calibri"/>
                <w:kern w:val="0"/>
                <w:sz w:val="24"/>
                <w:lang w:val="pl-PL"/>
                <w14:ligatures w14:val="none"/>
              </w:rPr>
              <w:t>6.</w:t>
            </w:r>
            <w:r w:rsidR="00B93761">
              <w:rPr>
                <w:rFonts w:ascii="Calibri" w:eastAsia="Calibri" w:hAnsi="Calibri" w:cs="Calibri"/>
                <w:kern w:val="0"/>
                <w:sz w:val="24"/>
                <w:lang w:val="pl-PL"/>
                <w14:ligatures w14:val="none"/>
              </w:rPr>
              <w:t xml:space="preserve"> </w:t>
            </w:r>
            <w:r w:rsidR="00456E55">
              <w:rPr>
                <w:rFonts w:ascii="Calibri" w:eastAsia="Calibri" w:hAnsi="Calibri" w:cs="Calibri"/>
                <w:kern w:val="0"/>
                <w:sz w:val="24"/>
                <w:lang w:val="pl-PL"/>
                <w14:ligatures w14:val="none"/>
              </w:rPr>
              <w:t>2023</w:t>
            </w:r>
            <w:r w:rsidRPr="006D267E">
              <w:rPr>
                <w:rFonts w:ascii="Calibri" w:eastAsia="Calibri" w:hAnsi="Calibri" w:cs="Calibri"/>
                <w:kern w:val="0"/>
                <w:sz w:val="24"/>
                <w:lang w:val="pl-PL"/>
                <w14:ligatures w14:val="none"/>
              </w:rPr>
              <w:t>, spełnione są przesłanki do zawarcia niniejszej Umowy.</w:t>
            </w:r>
          </w:p>
          <w:p w14:paraId="24AFB77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41E9871"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1</w:t>
            </w:r>
          </w:p>
          <w:p w14:paraId="24CAE7B7"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Cel/przedmiot Umowy</w:t>
            </w:r>
          </w:p>
          <w:p w14:paraId="172827F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Przedmiotem niniejszej Umowy jest realizacja projektu zdefiniowanego w następujący sposób:</w:t>
            </w:r>
          </w:p>
          <w:p w14:paraId="7A9198A0" w14:textId="77777777" w:rsidR="006D267E" w:rsidRPr="006D267E" w:rsidRDefault="006D267E" w:rsidP="006D267E">
            <w:pPr>
              <w:spacing w:after="120" w:line="276" w:lineRule="auto"/>
              <w:jc w:val="both"/>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 xml:space="preserve">Tytuł projektu: </w:t>
            </w:r>
            <w:r w:rsidR="00456E55" w:rsidRPr="00456E55">
              <w:rPr>
                <w:rFonts w:ascii="Calibri" w:eastAsia="Calibri" w:hAnsi="Calibri" w:cs="Calibri"/>
                <w:b/>
                <w:kern w:val="0"/>
                <w:sz w:val="24"/>
                <w:lang w:val="pl-PL"/>
                <w14:ligatures w14:val="none"/>
              </w:rPr>
              <w:t xml:space="preserve">Tworzenie biotopów terenów podmokłych w </w:t>
            </w:r>
            <w:proofErr w:type="spellStart"/>
            <w:r w:rsidR="00456E55" w:rsidRPr="00456E55">
              <w:rPr>
                <w:rFonts w:ascii="Calibri" w:eastAsia="Calibri" w:hAnsi="Calibri" w:cs="Calibri"/>
                <w:b/>
                <w:kern w:val="0"/>
                <w:sz w:val="24"/>
                <w:lang w:val="pl-PL"/>
                <w14:ligatures w14:val="none"/>
              </w:rPr>
              <w:t>k.ú</w:t>
            </w:r>
            <w:proofErr w:type="spellEnd"/>
            <w:r w:rsidR="00456E55" w:rsidRPr="00456E55">
              <w:rPr>
                <w:rFonts w:ascii="Calibri" w:eastAsia="Calibri" w:hAnsi="Calibri" w:cs="Calibri"/>
                <w:b/>
                <w:kern w:val="0"/>
                <w:sz w:val="24"/>
                <w:lang w:val="pl-PL"/>
                <w14:ligatures w14:val="none"/>
              </w:rPr>
              <w:t xml:space="preserve">. </w:t>
            </w:r>
            <w:proofErr w:type="spellStart"/>
            <w:r w:rsidR="00456E55" w:rsidRPr="00456E55">
              <w:rPr>
                <w:rFonts w:ascii="Calibri" w:eastAsia="Calibri" w:hAnsi="Calibri" w:cs="Calibri"/>
                <w:b/>
                <w:kern w:val="0"/>
                <w:sz w:val="24"/>
                <w:lang w:val="pl-PL"/>
                <w14:ligatures w14:val="none"/>
              </w:rPr>
              <w:t>Loučná</w:t>
            </w:r>
            <w:proofErr w:type="spellEnd"/>
            <w:r w:rsidR="00456E55" w:rsidRPr="00456E55">
              <w:rPr>
                <w:rFonts w:ascii="Calibri" w:eastAsia="Calibri" w:hAnsi="Calibri" w:cs="Calibri"/>
                <w:b/>
                <w:kern w:val="0"/>
                <w:sz w:val="24"/>
                <w:lang w:val="pl-PL"/>
                <w14:ligatures w14:val="none"/>
              </w:rPr>
              <w:t xml:space="preserve">, </w:t>
            </w:r>
            <w:proofErr w:type="spellStart"/>
            <w:r w:rsidR="00456E55" w:rsidRPr="00456E55">
              <w:rPr>
                <w:rFonts w:ascii="Calibri" w:eastAsia="Calibri" w:hAnsi="Calibri" w:cs="Calibri"/>
                <w:b/>
                <w:kern w:val="0"/>
                <w:sz w:val="24"/>
                <w:lang w:val="pl-PL"/>
                <w14:ligatures w14:val="none"/>
              </w:rPr>
              <w:t>Hrádek</w:t>
            </w:r>
            <w:proofErr w:type="spellEnd"/>
            <w:r w:rsidR="00456E55" w:rsidRPr="00456E55">
              <w:rPr>
                <w:rFonts w:ascii="Calibri" w:eastAsia="Calibri" w:hAnsi="Calibri" w:cs="Calibri"/>
                <w:b/>
                <w:kern w:val="0"/>
                <w:sz w:val="24"/>
                <w:lang w:val="pl-PL"/>
                <w14:ligatures w14:val="none"/>
              </w:rPr>
              <w:t xml:space="preserve"> nad Nisou</w:t>
            </w:r>
          </w:p>
          <w:p w14:paraId="3E991BED" w14:textId="77777777" w:rsidR="006D267E" w:rsidRDefault="006D267E" w:rsidP="006D267E">
            <w:pPr>
              <w:spacing w:after="120" w:line="276" w:lineRule="auto"/>
              <w:jc w:val="both"/>
              <w:rPr>
                <w:rFonts w:ascii="Calibri" w:eastAsia="Calibri" w:hAnsi="Calibri" w:cs="Calibri"/>
                <w:bCs/>
                <w:kern w:val="0"/>
                <w:sz w:val="24"/>
                <w:lang w:val="pl-PL"/>
                <w14:ligatures w14:val="none"/>
              </w:rPr>
            </w:pPr>
            <w:r w:rsidRPr="006D267E">
              <w:rPr>
                <w:rFonts w:ascii="Calibri" w:eastAsia="Calibri" w:hAnsi="Calibri" w:cs="Calibri"/>
                <w:b/>
                <w:kern w:val="0"/>
                <w:sz w:val="24"/>
                <w:lang w:val="pl-PL"/>
                <w14:ligatures w14:val="none"/>
              </w:rPr>
              <w:lastRenderedPageBreak/>
              <w:t xml:space="preserve">Specyfikacja naboru: </w:t>
            </w:r>
            <w:r w:rsidRPr="006D267E">
              <w:rPr>
                <w:rFonts w:ascii="Calibri" w:eastAsia="Calibri" w:hAnsi="Calibri" w:cs="Calibri"/>
                <w:bCs/>
                <w:kern w:val="0"/>
                <w:sz w:val="24"/>
                <w:lang w:val="pl-PL"/>
                <w14:ligatures w14:val="none"/>
              </w:rPr>
              <w:t>(numer naboru, data ogłoszenia naboru)</w:t>
            </w:r>
          </w:p>
          <w:p w14:paraId="12D118DC" w14:textId="77777777" w:rsidR="00456E55" w:rsidRPr="00456E55" w:rsidRDefault="00456E55" w:rsidP="00456E55">
            <w:pPr>
              <w:spacing w:after="120" w:line="276" w:lineRule="auto"/>
              <w:jc w:val="both"/>
              <w:rPr>
                <w:rFonts w:ascii="Calibri" w:eastAsia="Calibri" w:hAnsi="Calibri" w:cs="Calibri"/>
                <w:b/>
                <w:kern w:val="0"/>
                <w:sz w:val="24"/>
                <w:lang w:val="pl-PL"/>
                <w14:ligatures w14:val="none"/>
              </w:rPr>
            </w:pPr>
            <w:r w:rsidRPr="00456E55">
              <w:rPr>
                <w:rFonts w:ascii="Calibri" w:eastAsia="Calibri" w:hAnsi="Calibri" w:cs="Calibri"/>
                <w:b/>
                <w:kern w:val="0"/>
                <w:sz w:val="24"/>
                <w:lang w:val="pl-PL"/>
                <w14:ligatures w14:val="none"/>
              </w:rPr>
              <w:t xml:space="preserve">numer naboru: 1 </w:t>
            </w:r>
          </w:p>
          <w:p w14:paraId="7AB36784" w14:textId="77777777" w:rsidR="00456E55" w:rsidRPr="006D267E" w:rsidRDefault="00456E55" w:rsidP="00456E55">
            <w:pPr>
              <w:spacing w:after="120" w:line="276" w:lineRule="auto"/>
              <w:jc w:val="both"/>
              <w:rPr>
                <w:rFonts w:ascii="Calibri" w:eastAsia="Calibri" w:hAnsi="Calibri" w:cs="Calibri"/>
                <w:b/>
                <w:kern w:val="0"/>
                <w:sz w:val="24"/>
                <w:lang w:val="pl-PL"/>
                <w14:ligatures w14:val="none"/>
              </w:rPr>
            </w:pPr>
            <w:r w:rsidRPr="00456E55">
              <w:rPr>
                <w:rFonts w:ascii="Calibri" w:eastAsia="Calibri" w:hAnsi="Calibri" w:cs="Calibri"/>
                <w:b/>
                <w:kern w:val="0"/>
                <w:sz w:val="24"/>
                <w:lang w:val="pl-PL"/>
                <w14:ligatures w14:val="none"/>
              </w:rPr>
              <w:t>data ogłoszenia naboru: 14. 12. 2022</w:t>
            </w:r>
          </w:p>
          <w:p w14:paraId="4F972A9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(zwanego dalej „projektem”)</w:t>
            </w:r>
          </w:p>
          <w:p w14:paraId="754AA60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4BCFF79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2. Szczegółowa specyfikacja projektu znajduje się we Wniosku projektowym, który stanowi załącznik nr 1 niniejszej Umowy.</w:t>
            </w:r>
          </w:p>
          <w:p w14:paraId="045B2E2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906927E" w14:textId="77777777" w:rsidR="006D267E" w:rsidRPr="006D267E" w:rsidRDefault="006D267E" w:rsidP="006D267E">
            <w:pPr>
              <w:spacing w:after="120" w:line="276" w:lineRule="auto"/>
              <w:jc w:val="center"/>
              <w:rPr>
                <w:rFonts w:ascii="Calibri" w:eastAsia="Calibri" w:hAnsi="Calibri" w:cs="Calibri"/>
                <w:kern w:val="0"/>
                <w:sz w:val="24"/>
                <w:lang w:val="pl-PL"/>
                <w14:ligatures w14:val="none"/>
              </w:rPr>
            </w:pPr>
            <w:r w:rsidRPr="006D267E">
              <w:rPr>
                <w:rFonts w:ascii="Calibri" w:eastAsia="Calibri" w:hAnsi="Calibri" w:cs="Calibri"/>
                <w:b/>
                <w:bCs/>
                <w:kern w:val="0"/>
                <w:sz w:val="24"/>
                <w:lang w:val="pl-PL"/>
                <w14:ligatures w14:val="none"/>
              </w:rPr>
              <w:t>Artykuł 2</w:t>
            </w:r>
          </w:p>
          <w:p w14:paraId="4C2EBD12" w14:textId="77777777" w:rsidR="006D267E" w:rsidRPr="006D267E" w:rsidRDefault="006D267E" w:rsidP="006D267E">
            <w:pPr>
              <w:spacing w:after="120" w:line="276" w:lineRule="auto"/>
              <w:jc w:val="center"/>
              <w:rPr>
                <w:rFonts w:ascii="Calibri" w:eastAsia="Calibri" w:hAnsi="Calibri" w:cs="Calibri"/>
                <w:kern w:val="0"/>
                <w:sz w:val="24"/>
                <w:lang w:val="pl-PL"/>
                <w14:ligatures w14:val="none"/>
              </w:rPr>
            </w:pPr>
            <w:r w:rsidRPr="006D267E">
              <w:rPr>
                <w:rFonts w:ascii="Calibri" w:eastAsia="Calibri" w:hAnsi="Calibri" w:cs="Calibri"/>
                <w:b/>
                <w:bCs/>
                <w:kern w:val="0"/>
                <w:sz w:val="24"/>
                <w:lang w:val="pl-PL"/>
                <w14:ligatures w14:val="none"/>
              </w:rPr>
              <w:t>Terminy realizacji projektu</w:t>
            </w:r>
          </w:p>
          <w:p w14:paraId="3818387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1. Terminy przygotowania i realizacji projektu: </w:t>
            </w:r>
          </w:p>
          <w:p w14:paraId="143A769C" w14:textId="77777777" w:rsidR="006D267E" w:rsidRPr="006D267E" w:rsidRDefault="006D267E" w:rsidP="0023640B">
            <w:pPr>
              <w:numPr>
                <w:ilvl w:val="0"/>
                <w:numId w:val="13"/>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data złożenia wniosku projektowego: </w:t>
            </w:r>
            <w:r w:rsidR="00456E55" w:rsidRPr="00456E55">
              <w:rPr>
                <w:rFonts w:ascii="Calibri" w:eastAsia="Calibri" w:hAnsi="Calibri" w:cs="Calibri"/>
                <w:kern w:val="0"/>
                <w:sz w:val="24"/>
                <w:lang w:val="pl-PL"/>
                <w14:ligatures w14:val="none"/>
              </w:rPr>
              <w:t>16.</w:t>
            </w:r>
            <w:r w:rsidR="00B93761">
              <w:rPr>
                <w:rFonts w:ascii="Calibri" w:eastAsia="Calibri" w:hAnsi="Calibri" w:cs="Calibri"/>
                <w:kern w:val="0"/>
                <w:sz w:val="24"/>
                <w:lang w:val="pl-PL"/>
                <w14:ligatures w14:val="none"/>
              </w:rPr>
              <w:t xml:space="preserve"> 0</w:t>
            </w:r>
            <w:r w:rsidR="00456E55" w:rsidRPr="00456E55">
              <w:rPr>
                <w:rFonts w:ascii="Calibri" w:eastAsia="Calibri" w:hAnsi="Calibri" w:cs="Calibri"/>
                <w:kern w:val="0"/>
                <w:sz w:val="24"/>
                <w:lang w:val="pl-PL"/>
                <w14:ligatures w14:val="none"/>
              </w:rPr>
              <w:t>2.</w:t>
            </w:r>
            <w:r w:rsidR="00B93761">
              <w:rPr>
                <w:rFonts w:ascii="Calibri" w:eastAsia="Calibri" w:hAnsi="Calibri" w:cs="Calibri"/>
                <w:kern w:val="0"/>
                <w:sz w:val="24"/>
                <w:lang w:val="pl-PL"/>
                <w14:ligatures w14:val="none"/>
              </w:rPr>
              <w:t xml:space="preserve"> </w:t>
            </w:r>
            <w:r w:rsidR="00456E55" w:rsidRPr="00456E55">
              <w:rPr>
                <w:rFonts w:ascii="Calibri" w:eastAsia="Calibri" w:hAnsi="Calibri" w:cs="Calibri"/>
                <w:kern w:val="0"/>
                <w:sz w:val="24"/>
                <w:lang w:val="pl-PL"/>
                <w14:ligatures w14:val="none"/>
              </w:rPr>
              <w:t>2023</w:t>
            </w:r>
          </w:p>
          <w:p w14:paraId="21E5088E" w14:textId="77777777" w:rsidR="006D267E" w:rsidRPr="006D267E" w:rsidRDefault="006D267E" w:rsidP="0023640B">
            <w:pPr>
              <w:numPr>
                <w:ilvl w:val="0"/>
                <w:numId w:val="13"/>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data rozpoczęcia realizacji projektu: </w:t>
            </w:r>
            <w:r w:rsidR="00456E55" w:rsidRPr="00456E55">
              <w:rPr>
                <w:rFonts w:ascii="Calibri" w:eastAsia="Calibri" w:hAnsi="Calibri" w:cs="Calibri"/>
                <w:kern w:val="0"/>
                <w:sz w:val="24"/>
                <w:lang w:val="pl-PL"/>
                <w14:ligatures w14:val="none"/>
              </w:rPr>
              <w:t>17. 10. 2022</w:t>
            </w:r>
          </w:p>
          <w:p w14:paraId="6A85E6CE" w14:textId="77777777" w:rsidR="006D267E" w:rsidRPr="006D267E" w:rsidRDefault="006D267E" w:rsidP="0023640B">
            <w:pPr>
              <w:numPr>
                <w:ilvl w:val="0"/>
                <w:numId w:val="13"/>
              </w:numPr>
              <w:spacing w:after="120" w:line="276" w:lineRule="auto"/>
              <w:jc w:val="both"/>
              <w:rPr>
                <w:rFonts w:ascii="Calibri" w:eastAsia="Calibri" w:hAnsi="Calibri" w:cs="Calibri"/>
                <w:bCs/>
                <w:kern w:val="0"/>
                <w:sz w:val="24"/>
                <w:lang w:val="pl-PL"/>
                <w14:ligatures w14:val="none"/>
              </w:rPr>
            </w:pPr>
            <w:r w:rsidRPr="006D267E">
              <w:rPr>
                <w:rFonts w:ascii="Calibri" w:eastAsia="Calibri" w:hAnsi="Calibri" w:cs="Calibri"/>
                <w:kern w:val="0"/>
                <w:sz w:val="24"/>
                <w:lang w:val="pl-PL"/>
                <w14:ligatures w14:val="none"/>
              </w:rPr>
              <w:t xml:space="preserve">data zakończenia realizacji projektu: </w:t>
            </w:r>
            <w:r w:rsidR="00456E55" w:rsidRPr="00456E55">
              <w:rPr>
                <w:rFonts w:ascii="Calibri" w:eastAsia="Calibri" w:hAnsi="Calibri" w:cs="Calibri"/>
                <w:kern w:val="0"/>
                <w:sz w:val="24"/>
                <w:lang w:val="pl-PL"/>
                <w14:ligatures w14:val="none"/>
              </w:rPr>
              <w:t>31. 12. 2023</w:t>
            </w:r>
          </w:p>
          <w:p w14:paraId="2DF4680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2. Terminy te mają decydujące znaczenie dla określenia kwalifikowalności wydatków w czasie. </w:t>
            </w:r>
          </w:p>
          <w:p w14:paraId="144752F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F46D50E"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3</w:t>
            </w:r>
          </w:p>
          <w:p w14:paraId="2B682F36"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Ramy finansowe projektu</w:t>
            </w:r>
          </w:p>
          <w:p w14:paraId="56E7FC2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CC0BC8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Udziały w finansowaniu projektu (plan finansowy)</w:t>
            </w:r>
          </w:p>
          <w:tbl>
            <w:tblPr>
              <w:tblStyle w:val="Mkatabulky"/>
              <w:tblW w:w="0" w:type="auto"/>
              <w:tblLook w:val="04A0" w:firstRow="1" w:lastRow="0" w:firstColumn="1" w:lastColumn="0" w:noHBand="0" w:noVBand="1"/>
            </w:tblPr>
            <w:tblGrid>
              <w:gridCol w:w="3666"/>
              <w:gridCol w:w="1656"/>
              <w:gridCol w:w="1732"/>
            </w:tblGrid>
            <w:tr w:rsidR="006D267E" w:rsidRPr="006D267E" w14:paraId="0D9CFEB6" w14:textId="77777777" w:rsidTr="00707BBC">
              <w:tc>
                <w:tcPr>
                  <w:tcW w:w="3666" w:type="dxa"/>
                  <w:vAlign w:val="center"/>
                </w:tcPr>
                <w:p w14:paraId="290D83E0" w14:textId="77777777" w:rsidR="006D267E" w:rsidRPr="006D267E" w:rsidRDefault="006D267E" w:rsidP="006D267E">
                  <w:pPr>
                    <w:spacing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lastRenderedPageBreak/>
                    <w:t>Źródło  </w:t>
                  </w:r>
                </w:p>
              </w:tc>
              <w:tc>
                <w:tcPr>
                  <w:tcW w:w="1656" w:type="dxa"/>
                  <w:vAlign w:val="center"/>
                </w:tcPr>
                <w:p w14:paraId="0688F362" w14:textId="77777777" w:rsidR="006D267E" w:rsidRPr="006D267E" w:rsidRDefault="006D267E" w:rsidP="006D267E">
                  <w:pPr>
                    <w:spacing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Wydatki w euro</w:t>
                  </w:r>
                </w:p>
              </w:tc>
              <w:tc>
                <w:tcPr>
                  <w:tcW w:w="1732" w:type="dxa"/>
                  <w:vAlign w:val="center"/>
                </w:tcPr>
                <w:p w14:paraId="4EEDA342" w14:textId="77777777" w:rsidR="006D267E" w:rsidRPr="006D267E" w:rsidRDefault="006D267E" w:rsidP="006D267E">
                  <w:pPr>
                    <w:spacing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Udział procentowy</w:t>
                  </w:r>
                </w:p>
              </w:tc>
            </w:tr>
            <w:tr w:rsidR="00707BBC" w:rsidRPr="006D267E" w14:paraId="69875109" w14:textId="77777777" w:rsidTr="00707BBC">
              <w:tc>
                <w:tcPr>
                  <w:tcW w:w="3666" w:type="dxa"/>
                  <w:vAlign w:val="center"/>
                </w:tcPr>
                <w:p w14:paraId="5AE43686" w14:textId="77777777" w:rsidR="00707BBC" w:rsidRPr="006D267E" w:rsidRDefault="00707BBC" w:rsidP="006D267E">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Dofinansowanie z Funduszu Małych Projektów Turów</w:t>
                  </w:r>
                </w:p>
              </w:tc>
              <w:tc>
                <w:tcPr>
                  <w:tcW w:w="1656" w:type="dxa"/>
                  <w:vAlign w:val="center"/>
                </w:tcPr>
                <w:p w14:paraId="000CAB8B" w14:textId="77777777" w:rsidR="00707BBC" w:rsidRPr="00297806" w:rsidRDefault="00707BBC" w:rsidP="002323C0">
                  <w:pPr>
                    <w:spacing w:line="276" w:lineRule="auto"/>
                    <w:jc w:val="right"/>
                    <w:rPr>
                      <w:rFonts w:ascii="Calibri" w:eastAsia="Calibri" w:hAnsi="Calibri" w:cs="Calibri"/>
                      <w:kern w:val="0"/>
                      <w:sz w:val="24"/>
                      <w14:ligatures w14:val="none"/>
                    </w:rPr>
                  </w:pPr>
                  <w:r w:rsidRPr="00297806">
                    <w:rPr>
                      <w:rFonts w:ascii="Calibri" w:eastAsia="Calibri" w:hAnsi="Calibri" w:cs="Calibri"/>
                      <w:kern w:val="0"/>
                      <w:sz w:val="24"/>
                      <w14:ligatures w14:val="none"/>
                    </w:rPr>
                    <w:t>100 000,00</w:t>
                  </w:r>
                </w:p>
              </w:tc>
              <w:tc>
                <w:tcPr>
                  <w:tcW w:w="1732" w:type="dxa"/>
                  <w:vAlign w:val="center"/>
                </w:tcPr>
                <w:p w14:paraId="011DA674" w14:textId="77777777" w:rsidR="00707BBC" w:rsidRPr="006D267E" w:rsidRDefault="00707BBC" w:rsidP="006D267E">
                  <w:pPr>
                    <w:spacing w:line="276" w:lineRule="auto"/>
                    <w:jc w:val="center"/>
                    <w:rPr>
                      <w:rFonts w:ascii="Calibri" w:eastAsia="Calibri" w:hAnsi="Calibri" w:cs="Calibri"/>
                      <w:kern w:val="0"/>
                      <w:sz w:val="24"/>
                      <w:lang w:val="pl-PL"/>
                      <w14:ligatures w14:val="none"/>
                    </w:rPr>
                  </w:pPr>
                  <w:r>
                    <w:rPr>
                      <w:rFonts w:ascii="Calibri" w:eastAsia="Calibri" w:hAnsi="Calibri" w:cs="Calibri"/>
                      <w:kern w:val="0"/>
                      <w:sz w:val="24"/>
                      <w:lang w:val="pl-PL"/>
                      <w14:ligatures w14:val="none"/>
                    </w:rPr>
                    <w:t xml:space="preserve">80,0 </w:t>
                  </w:r>
                  <w:r w:rsidRPr="006D267E">
                    <w:rPr>
                      <w:rFonts w:ascii="Calibri" w:eastAsia="Calibri" w:hAnsi="Calibri" w:cs="Calibri"/>
                      <w:kern w:val="0"/>
                      <w:sz w:val="24"/>
                      <w:lang w:val="pl-PL"/>
                      <w14:ligatures w14:val="none"/>
                    </w:rPr>
                    <w:t>%</w:t>
                  </w:r>
                </w:p>
              </w:tc>
            </w:tr>
            <w:tr w:rsidR="00707BBC" w:rsidRPr="006D267E" w14:paraId="5D4DC663" w14:textId="77777777" w:rsidTr="00707BBC">
              <w:tc>
                <w:tcPr>
                  <w:tcW w:w="3666" w:type="dxa"/>
                  <w:vAlign w:val="center"/>
                </w:tcPr>
                <w:p w14:paraId="073CA3CD" w14:textId="77777777" w:rsidR="00707BBC" w:rsidRPr="006D267E" w:rsidRDefault="00707BBC" w:rsidP="006D267E">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Wkład własny Beneficjenta</w:t>
                  </w:r>
                </w:p>
              </w:tc>
              <w:tc>
                <w:tcPr>
                  <w:tcW w:w="1656" w:type="dxa"/>
                  <w:vAlign w:val="center"/>
                </w:tcPr>
                <w:p w14:paraId="3C64A9FE" w14:textId="77777777" w:rsidR="00707BBC" w:rsidRPr="00297806" w:rsidRDefault="00707BBC" w:rsidP="002323C0">
                  <w:pPr>
                    <w:spacing w:line="276" w:lineRule="auto"/>
                    <w:jc w:val="right"/>
                    <w:rPr>
                      <w:rFonts w:ascii="Calibri" w:eastAsia="Calibri" w:hAnsi="Calibri" w:cs="Calibri"/>
                      <w:kern w:val="0"/>
                      <w:sz w:val="24"/>
                      <w14:ligatures w14:val="none"/>
                    </w:rPr>
                  </w:pPr>
                  <w:r w:rsidRPr="00297806">
                    <w:rPr>
                      <w:rFonts w:ascii="Calibri" w:eastAsia="Calibri" w:hAnsi="Calibri" w:cs="Calibri"/>
                      <w:kern w:val="0"/>
                      <w:sz w:val="24"/>
                      <w14:ligatures w14:val="none"/>
                    </w:rPr>
                    <w:t>25 000,00</w:t>
                  </w:r>
                </w:p>
              </w:tc>
              <w:tc>
                <w:tcPr>
                  <w:tcW w:w="1732" w:type="dxa"/>
                  <w:vAlign w:val="center"/>
                </w:tcPr>
                <w:p w14:paraId="7CDA49CA" w14:textId="77777777" w:rsidR="00707BBC" w:rsidRPr="006D267E" w:rsidRDefault="00707BBC" w:rsidP="006D267E">
                  <w:pPr>
                    <w:spacing w:line="276" w:lineRule="auto"/>
                    <w:jc w:val="center"/>
                    <w:rPr>
                      <w:rFonts w:ascii="Calibri" w:eastAsia="Calibri" w:hAnsi="Calibri" w:cs="Calibri"/>
                      <w:kern w:val="0"/>
                      <w:sz w:val="24"/>
                      <w:lang w:val="pl-PL"/>
                      <w14:ligatures w14:val="none"/>
                    </w:rPr>
                  </w:pPr>
                  <w:r>
                    <w:rPr>
                      <w:rFonts w:ascii="Calibri" w:eastAsia="Calibri" w:hAnsi="Calibri" w:cs="Calibri"/>
                      <w:kern w:val="0"/>
                      <w:sz w:val="24"/>
                      <w:lang w:val="pl-PL"/>
                      <w14:ligatures w14:val="none"/>
                    </w:rPr>
                    <w:t xml:space="preserve">20,0 </w:t>
                  </w:r>
                  <w:r w:rsidRPr="006D267E">
                    <w:rPr>
                      <w:rFonts w:ascii="Calibri" w:eastAsia="Calibri" w:hAnsi="Calibri" w:cs="Calibri"/>
                      <w:kern w:val="0"/>
                      <w:sz w:val="24"/>
                      <w:lang w:val="pl-PL"/>
                      <w14:ligatures w14:val="none"/>
                    </w:rPr>
                    <w:t>%</w:t>
                  </w:r>
                </w:p>
              </w:tc>
            </w:tr>
            <w:tr w:rsidR="00707BBC" w:rsidRPr="006D267E" w14:paraId="573640C6" w14:textId="77777777" w:rsidTr="00707BBC">
              <w:tc>
                <w:tcPr>
                  <w:tcW w:w="3666" w:type="dxa"/>
                  <w:vAlign w:val="center"/>
                </w:tcPr>
                <w:p w14:paraId="0BC0B57C" w14:textId="77777777" w:rsidR="00707BBC" w:rsidRPr="006D267E" w:rsidRDefault="00707BBC" w:rsidP="006D267E">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Całkowite wydatki kwalifikowalne projektu</w:t>
                  </w:r>
                </w:p>
              </w:tc>
              <w:tc>
                <w:tcPr>
                  <w:tcW w:w="1656" w:type="dxa"/>
                  <w:vAlign w:val="center"/>
                </w:tcPr>
                <w:p w14:paraId="7AFF10A3" w14:textId="77777777" w:rsidR="00707BBC" w:rsidRPr="00297806" w:rsidRDefault="00707BBC" w:rsidP="002323C0">
                  <w:pPr>
                    <w:spacing w:line="276" w:lineRule="auto"/>
                    <w:jc w:val="right"/>
                    <w:rPr>
                      <w:rFonts w:ascii="Calibri" w:eastAsia="Calibri" w:hAnsi="Calibri" w:cs="Calibri"/>
                      <w:kern w:val="0"/>
                      <w:sz w:val="24"/>
                      <w14:ligatures w14:val="none"/>
                    </w:rPr>
                  </w:pPr>
                  <w:r w:rsidRPr="00297806">
                    <w:rPr>
                      <w:rFonts w:ascii="Calibri" w:eastAsia="Calibri" w:hAnsi="Calibri" w:cs="Calibri"/>
                      <w:kern w:val="0"/>
                      <w:sz w:val="24"/>
                      <w14:ligatures w14:val="none"/>
                    </w:rPr>
                    <w:t>125 000,00</w:t>
                  </w:r>
                </w:p>
              </w:tc>
              <w:tc>
                <w:tcPr>
                  <w:tcW w:w="1732" w:type="dxa"/>
                  <w:vAlign w:val="center"/>
                </w:tcPr>
                <w:p w14:paraId="262E3F11" w14:textId="77777777" w:rsidR="00707BBC" w:rsidRPr="006D267E" w:rsidRDefault="00707BBC" w:rsidP="006D267E">
                  <w:pPr>
                    <w:spacing w:line="276" w:lineRule="auto"/>
                    <w:jc w:val="center"/>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100%</w:t>
                  </w:r>
                </w:p>
              </w:tc>
            </w:tr>
            <w:tr w:rsidR="00707BBC" w:rsidRPr="006D267E" w14:paraId="5469FC5F" w14:textId="77777777" w:rsidTr="00707BBC">
              <w:tc>
                <w:tcPr>
                  <w:tcW w:w="3666" w:type="dxa"/>
                  <w:vAlign w:val="center"/>
                </w:tcPr>
                <w:p w14:paraId="575FBE5A" w14:textId="77777777" w:rsidR="00707BBC" w:rsidRPr="006D267E" w:rsidRDefault="00707BBC" w:rsidP="006D267E">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Niekwalifikowalne wydatki projektu</w:t>
                  </w:r>
                </w:p>
              </w:tc>
              <w:tc>
                <w:tcPr>
                  <w:tcW w:w="1656" w:type="dxa"/>
                  <w:vAlign w:val="center"/>
                </w:tcPr>
                <w:p w14:paraId="0F16550B" w14:textId="77777777" w:rsidR="00707BBC" w:rsidRPr="00297806" w:rsidRDefault="00707BBC" w:rsidP="002323C0">
                  <w:pPr>
                    <w:spacing w:line="276" w:lineRule="auto"/>
                    <w:jc w:val="right"/>
                    <w:rPr>
                      <w:rFonts w:ascii="Calibri" w:eastAsia="Calibri" w:hAnsi="Calibri" w:cs="Calibri"/>
                      <w:kern w:val="0"/>
                      <w:sz w:val="24"/>
                      <w14:ligatures w14:val="none"/>
                    </w:rPr>
                  </w:pPr>
                  <w:r w:rsidRPr="00297806">
                    <w:rPr>
                      <w:rFonts w:ascii="Calibri" w:eastAsia="Calibri" w:hAnsi="Calibri" w:cs="Calibri"/>
                      <w:kern w:val="0"/>
                      <w:sz w:val="24"/>
                      <w14:ligatures w14:val="none"/>
                    </w:rPr>
                    <w:t>486 265,67</w:t>
                  </w:r>
                </w:p>
              </w:tc>
              <w:tc>
                <w:tcPr>
                  <w:tcW w:w="1732" w:type="dxa"/>
                  <w:vMerge w:val="restart"/>
                  <w:vAlign w:val="center"/>
                </w:tcPr>
                <w:p w14:paraId="66C9525F" w14:textId="77777777" w:rsidR="00707BBC" w:rsidRPr="006D267E" w:rsidRDefault="00707BBC" w:rsidP="006D267E">
                  <w:pPr>
                    <w:spacing w:line="276" w:lineRule="auto"/>
                    <w:jc w:val="both"/>
                    <w:rPr>
                      <w:rFonts w:ascii="Calibri" w:eastAsia="Calibri" w:hAnsi="Calibri" w:cs="Calibri"/>
                      <w:kern w:val="0"/>
                      <w:sz w:val="24"/>
                      <w:lang w:val="pl-PL"/>
                      <w14:ligatures w14:val="none"/>
                    </w:rPr>
                  </w:pPr>
                </w:p>
              </w:tc>
            </w:tr>
            <w:tr w:rsidR="00707BBC" w:rsidRPr="006D267E" w14:paraId="7B435DAD" w14:textId="77777777" w:rsidTr="00707BBC">
              <w:tc>
                <w:tcPr>
                  <w:tcW w:w="3666" w:type="dxa"/>
                  <w:vAlign w:val="center"/>
                </w:tcPr>
                <w:p w14:paraId="0103BE01" w14:textId="77777777" w:rsidR="00707BBC" w:rsidRPr="006D267E" w:rsidRDefault="00707BBC" w:rsidP="006D267E">
                  <w:pPr>
                    <w:spacing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Całkowite wydatki projektu</w:t>
                  </w:r>
                </w:p>
              </w:tc>
              <w:tc>
                <w:tcPr>
                  <w:tcW w:w="1656" w:type="dxa"/>
                  <w:vAlign w:val="center"/>
                </w:tcPr>
                <w:p w14:paraId="079CD8A6" w14:textId="77777777" w:rsidR="00707BBC" w:rsidRPr="00297806" w:rsidRDefault="00707BBC" w:rsidP="002323C0">
                  <w:pPr>
                    <w:spacing w:line="276" w:lineRule="auto"/>
                    <w:jc w:val="right"/>
                    <w:rPr>
                      <w:rFonts w:ascii="Calibri" w:eastAsia="Calibri" w:hAnsi="Calibri" w:cs="Calibri"/>
                      <w:kern w:val="0"/>
                      <w:sz w:val="24"/>
                      <w14:ligatures w14:val="none"/>
                    </w:rPr>
                  </w:pPr>
                  <w:r w:rsidRPr="00297806">
                    <w:rPr>
                      <w:rFonts w:ascii="Calibri" w:eastAsia="Calibri" w:hAnsi="Calibri" w:cs="Calibri"/>
                      <w:kern w:val="0"/>
                      <w:sz w:val="24"/>
                      <w14:ligatures w14:val="none"/>
                    </w:rPr>
                    <w:t>611 265,67</w:t>
                  </w:r>
                </w:p>
              </w:tc>
              <w:tc>
                <w:tcPr>
                  <w:tcW w:w="1732" w:type="dxa"/>
                  <w:vMerge/>
                  <w:vAlign w:val="center"/>
                </w:tcPr>
                <w:p w14:paraId="27301932" w14:textId="77777777" w:rsidR="00707BBC" w:rsidRPr="006D267E" w:rsidRDefault="00707BBC" w:rsidP="006D267E">
                  <w:pPr>
                    <w:spacing w:line="276" w:lineRule="auto"/>
                    <w:jc w:val="both"/>
                    <w:rPr>
                      <w:rFonts w:ascii="Calibri" w:eastAsia="Calibri" w:hAnsi="Calibri" w:cs="Calibri"/>
                      <w:kern w:val="0"/>
                      <w:sz w:val="24"/>
                      <w:lang w:val="pl-PL"/>
                      <w14:ligatures w14:val="none"/>
                    </w:rPr>
                  </w:pPr>
                </w:p>
              </w:tc>
            </w:tr>
          </w:tbl>
          <w:p w14:paraId="626DBB7B" w14:textId="77777777" w:rsidR="006D267E" w:rsidRPr="006D267E" w:rsidRDefault="006D267E" w:rsidP="00707BBC">
            <w:pPr>
              <w:spacing w:after="120" w:line="276" w:lineRule="auto"/>
              <w:jc w:val="both"/>
              <w:rPr>
                <w:rFonts w:ascii="Calibri" w:eastAsia="Calibri" w:hAnsi="Calibri" w:cs="Calibri"/>
                <w:kern w:val="0"/>
                <w:sz w:val="24"/>
                <w:lang w:val="pl-PL"/>
                <w14:ligatures w14:val="none"/>
              </w:rPr>
            </w:pPr>
          </w:p>
          <w:p w14:paraId="26BE490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2. Maksymalny poziom dofinansowania wynosi 80% całkowitych wydatków kwalifikowalnych, a wkład własny wynosi co najmniej 20% całkowitych wydatków kwalifikowalnych. Po zatwierdzeniu projektu przez Komisję i podpisaniu umowy Beneficjentowi zostanie wypłacona zaliczka na prefinansowanie projektu w wysokości 75% zatwierdzonego dofinansowania. Po zrealizowaniu projektu, po pomyślnym zakończeniu kontroli i po zatwierdzeniu raportu końcowego z realizacji projektu, Beneficjentowi zostanie wypłacona pozostała część dofinansowania, chyba że konieczne będzie zmniejszenie lub zwrot części lub całości dofinansowania wypłaconego w formie zaliczki. Rzeczywista kwota dofinansowania z Funduszu Małych Projektów Turów nie może przekroczyć maksymalnej kwoty dofinansowania określonej w art. 3 pkt 1 niniejszej Umowy.</w:t>
            </w:r>
          </w:p>
          <w:p w14:paraId="6D05831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Projekt musi być realizowany na obszarze objętym programem:</w:t>
            </w:r>
          </w:p>
          <w:p w14:paraId="0782DD81" w14:textId="77777777" w:rsidR="006D267E" w:rsidRPr="006D267E" w:rsidRDefault="006D267E" w:rsidP="006D267E">
            <w:pPr>
              <w:numPr>
                <w:ilvl w:val="0"/>
                <w:numId w:val="3"/>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b/>
                <w:kern w:val="0"/>
                <w:sz w:val="24"/>
                <w:lang w:val="pl-PL"/>
                <w14:ligatures w14:val="none"/>
              </w:rPr>
              <w:lastRenderedPageBreak/>
              <w:t xml:space="preserve">Rzeczpospolita Polska </w:t>
            </w:r>
            <w:r w:rsidRPr="006D267E">
              <w:rPr>
                <w:rFonts w:ascii="Calibri" w:eastAsia="Calibri" w:hAnsi="Calibri" w:cs="Calibri"/>
                <w:bCs/>
                <w:kern w:val="0"/>
                <w:sz w:val="24"/>
                <w:lang w:val="pl-PL"/>
                <w14:ligatures w14:val="none"/>
              </w:rPr>
              <w:t>- Gmina Bogatynia, Gmina Zgorzelec, Gmina Sulików, Gmina Miejska Zawidów</w:t>
            </w:r>
            <w:r w:rsidRPr="006D267E">
              <w:rPr>
                <w:rFonts w:ascii="Calibri" w:eastAsia="Calibri" w:hAnsi="Calibri" w:cs="Calibri"/>
                <w:b/>
                <w:kern w:val="0"/>
                <w:sz w:val="24"/>
                <w:lang w:val="pl-PL"/>
                <w14:ligatures w14:val="none"/>
              </w:rPr>
              <w:t>.</w:t>
            </w:r>
          </w:p>
          <w:p w14:paraId="427850BD" w14:textId="77777777" w:rsidR="006D267E" w:rsidRPr="006D267E" w:rsidRDefault="006D267E" w:rsidP="006D267E">
            <w:pPr>
              <w:numPr>
                <w:ilvl w:val="0"/>
                <w:numId w:val="3"/>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b/>
                <w:kern w:val="0"/>
                <w:sz w:val="24"/>
                <w:lang w:val="pl-PL"/>
                <w14:ligatures w14:val="none"/>
              </w:rPr>
              <w:t xml:space="preserve">Republika Czeska - </w:t>
            </w:r>
            <w:r w:rsidRPr="006D267E">
              <w:rPr>
                <w:rFonts w:ascii="Calibri" w:eastAsia="Calibri" w:hAnsi="Calibri" w:cs="Calibri"/>
                <w:bCs/>
                <w:kern w:val="0"/>
                <w:sz w:val="24"/>
                <w:lang w:val="pl-PL"/>
                <w14:ligatures w14:val="none"/>
              </w:rPr>
              <w:t>obszar katastralny gmin:</w:t>
            </w:r>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Hrádek</w:t>
            </w:r>
            <w:proofErr w:type="spellEnd"/>
            <w:r w:rsidRPr="006D267E">
              <w:rPr>
                <w:rFonts w:ascii="Calibri" w:eastAsia="Calibri" w:hAnsi="Calibri" w:cs="Calibri"/>
                <w:kern w:val="0"/>
                <w:sz w:val="24"/>
                <w:lang w:val="pl-PL"/>
                <w14:ligatures w14:val="none"/>
              </w:rPr>
              <w:t xml:space="preserve"> nad Nisou, </w:t>
            </w:r>
            <w:proofErr w:type="spellStart"/>
            <w:r w:rsidRPr="006D267E">
              <w:rPr>
                <w:rFonts w:ascii="Calibri" w:eastAsia="Calibri" w:hAnsi="Calibri" w:cs="Calibri"/>
                <w:kern w:val="0"/>
                <w:sz w:val="24"/>
                <w:lang w:val="pl-PL"/>
                <w14:ligatures w14:val="none"/>
              </w:rPr>
              <w:t>Chotyně</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Bílý</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Kostel</w:t>
            </w:r>
            <w:proofErr w:type="spellEnd"/>
            <w:r w:rsidRPr="006D267E">
              <w:rPr>
                <w:rFonts w:ascii="Calibri" w:eastAsia="Calibri" w:hAnsi="Calibri" w:cs="Calibri"/>
                <w:kern w:val="0"/>
                <w:sz w:val="24"/>
                <w:lang w:val="pl-PL"/>
                <w14:ligatures w14:val="none"/>
              </w:rPr>
              <w:t xml:space="preserve"> nad Nisou, </w:t>
            </w:r>
            <w:proofErr w:type="spellStart"/>
            <w:r w:rsidRPr="006D267E">
              <w:rPr>
                <w:rFonts w:ascii="Calibri" w:eastAsia="Calibri" w:hAnsi="Calibri" w:cs="Calibri"/>
                <w:kern w:val="0"/>
                <w:sz w:val="24"/>
                <w:lang w:val="pl-PL"/>
                <w14:ligatures w14:val="none"/>
              </w:rPr>
              <w:t>Chrastava</w:t>
            </w:r>
            <w:proofErr w:type="spellEnd"/>
            <w:r w:rsidRPr="006D267E">
              <w:rPr>
                <w:rFonts w:ascii="Calibri" w:eastAsia="Calibri" w:hAnsi="Calibri" w:cs="Calibri"/>
                <w:kern w:val="0"/>
                <w:sz w:val="24"/>
                <w:lang w:val="pl-PL"/>
                <w14:ligatures w14:val="none"/>
              </w:rPr>
              <w:t xml:space="preserve">, Stráž nad Nisou, </w:t>
            </w:r>
            <w:proofErr w:type="spellStart"/>
            <w:r w:rsidRPr="006D267E">
              <w:rPr>
                <w:rFonts w:ascii="Calibri" w:eastAsia="Calibri" w:hAnsi="Calibri" w:cs="Calibri"/>
                <w:kern w:val="0"/>
                <w:sz w:val="24"/>
                <w:lang w:val="pl-PL"/>
                <w14:ligatures w14:val="none"/>
              </w:rPr>
              <w:t>Nová</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Ves</w:t>
            </w:r>
            <w:proofErr w:type="spellEnd"/>
            <w:r w:rsidRPr="006D267E">
              <w:rPr>
                <w:rFonts w:ascii="Calibri" w:eastAsia="Calibri" w:hAnsi="Calibri" w:cs="Calibri"/>
                <w:kern w:val="0"/>
                <w:sz w:val="24"/>
                <w:lang w:val="pl-PL"/>
                <w14:ligatures w14:val="none"/>
              </w:rPr>
              <w:t xml:space="preserve">, Mníšek (oprócz obrębu ewidencyjnego </w:t>
            </w:r>
            <w:proofErr w:type="spellStart"/>
            <w:r w:rsidRPr="006D267E">
              <w:rPr>
                <w:rFonts w:ascii="Calibri" w:eastAsia="Calibri" w:hAnsi="Calibri" w:cs="Calibri"/>
                <w:kern w:val="0"/>
                <w:sz w:val="24"/>
                <w:lang w:val="pl-PL"/>
                <w14:ligatures w14:val="none"/>
              </w:rPr>
              <w:t>Fojtka</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Frýdlant</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Heřmanice</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Dětřichov</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Kunratice</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Višňová</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Černousy</w:t>
            </w:r>
            <w:proofErr w:type="spellEnd"/>
            <w:r w:rsidRPr="006D267E">
              <w:rPr>
                <w:rFonts w:ascii="Calibri" w:eastAsia="Calibri" w:hAnsi="Calibri" w:cs="Calibri"/>
                <w:kern w:val="0"/>
                <w:sz w:val="24"/>
                <w:lang w:val="pl-PL"/>
                <w14:ligatures w14:val="none"/>
              </w:rPr>
              <w:t xml:space="preserve">, Liberec (obszar programowania obejmuje tylko obręb ewidencyjny </w:t>
            </w:r>
            <w:proofErr w:type="spellStart"/>
            <w:r w:rsidRPr="006D267E">
              <w:rPr>
                <w:rFonts w:ascii="Calibri" w:eastAsia="Calibri" w:hAnsi="Calibri" w:cs="Calibri"/>
                <w:kern w:val="0"/>
                <w:sz w:val="24"/>
                <w:lang w:val="pl-PL"/>
                <w14:ligatures w14:val="none"/>
              </w:rPr>
              <w:t>Machnín</w:t>
            </w:r>
            <w:proofErr w:type="spellEnd"/>
            <w:r w:rsidRPr="006D267E">
              <w:rPr>
                <w:rFonts w:ascii="Calibri" w:eastAsia="Calibri" w:hAnsi="Calibri" w:cs="Calibri"/>
                <w:kern w:val="0"/>
                <w:sz w:val="24"/>
                <w:lang w:val="pl-PL"/>
                <w14:ligatures w14:val="none"/>
              </w:rPr>
              <w:t xml:space="preserve"> i obręb ewidencyjny </w:t>
            </w:r>
            <w:proofErr w:type="spellStart"/>
            <w:r w:rsidRPr="006D267E">
              <w:rPr>
                <w:rFonts w:ascii="Calibri" w:eastAsia="Calibri" w:hAnsi="Calibri" w:cs="Calibri"/>
                <w:kern w:val="0"/>
                <w:sz w:val="24"/>
                <w:lang w:val="pl-PL"/>
                <w14:ligatures w14:val="none"/>
              </w:rPr>
              <w:t>Krásná</w:t>
            </w:r>
            <w:proofErr w:type="spellEnd"/>
            <w:r w:rsidRPr="006D267E">
              <w:rPr>
                <w:rFonts w:ascii="Calibri" w:eastAsia="Calibri" w:hAnsi="Calibri" w:cs="Calibri"/>
                <w:kern w:val="0"/>
                <w:sz w:val="24"/>
                <w:lang w:val="pl-PL"/>
                <w14:ligatures w14:val="none"/>
              </w:rPr>
              <w:t xml:space="preserve"> </w:t>
            </w:r>
            <w:proofErr w:type="spellStart"/>
            <w:r w:rsidRPr="006D267E">
              <w:rPr>
                <w:rFonts w:ascii="Calibri" w:eastAsia="Calibri" w:hAnsi="Calibri" w:cs="Calibri"/>
                <w:kern w:val="0"/>
                <w:sz w:val="24"/>
                <w:lang w:val="pl-PL"/>
                <w14:ligatures w14:val="none"/>
              </w:rPr>
              <w:t>Studánka</w:t>
            </w:r>
            <w:proofErr w:type="spellEnd"/>
            <w:r w:rsidRPr="006D267E">
              <w:rPr>
                <w:rFonts w:ascii="Calibri" w:eastAsia="Calibri" w:hAnsi="Calibri" w:cs="Calibri"/>
                <w:kern w:val="0"/>
                <w:sz w:val="24"/>
                <w:lang w:val="pl-PL"/>
                <w14:ligatures w14:val="none"/>
              </w:rPr>
              <w:t>).</w:t>
            </w:r>
          </w:p>
          <w:p w14:paraId="1CBE495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4B0F560F"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4</w:t>
            </w:r>
          </w:p>
          <w:p w14:paraId="266548AE"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Wydatki kwalifikowalne</w:t>
            </w:r>
          </w:p>
          <w:p w14:paraId="16A1FCC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5F6B0F4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Dofinansowanie przeznaczona jest wyłącznie na pokrycie wydatków kwalifikowalnych. Wydatki kwalifikowalne zostały określone w rozdziale 4.2 - 4.7 Dokumentu Wykonawczego Funduszu Małych Projektów Turów, który dostępny jest na stronie https://fmpturow.com/.</w:t>
            </w:r>
          </w:p>
          <w:p w14:paraId="2936A882" w14:textId="77777777" w:rsidR="006D267E" w:rsidRPr="006D267E" w:rsidRDefault="006D267E" w:rsidP="006D267E">
            <w:pPr>
              <w:spacing w:after="120" w:line="276" w:lineRule="auto"/>
              <w:jc w:val="both"/>
              <w:rPr>
                <w:rFonts w:ascii="Calibri" w:eastAsia="Calibri" w:hAnsi="Calibri" w:cs="Calibri"/>
                <w:i/>
                <w:kern w:val="0"/>
                <w:sz w:val="24"/>
                <w:lang w:val="pl-PL"/>
                <w14:ligatures w14:val="none"/>
              </w:rPr>
            </w:pPr>
            <w:r w:rsidRPr="006D267E">
              <w:rPr>
                <w:rFonts w:ascii="Calibri" w:eastAsia="Calibri" w:hAnsi="Calibri" w:cs="Calibri"/>
                <w:kern w:val="0"/>
                <w:sz w:val="24"/>
                <w:lang w:val="pl-PL"/>
                <w14:ligatures w14:val="none"/>
              </w:rPr>
              <w:t xml:space="preserve">2. Pod względem czasu kwalifikowalność wydatków rozpoczyna się od pierwszej czynności prawnej w projekcie wykonanej najwcześniej po 17.10.2022 r. </w:t>
            </w:r>
          </w:p>
          <w:p w14:paraId="30EB4B2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3. Beneficjent jest uprawniony do wykorzystania środków finansowych z dofinansowania wyłącznie na wydatki kwalifikowalne, w przypadku których data sprzedaży jest nie późniejsza niż data zakończenia realizacji projektu, o której mowa w art. 2 pkt 1. Umowy, i które jednocześnie zostały opłacone nie później niż 30 dni od daty zakończenia realizacji projektu, o której mowa w art. 2 pkt 1 Umowy. Jeżeli dokument nie </w:t>
            </w:r>
            <w:r w:rsidRPr="006D267E">
              <w:rPr>
                <w:rFonts w:ascii="Calibri" w:eastAsia="Calibri" w:hAnsi="Calibri" w:cs="Calibri"/>
                <w:kern w:val="0"/>
                <w:sz w:val="24"/>
                <w:lang w:val="pl-PL"/>
                <w14:ligatures w14:val="none"/>
              </w:rPr>
              <w:lastRenderedPageBreak/>
              <w:t>posiada daty sprzedaży, datą sprzedaży w Republice Czeskiej rozumie się datę zdarzenia gospodarczego (księgowego). W Rzeczypospolitej Polskiej jest to data wystawienia faktury.</w:t>
            </w:r>
          </w:p>
          <w:p w14:paraId="4DAF25C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5348505A"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5</w:t>
            </w:r>
          </w:p>
          <w:p w14:paraId="183F7479"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Prawa i obowiązki Beneficjenta</w:t>
            </w:r>
          </w:p>
          <w:p w14:paraId="55640F6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7AAF231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Beneficjent ma obowiązek wykorzystania dofinansowania zgodnie z niniejszą Umową i zatwierdzoną dokumentacją Funduszu Małych Projektów Turów. Rozumie się przez to Dokument Wykonawczy, warunki określone dla naboru wniosków o dofinansowanie oraz decyzję Komisji.</w:t>
            </w:r>
          </w:p>
          <w:p w14:paraId="2BE289F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2. </w:t>
            </w:r>
            <w:bookmarkStart w:id="6" w:name="_Hlk132804372"/>
            <w:r w:rsidRPr="006D267E">
              <w:rPr>
                <w:rFonts w:ascii="Calibri" w:eastAsia="Calibri" w:hAnsi="Calibri" w:cs="Calibri"/>
                <w:kern w:val="0"/>
                <w:sz w:val="24"/>
                <w:lang w:val="pl-PL"/>
                <w14:ligatures w14:val="none"/>
              </w:rPr>
              <w:t>Beneficjent jest zobowiązany do zrealizowania celu dofinansowania, zgodnie z zatwierdzonym wnioskiem projektowym, w terminie określonym w art. 2 niniejszej Umowy.</w:t>
            </w:r>
            <w:bookmarkEnd w:id="6"/>
          </w:p>
          <w:p w14:paraId="2CD49E5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Trwałość projektu</w:t>
            </w:r>
          </w:p>
          <w:p w14:paraId="73CADA2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Beneficjent ma obowiązek zapewnienia pod względem merytorycznym i finansowym, aby cel dofinansowania w myśl art. 1 niniejszej Umowy był utrzymany przez okres pięciu lat od daty zakończenia realizacji projektu. </w:t>
            </w:r>
          </w:p>
          <w:p w14:paraId="4820CC2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Składniki majątku nabyte z dofinansowania stanowią własność Beneficjenta i te składniki majątku lub ich części nie mogą być w okresie realizacji i przez okres 5 lat od daty zakończenia realizacji projektu przeniesione na innego właściciela ani zastawione bez uprzedniej wyraźnej pisemnej zgody Zarządzającego. </w:t>
            </w:r>
          </w:p>
          <w:p w14:paraId="2D4421D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Te składniki majątku muszą być należycie prowadzone w księgach rachunkowych (lub ewidencji) właściwego Beneficjenta. Beneficjent jest zobowiązany do obchodzenia się ze składnikami majątku w sposób gospodarny oraz do zabezpieczenia ich przed zniszczeniem, utratą lub kradzieżą.</w:t>
            </w:r>
          </w:p>
          <w:p w14:paraId="29D25D9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Jeżeli Beneficjent nie jest wpisany w ewidencji gruntów i budynków (w księdze wieczystej) jako właściciel, musi mieć dokumenty poświadczające inne prawo do wskazanych składników majątku, np. umowę najmu lub inną czynność prawną, lub akt prawny uprawniający Beneficjenta do korzystania z nieruchomości co najmniej do końca okresu trwałości projektu (przez okres 5 lat od daty zakończenia realizacji). Składniki majątku (nieruchomości) lub ich części, które nie są własnością Beneficjenta a które nabyte zostały z dofinansowania, nie mogą być w okresie realizacji i przez okres 5 lat od daty zakończenia realizacji projektu przeniesione na innego właściciela ani zastawione bez uprzedniej wyraźnej pisemnej zgody Zarządzającego.</w:t>
            </w:r>
          </w:p>
          <w:p w14:paraId="065D3DB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Jeżeli Beneficjent nie jest wpisany w ewidencji gruntów i budynków (do księgi wieczystej) jako właściciel, musi zapewnić, aby ze składnikami majątku nabytymi z dofinansowania obchodzono się w sposób gospodarny i były one zabezpieczone przed zniszczeniem, utratą lub kradzieżą.</w:t>
            </w:r>
          </w:p>
          <w:p w14:paraId="4214DFAF" w14:textId="77777777" w:rsidR="006D267E" w:rsidRPr="006D267E" w:rsidRDefault="006D267E" w:rsidP="006D267E">
            <w:pPr>
              <w:spacing w:after="120" w:line="276" w:lineRule="auto"/>
              <w:jc w:val="both"/>
              <w:rPr>
                <w:rFonts w:ascii="Calibri" w:eastAsia="Calibri" w:hAnsi="Calibri" w:cs="Calibri"/>
                <w:i/>
                <w:kern w:val="0"/>
                <w:sz w:val="24"/>
                <w:lang w:val="pl-PL"/>
                <w14:ligatures w14:val="none"/>
              </w:rPr>
            </w:pPr>
            <w:r w:rsidRPr="00F157CC">
              <w:rPr>
                <w:rFonts w:ascii="Calibri" w:eastAsia="Calibri" w:hAnsi="Calibri" w:cs="Calibri"/>
                <w:kern w:val="0"/>
                <w:sz w:val="24"/>
                <w:lang w:val="pl-PL"/>
                <w14:ligatures w14:val="none"/>
              </w:rPr>
              <w:t>Beneficjent zobowiązany jest do składania Zarządzającemu rocznych raportów z trwałości projektu przez okres 5 lat od daty zakończenia realizacji projektu.</w:t>
            </w:r>
            <w:r w:rsidRPr="006D267E">
              <w:rPr>
                <w:rFonts w:ascii="Calibri" w:eastAsia="Calibri" w:hAnsi="Calibri" w:cs="Calibri"/>
                <w:kern w:val="0"/>
                <w:sz w:val="24"/>
                <w:lang w:val="pl-PL"/>
                <w14:ligatures w14:val="none"/>
              </w:rPr>
              <w:t xml:space="preserve"> </w:t>
            </w:r>
          </w:p>
          <w:p w14:paraId="35D6066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4. Wykonanie budżetu projektu</w:t>
            </w:r>
          </w:p>
          <w:p w14:paraId="6EBF8DD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Beneficjent zobowiązany jest do wykorzystania dofinansowania na wydatki kwalifikowalne wskazane w budżecie projektu, stanowiącym załącznik nr 2 niniejszej Umowy, sporządzonym w oparciu o szczegółowe kosztorysy / kalkulacje.</w:t>
            </w:r>
          </w:p>
          <w:p w14:paraId="45B1E38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5. Beneficjent jest zobowiązany do zapewnienia opłacenia wszystkich wydatków projektu, które nie są objęte ww. dofinansowaniem (w szczególności wydatków niekwalifikowalnych, wkładu własnego w finansowanie oraz wydatków na utrzymanie rezultatów realizacji projektu) w celu zachowania celu dofinansowania, o którym mowa w art. 1 pkt 2 niniejszej Umowy oraz zapewnienia trwałości projektu zgodnie z art. 5 pkt 3 niniejszej Umowy.</w:t>
            </w:r>
          </w:p>
          <w:p w14:paraId="5471705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6. Realizacja głównych planowanych osiągnięć</w:t>
            </w:r>
          </w:p>
          <w:p w14:paraId="1EF0182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do zrealizowania głównych planowanych osiągnięć projektu, o których mowa w niniejszym ustępie lub głównych planowanych osiągnięć zmienionych później na mocy decyzji Komisji lub przez Zarządzającego na podstawie zmiany w projekcie zgłoszonej przez Beneficjenta.</w:t>
            </w:r>
          </w:p>
          <w:tbl>
            <w:tblPr>
              <w:tblStyle w:val="Mkatabulky"/>
              <w:tblW w:w="0" w:type="auto"/>
              <w:tblLook w:val="04A0" w:firstRow="1" w:lastRow="0" w:firstColumn="1" w:lastColumn="0" w:noHBand="0" w:noVBand="1"/>
            </w:tblPr>
            <w:tblGrid>
              <w:gridCol w:w="2524"/>
              <w:gridCol w:w="2268"/>
              <w:gridCol w:w="2262"/>
            </w:tblGrid>
            <w:tr w:rsidR="006D267E" w:rsidRPr="006D267E" w14:paraId="4BF103ED" w14:textId="77777777" w:rsidTr="00137246">
              <w:tc>
                <w:tcPr>
                  <w:tcW w:w="2524" w:type="dxa"/>
                </w:tcPr>
                <w:p w14:paraId="7BDB090C" w14:textId="77777777" w:rsidR="006D267E" w:rsidRPr="006D267E" w:rsidRDefault="006D267E" w:rsidP="006D267E">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t xml:space="preserve">Nazwa głównego planowanego osiągnięcia </w:t>
                  </w:r>
                </w:p>
              </w:tc>
              <w:tc>
                <w:tcPr>
                  <w:tcW w:w="4530" w:type="dxa"/>
                  <w:gridSpan w:val="2"/>
                </w:tcPr>
                <w:p w14:paraId="1CF707C0" w14:textId="77777777" w:rsidR="006D267E" w:rsidRPr="006D267E" w:rsidRDefault="005F4397" w:rsidP="006D267E">
                  <w:pPr>
                    <w:spacing w:line="276" w:lineRule="auto"/>
                    <w:jc w:val="both"/>
                    <w:rPr>
                      <w:rFonts w:ascii="Calibri" w:eastAsia="Calibri" w:hAnsi="Calibri" w:cs="Calibri"/>
                      <w:kern w:val="0"/>
                      <w:sz w:val="24"/>
                      <w:lang w:val="pl-PL"/>
                      <w14:ligatures w14:val="none"/>
                    </w:rPr>
                  </w:pPr>
                  <w:r w:rsidRPr="005F4397">
                    <w:rPr>
                      <w:rFonts w:ascii="Calibri" w:eastAsia="Calibri" w:hAnsi="Calibri" w:cs="Calibri"/>
                      <w:kern w:val="0"/>
                      <w:sz w:val="24"/>
                      <w:lang w:val="pl-PL"/>
                      <w14:ligatures w14:val="none"/>
                    </w:rPr>
                    <w:t xml:space="preserve">Tworzenie biotopów terenów podmokłych w </w:t>
                  </w:r>
                  <w:proofErr w:type="spellStart"/>
                  <w:r w:rsidRPr="005F4397">
                    <w:rPr>
                      <w:rFonts w:ascii="Calibri" w:eastAsia="Calibri" w:hAnsi="Calibri" w:cs="Calibri"/>
                      <w:kern w:val="0"/>
                      <w:sz w:val="24"/>
                      <w:lang w:val="pl-PL"/>
                      <w14:ligatures w14:val="none"/>
                    </w:rPr>
                    <w:t>k.ú</w:t>
                  </w:r>
                  <w:proofErr w:type="spellEnd"/>
                  <w:r w:rsidRPr="005F4397">
                    <w:rPr>
                      <w:rFonts w:ascii="Calibri" w:eastAsia="Calibri" w:hAnsi="Calibri" w:cs="Calibri"/>
                      <w:kern w:val="0"/>
                      <w:sz w:val="24"/>
                      <w:lang w:val="pl-PL"/>
                      <w14:ligatures w14:val="none"/>
                    </w:rPr>
                    <w:t xml:space="preserve">. </w:t>
                  </w:r>
                  <w:proofErr w:type="spellStart"/>
                  <w:r w:rsidRPr="005F4397">
                    <w:rPr>
                      <w:rFonts w:ascii="Calibri" w:eastAsia="Calibri" w:hAnsi="Calibri" w:cs="Calibri"/>
                      <w:kern w:val="0"/>
                      <w:sz w:val="24"/>
                      <w:lang w:val="pl-PL"/>
                      <w14:ligatures w14:val="none"/>
                    </w:rPr>
                    <w:t>Loučná</w:t>
                  </w:r>
                  <w:proofErr w:type="spellEnd"/>
                  <w:r w:rsidRPr="005F4397">
                    <w:rPr>
                      <w:rFonts w:ascii="Calibri" w:eastAsia="Calibri" w:hAnsi="Calibri" w:cs="Calibri"/>
                      <w:kern w:val="0"/>
                      <w:sz w:val="24"/>
                      <w:lang w:val="pl-PL"/>
                      <w14:ligatures w14:val="none"/>
                    </w:rPr>
                    <w:t xml:space="preserve">, </w:t>
                  </w:r>
                  <w:proofErr w:type="spellStart"/>
                  <w:r w:rsidRPr="005F4397">
                    <w:rPr>
                      <w:rFonts w:ascii="Calibri" w:eastAsia="Calibri" w:hAnsi="Calibri" w:cs="Calibri"/>
                      <w:kern w:val="0"/>
                      <w:sz w:val="24"/>
                      <w:lang w:val="pl-PL"/>
                      <w14:ligatures w14:val="none"/>
                    </w:rPr>
                    <w:t>Hrádek</w:t>
                  </w:r>
                  <w:proofErr w:type="spellEnd"/>
                  <w:r w:rsidRPr="005F4397">
                    <w:rPr>
                      <w:rFonts w:ascii="Calibri" w:eastAsia="Calibri" w:hAnsi="Calibri" w:cs="Calibri"/>
                      <w:kern w:val="0"/>
                      <w:sz w:val="24"/>
                      <w:lang w:val="pl-PL"/>
                      <w14:ligatures w14:val="none"/>
                    </w:rPr>
                    <w:t xml:space="preserve"> nad Nisou</w:t>
                  </w:r>
                </w:p>
              </w:tc>
            </w:tr>
            <w:tr w:rsidR="000A28C0" w:rsidRPr="006D267E" w14:paraId="43CC5FFF" w14:textId="77777777" w:rsidTr="00E871FC">
              <w:tc>
                <w:tcPr>
                  <w:tcW w:w="2524" w:type="dxa"/>
                </w:tcPr>
                <w:p w14:paraId="78307742" w14:textId="77777777" w:rsidR="000A28C0" w:rsidRPr="006D267E" w:rsidRDefault="000A28C0" w:rsidP="000A28C0">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t>Opis przedmiotu głównego planowanego osiągnięcia</w:t>
                  </w:r>
                </w:p>
              </w:tc>
              <w:tc>
                <w:tcPr>
                  <w:tcW w:w="4530" w:type="dxa"/>
                  <w:gridSpan w:val="2"/>
                  <w:tcBorders>
                    <w:top w:val="single" w:sz="4" w:space="0" w:color="000000"/>
                    <w:left w:val="single" w:sz="4" w:space="0" w:color="000000"/>
                    <w:bottom w:val="single" w:sz="4" w:space="0" w:color="000000"/>
                    <w:right w:val="nil"/>
                  </w:tcBorders>
                </w:tcPr>
                <w:p w14:paraId="765C08D9" w14:textId="77777777" w:rsidR="000A28C0" w:rsidRPr="000A28C0" w:rsidRDefault="000A28C0" w:rsidP="000A28C0">
                  <w:pPr>
                    <w:snapToGrid w:val="0"/>
                    <w:spacing w:line="276" w:lineRule="auto"/>
                    <w:jc w:val="both"/>
                    <w:rPr>
                      <w:sz w:val="24"/>
                      <w:lang w:val="pl-PL"/>
                    </w:rPr>
                  </w:pPr>
                  <w:r w:rsidRPr="000A28C0">
                    <w:rPr>
                      <w:sz w:val="24"/>
                      <w:szCs w:val="24"/>
                      <w:lang w:val="pl-PL"/>
                    </w:rPr>
                    <w:t xml:space="preserve">W ramach realizacji dojdzie do wytworzenia dwóch połączonych toni i moczarów w </w:t>
                  </w:r>
                  <w:proofErr w:type="spellStart"/>
                  <w:r w:rsidRPr="000A28C0">
                    <w:rPr>
                      <w:sz w:val="24"/>
                      <w:lang w:val="pl-PL"/>
                    </w:rPr>
                    <w:t>Hrádku</w:t>
                  </w:r>
                  <w:proofErr w:type="spellEnd"/>
                  <w:r w:rsidRPr="000A28C0">
                    <w:rPr>
                      <w:sz w:val="24"/>
                      <w:lang w:val="pl-PL"/>
                    </w:rPr>
                    <w:t xml:space="preserve"> nad Nisou, obszar katastralny </w:t>
                  </w:r>
                  <w:proofErr w:type="spellStart"/>
                  <w:r w:rsidRPr="000A28C0">
                    <w:rPr>
                      <w:sz w:val="24"/>
                      <w:lang w:val="pl-PL"/>
                    </w:rPr>
                    <w:t>Loučná</w:t>
                  </w:r>
                  <w:proofErr w:type="spellEnd"/>
                  <w:r w:rsidRPr="000A28C0">
                    <w:rPr>
                      <w:sz w:val="24"/>
                      <w:lang w:val="pl-PL"/>
                    </w:rPr>
                    <w:t xml:space="preserve">, realizacją drogi, miejsc odpoczynkowych i dopełniającego sadzenia drzew. Realizacja kamieni milowych zostanie </w:t>
                  </w:r>
                  <w:r w:rsidRPr="000A28C0">
                    <w:rPr>
                      <w:sz w:val="24"/>
                      <w:lang w:val="pl-PL"/>
                    </w:rPr>
                    <w:lastRenderedPageBreak/>
                    <w:t xml:space="preserve">wykonana na parcelach nr  534, 535/1, 533 wszystko na obszarze katastralnym  </w:t>
                  </w:r>
                  <w:proofErr w:type="spellStart"/>
                  <w:r w:rsidRPr="000A28C0">
                    <w:rPr>
                      <w:sz w:val="24"/>
                      <w:lang w:val="pl-PL"/>
                    </w:rPr>
                    <w:t>Loučná</w:t>
                  </w:r>
                  <w:proofErr w:type="spellEnd"/>
                  <w:r w:rsidRPr="000A28C0">
                    <w:rPr>
                      <w:sz w:val="24"/>
                      <w:lang w:val="pl-PL"/>
                    </w:rPr>
                    <w:t>.</w:t>
                  </w:r>
                </w:p>
              </w:tc>
            </w:tr>
            <w:tr w:rsidR="000A28C0" w:rsidRPr="006D267E" w14:paraId="5559A628" w14:textId="77777777" w:rsidTr="00E871FC">
              <w:tc>
                <w:tcPr>
                  <w:tcW w:w="2524" w:type="dxa"/>
                </w:tcPr>
                <w:p w14:paraId="128B9A86" w14:textId="77777777" w:rsidR="000A28C0" w:rsidRPr="006D267E" w:rsidRDefault="000A28C0" w:rsidP="000A28C0">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lastRenderedPageBreak/>
                    <w:t>Mierzalne wskaźniki głównego planowanego osiągnięcia (wskaźnik do celów rozliczenia uproszczonej metody rozliczania wydatków)</w:t>
                  </w:r>
                </w:p>
              </w:tc>
              <w:tc>
                <w:tcPr>
                  <w:tcW w:w="4530" w:type="dxa"/>
                  <w:gridSpan w:val="2"/>
                  <w:tcBorders>
                    <w:top w:val="single" w:sz="4" w:space="0" w:color="000000"/>
                    <w:left w:val="single" w:sz="4" w:space="0" w:color="000000"/>
                    <w:bottom w:val="single" w:sz="4" w:space="0" w:color="000000"/>
                    <w:right w:val="nil"/>
                  </w:tcBorders>
                </w:tcPr>
                <w:p w14:paraId="10B3B4D7" w14:textId="77777777" w:rsidR="000A28C0" w:rsidRPr="000A28C0" w:rsidRDefault="000A28C0" w:rsidP="000A28C0">
                  <w:pPr>
                    <w:pStyle w:val="Odstavecseseznamem"/>
                    <w:numPr>
                      <w:ilvl w:val="0"/>
                      <w:numId w:val="16"/>
                    </w:numPr>
                    <w:tabs>
                      <w:tab w:val="left" w:pos="720"/>
                    </w:tabs>
                    <w:suppressAutoHyphens/>
                    <w:snapToGrid w:val="0"/>
                    <w:spacing w:line="276" w:lineRule="auto"/>
                    <w:contextualSpacing w:val="0"/>
                    <w:jc w:val="both"/>
                    <w:rPr>
                      <w:sz w:val="24"/>
                      <w:lang w:val="pl-PL"/>
                    </w:rPr>
                  </w:pPr>
                  <w:r w:rsidRPr="000A28C0">
                    <w:rPr>
                      <w:sz w:val="24"/>
                      <w:szCs w:val="24"/>
                      <w:lang w:val="pl-PL"/>
                    </w:rPr>
                    <w:t xml:space="preserve">Przestrzeń wodną </w:t>
                  </w:r>
                  <w:r w:rsidRPr="000A28C0">
                    <w:rPr>
                      <w:sz w:val="24"/>
                      <w:lang w:val="pl-PL"/>
                    </w:rPr>
                    <w:t xml:space="preserve">tworzą dwie tonie połączone zwężeniem. W trzech miejscach, gdzie obecnie jest woda stojąca na powierzchni terenu, zostaną wykonane ogółem trzy moczary.  </w:t>
                  </w:r>
                </w:p>
                <w:p w14:paraId="592D4B62" w14:textId="77777777" w:rsidR="000A28C0" w:rsidRPr="000A28C0" w:rsidRDefault="000A28C0" w:rsidP="000A28C0">
                  <w:pPr>
                    <w:pStyle w:val="Odstavecseseznamem"/>
                    <w:numPr>
                      <w:ilvl w:val="0"/>
                      <w:numId w:val="16"/>
                    </w:numPr>
                    <w:tabs>
                      <w:tab w:val="left" w:pos="720"/>
                    </w:tabs>
                    <w:suppressAutoHyphens/>
                    <w:spacing w:line="276" w:lineRule="auto"/>
                    <w:contextualSpacing w:val="0"/>
                    <w:jc w:val="both"/>
                    <w:rPr>
                      <w:sz w:val="24"/>
                      <w:lang w:val="pl-PL"/>
                    </w:rPr>
                  </w:pPr>
                  <w:r w:rsidRPr="000A28C0">
                    <w:rPr>
                      <w:sz w:val="24"/>
                      <w:lang w:val="pl-PL"/>
                    </w:rPr>
                    <w:t xml:space="preserve">Powierzchnia drogi będzie wykonana z materiał glino – piaskowego (ubita droga z umocnioną  powierzchnią) </w:t>
                  </w:r>
                </w:p>
                <w:p w14:paraId="39B1E00B" w14:textId="77777777" w:rsidR="000A28C0" w:rsidRPr="000A28C0" w:rsidRDefault="000A28C0" w:rsidP="000A28C0">
                  <w:pPr>
                    <w:pStyle w:val="Odstavecseseznamem"/>
                    <w:numPr>
                      <w:ilvl w:val="0"/>
                      <w:numId w:val="16"/>
                    </w:numPr>
                    <w:tabs>
                      <w:tab w:val="left" w:pos="720"/>
                    </w:tabs>
                    <w:suppressAutoHyphens/>
                    <w:spacing w:line="276" w:lineRule="auto"/>
                    <w:contextualSpacing w:val="0"/>
                    <w:jc w:val="both"/>
                    <w:rPr>
                      <w:sz w:val="24"/>
                      <w:lang w:val="pl-PL"/>
                    </w:rPr>
                  </w:pPr>
                  <w:r w:rsidRPr="000A28C0">
                    <w:rPr>
                      <w:sz w:val="24"/>
                      <w:lang w:val="pl-PL"/>
                    </w:rPr>
                    <w:t>Na dwóch bardziej suchych miejscach zostaną wykonane przestrzenie odpoczynkowe z powierzchnią trawiastą –  wysiewając trawnik łąkowy</w:t>
                  </w:r>
                </w:p>
                <w:p w14:paraId="77ECDFFB" w14:textId="77777777" w:rsidR="000A28C0" w:rsidRPr="000A28C0" w:rsidRDefault="000A28C0" w:rsidP="000A28C0">
                  <w:pPr>
                    <w:pStyle w:val="Odstavecseseznamem"/>
                    <w:numPr>
                      <w:ilvl w:val="0"/>
                      <w:numId w:val="16"/>
                    </w:numPr>
                    <w:tabs>
                      <w:tab w:val="left" w:pos="720"/>
                    </w:tabs>
                    <w:suppressAutoHyphens/>
                    <w:spacing w:line="276" w:lineRule="auto"/>
                    <w:contextualSpacing w:val="0"/>
                    <w:jc w:val="both"/>
                    <w:rPr>
                      <w:sz w:val="24"/>
                      <w:lang w:val="pl-PL"/>
                    </w:rPr>
                  </w:pPr>
                  <w:r w:rsidRPr="000A28C0">
                    <w:rPr>
                      <w:sz w:val="24"/>
                      <w:lang w:val="pl-PL"/>
                    </w:rPr>
                    <w:t xml:space="preserve">Sadzenie wegetacji: dąb letni, wierzba szara, wierzba uszata, kruszyna pospolita, olcha czarna, lipa sercowa, czeremcha pospolita, kalina pospolita, głóg pospolity. </w:t>
                  </w:r>
                </w:p>
              </w:tc>
            </w:tr>
            <w:tr w:rsidR="000A28C0" w:rsidRPr="006D267E" w14:paraId="7CB7183B" w14:textId="77777777" w:rsidTr="00E871FC">
              <w:tc>
                <w:tcPr>
                  <w:tcW w:w="2524" w:type="dxa"/>
                </w:tcPr>
                <w:p w14:paraId="6B481DAD" w14:textId="77777777" w:rsidR="000A28C0" w:rsidRPr="006D267E" w:rsidRDefault="000A28C0" w:rsidP="000A28C0">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t xml:space="preserve">Dokumenty potwierdzające zrealizowanie głównego planowanego osiągnięcia (dokumenty </w:t>
                  </w:r>
                  <w:r w:rsidRPr="006D267E">
                    <w:rPr>
                      <w:rFonts w:ascii="Calibri" w:eastAsia="Calibri" w:hAnsi="Calibri" w:cs="Calibri"/>
                      <w:b/>
                      <w:bCs/>
                      <w:kern w:val="0"/>
                      <w:sz w:val="24"/>
                      <w:szCs w:val="24"/>
                      <w:lang w:val="pl-PL"/>
                      <w14:ligatures w14:val="none"/>
                    </w:rPr>
                    <w:lastRenderedPageBreak/>
                    <w:t>potwierdzające realizację rezultatów, realizację produktów lub działań zgodnie z zatwierdzonym wnioskiem o dofinansowanie projektu)</w:t>
                  </w:r>
                </w:p>
              </w:tc>
              <w:tc>
                <w:tcPr>
                  <w:tcW w:w="4530" w:type="dxa"/>
                  <w:gridSpan w:val="2"/>
                  <w:tcBorders>
                    <w:top w:val="single" w:sz="4" w:space="0" w:color="000000"/>
                    <w:left w:val="single" w:sz="4" w:space="0" w:color="000000"/>
                    <w:bottom w:val="single" w:sz="4" w:space="0" w:color="000000"/>
                    <w:right w:val="nil"/>
                  </w:tcBorders>
                </w:tcPr>
                <w:p w14:paraId="48A76B2F" w14:textId="77777777" w:rsidR="000A28C0" w:rsidRPr="000A28C0" w:rsidRDefault="000A28C0" w:rsidP="000A28C0">
                  <w:pPr>
                    <w:pStyle w:val="Odstavecseseznamem"/>
                    <w:numPr>
                      <w:ilvl w:val="0"/>
                      <w:numId w:val="17"/>
                    </w:numPr>
                    <w:tabs>
                      <w:tab w:val="left" w:pos="720"/>
                    </w:tabs>
                    <w:suppressAutoHyphens/>
                    <w:snapToGrid w:val="0"/>
                    <w:spacing w:line="276" w:lineRule="auto"/>
                    <w:contextualSpacing w:val="0"/>
                    <w:jc w:val="both"/>
                    <w:rPr>
                      <w:sz w:val="24"/>
                      <w:lang w:val="pl-PL"/>
                    </w:rPr>
                  </w:pPr>
                  <w:r w:rsidRPr="000A28C0">
                    <w:rPr>
                      <w:sz w:val="24"/>
                      <w:lang w:val="pl-PL"/>
                    </w:rPr>
                    <w:lastRenderedPageBreak/>
                    <w:t xml:space="preserve">Protokół zdawczo – odbiorczy z dokładną specyfikacją wykonanego dzieła z podaniem wartości wskaźników wymiernych w podziale  według punktów wymiernych kamieni milowych </w:t>
                  </w:r>
                </w:p>
                <w:p w14:paraId="59C7D54C" w14:textId="77777777" w:rsidR="000A28C0" w:rsidRPr="000A28C0" w:rsidRDefault="000A28C0" w:rsidP="000A28C0">
                  <w:pPr>
                    <w:pStyle w:val="Odstavecseseznamem"/>
                    <w:numPr>
                      <w:ilvl w:val="0"/>
                      <w:numId w:val="17"/>
                    </w:numPr>
                    <w:tabs>
                      <w:tab w:val="left" w:pos="720"/>
                    </w:tabs>
                    <w:suppressAutoHyphens/>
                    <w:spacing w:line="276" w:lineRule="auto"/>
                    <w:contextualSpacing w:val="0"/>
                    <w:jc w:val="both"/>
                    <w:rPr>
                      <w:sz w:val="24"/>
                      <w:lang w:val="pl-PL"/>
                    </w:rPr>
                  </w:pPr>
                  <w:r w:rsidRPr="000A28C0">
                    <w:rPr>
                      <w:sz w:val="24"/>
                      <w:lang w:val="pl-PL"/>
                    </w:rPr>
                    <w:t xml:space="preserve">Notowania z kontrolnych dni </w:t>
                  </w:r>
                </w:p>
                <w:p w14:paraId="624E9BAD" w14:textId="77777777" w:rsidR="000A28C0" w:rsidRPr="000A28C0" w:rsidRDefault="000A28C0" w:rsidP="000A28C0">
                  <w:pPr>
                    <w:pStyle w:val="Odstavecseseznamem"/>
                    <w:numPr>
                      <w:ilvl w:val="0"/>
                      <w:numId w:val="17"/>
                    </w:numPr>
                    <w:tabs>
                      <w:tab w:val="left" w:pos="720"/>
                    </w:tabs>
                    <w:suppressAutoHyphens/>
                    <w:spacing w:line="276" w:lineRule="auto"/>
                    <w:contextualSpacing w:val="0"/>
                    <w:jc w:val="both"/>
                    <w:rPr>
                      <w:sz w:val="24"/>
                      <w:lang w:val="pl-PL"/>
                    </w:rPr>
                  </w:pPr>
                  <w:r w:rsidRPr="000A28C0">
                    <w:rPr>
                      <w:sz w:val="24"/>
                      <w:lang w:val="pl-PL"/>
                    </w:rPr>
                    <w:lastRenderedPageBreak/>
                    <w:t>Fotodokumentacja wykonanego dzieła</w:t>
                  </w:r>
                </w:p>
              </w:tc>
            </w:tr>
            <w:tr w:rsidR="00137246" w:rsidRPr="006D267E" w14:paraId="0AE36DEF" w14:textId="77777777" w:rsidTr="00137246">
              <w:trPr>
                <w:trHeight w:val="323"/>
              </w:trPr>
              <w:tc>
                <w:tcPr>
                  <w:tcW w:w="2524" w:type="dxa"/>
                  <w:vMerge w:val="restart"/>
                </w:tcPr>
                <w:p w14:paraId="17298E37" w14:textId="77777777" w:rsidR="00137246" w:rsidRPr="006D267E" w:rsidRDefault="00137246" w:rsidP="00137246">
                  <w:pPr>
                    <w:spacing w:line="276" w:lineRule="auto"/>
                    <w:jc w:val="both"/>
                    <w:rPr>
                      <w:rFonts w:ascii="Calibri" w:eastAsia="Calibri" w:hAnsi="Calibri" w:cs="Calibri"/>
                      <w:b/>
                      <w:bCs/>
                      <w:kern w:val="0"/>
                      <w:sz w:val="24"/>
                      <w:szCs w:val="24"/>
                      <w:lang w:val="pl-PL"/>
                      <w14:ligatures w14:val="none"/>
                    </w:rPr>
                  </w:pPr>
                  <w:r w:rsidRPr="006D267E">
                    <w:rPr>
                      <w:rFonts w:ascii="Calibri" w:eastAsia="Calibri" w:hAnsi="Calibri" w:cs="Calibri"/>
                      <w:b/>
                      <w:bCs/>
                      <w:kern w:val="0"/>
                      <w:sz w:val="24"/>
                      <w:szCs w:val="24"/>
                      <w:lang w:val="pl-PL"/>
                      <w14:ligatures w14:val="none"/>
                    </w:rPr>
                    <w:lastRenderedPageBreak/>
                    <w:t>Planowane środki finansowe na realizację głównego planowanego osiągnięcia (koszty objęte uproszczoną metodą rozliczania wydatków)</w:t>
                  </w:r>
                </w:p>
              </w:tc>
              <w:tc>
                <w:tcPr>
                  <w:tcW w:w="2268" w:type="dxa"/>
                </w:tcPr>
                <w:p w14:paraId="30419458" w14:textId="77777777" w:rsidR="00137246" w:rsidRPr="006D267E" w:rsidRDefault="00137246" w:rsidP="00137246">
                  <w:pPr>
                    <w:spacing w:line="276" w:lineRule="auto"/>
                    <w:jc w:val="both"/>
                    <w:rPr>
                      <w:rFonts w:ascii="Calibri" w:eastAsia="Calibri" w:hAnsi="Calibri" w:cs="Calibri"/>
                      <w:kern w:val="0"/>
                      <w:sz w:val="24"/>
                      <w:lang w:val="pl-PL"/>
                      <w14:ligatures w14:val="none"/>
                    </w:rPr>
                  </w:pPr>
                  <w:r w:rsidRPr="00137246">
                    <w:rPr>
                      <w:rFonts w:ascii="Calibri" w:eastAsia="Calibri" w:hAnsi="Calibri" w:cs="Calibri"/>
                      <w:kern w:val="0"/>
                      <w:sz w:val="24"/>
                      <w:lang w:val="pl-PL"/>
                      <w14:ligatures w14:val="none"/>
                    </w:rPr>
                    <w:t>Całkowite wydatki bezpośrednie</w:t>
                  </w:r>
                </w:p>
              </w:tc>
              <w:tc>
                <w:tcPr>
                  <w:tcW w:w="2262" w:type="dxa"/>
                </w:tcPr>
                <w:p w14:paraId="5EE4CEEE" w14:textId="77777777" w:rsidR="00137246" w:rsidRPr="003D4632" w:rsidRDefault="00137246" w:rsidP="00137246">
                  <w:pPr>
                    <w:jc w:val="right"/>
                    <w:rPr>
                      <w:sz w:val="24"/>
                      <w:szCs w:val="24"/>
                    </w:rPr>
                  </w:pPr>
                  <w:r w:rsidRPr="00897B57">
                    <w:rPr>
                      <w:sz w:val="24"/>
                      <w:szCs w:val="24"/>
                    </w:rPr>
                    <w:t>116 822,43</w:t>
                  </w:r>
                  <w:r>
                    <w:rPr>
                      <w:sz w:val="24"/>
                      <w:szCs w:val="24"/>
                    </w:rPr>
                    <w:t xml:space="preserve"> EUR</w:t>
                  </w:r>
                </w:p>
              </w:tc>
            </w:tr>
            <w:tr w:rsidR="00137246" w:rsidRPr="006D267E" w14:paraId="6E026D63" w14:textId="77777777" w:rsidTr="00137246">
              <w:trPr>
                <w:trHeight w:val="323"/>
              </w:trPr>
              <w:tc>
                <w:tcPr>
                  <w:tcW w:w="2524" w:type="dxa"/>
                  <w:vMerge/>
                </w:tcPr>
                <w:p w14:paraId="51FD2BC3" w14:textId="77777777" w:rsidR="00137246" w:rsidRPr="006D267E" w:rsidRDefault="00137246" w:rsidP="00137246">
                  <w:pPr>
                    <w:spacing w:line="276" w:lineRule="auto"/>
                    <w:jc w:val="both"/>
                    <w:rPr>
                      <w:rFonts w:ascii="Calibri" w:eastAsia="Calibri" w:hAnsi="Calibri" w:cs="Calibri"/>
                      <w:b/>
                      <w:bCs/>
                      <w:kern w:val="0"/>
                      <w:sz w:val="24"/>
                      <w:szCs w:val="24"/>
                      <w:lang w:val="pl-PL"/>
                      <w14:ligatures w14:val="none"/>
                    </w:rPr>
                  </w:pPr>
                </w:p>
              </w:tc>
              <w:tc>
                <w:tcPr>
                  <w:tcW w:w="2268" w:type="dxa"/>
                </w:tcPr>
                <w:p w14:paraId="7884ABAE" w14:textId="77777777" w:rsidR="00137246" w:rsidRPr="006D267E" w:rsidRDefault="00137246" w:rsidP="00137246">
                  <w:pPr>
                    <w:spacing w:line="276" w:lineRule="auto"/>
                    <w:jc w:val="both"/>
                    <w:rPr>
                      <w:rFonts w:ascii="Calibri" w:eastAsia="Calibri" w:hAnsi="Calibri" w:cs="Calibri"/>
                      <w:kern w:val="0"/>
                      <w:sz w:val="24"/>
                      <w:lang w:val="pl-PL"/>
                      <w14:ligatures w14:val="none"/>
                    </w:rPr>
                  </w:pPr>
                  <w:r w:rsidRPr="00137246">
                    <w:rPr>
                      <w:rFonts w:ascii="Calibri" w:eastAsia="Calibri" w:hAnsi="Calibri" w:cs="Calibri"/>
                      <w:kern w:val="0"/>
                      <w:sz w:val="24"/>
                      <w:lang w:val="pl-PL"/>
                      <w14:ligatures w14:val="none"/>
                    </w:rPr>
                    <w:t>Stawka ryczałtowa wydatków pośrednich (7 % z wydatków</w:t>
                  </w:r>
                  <w:r>
                    <w:rPr>
                      <w:rFonts w:ascii="Calibri" w:eastAsia="Calibri" w:hAnsi="Calibri" w:cs="Calibri"/>
                      <w:kern w:val="0"/>
                      <w:sz w:val="24"/>
                      <w:lang w:val="pl-PL"/>
                      <w14:ligatures w14:val="none"/>
                    </w:rPr>
                    <w:t xml:space="preserve"> </w:t>
                  </w:r>
                  <w:r w:rsidRPr="00137246">
                    <w:rPr>
                      <w:rFonts w:ascii="Calibri" w:eastAsia="Calibri" w:hAnsi="Calibri" w:cs="Calibri"/>
                      <w:kern w:val="0"/>
                      <w:sz w:val="24"/>
                      <w:lang w:val="pl-PL"/>
                      <w14:ligatures w14:val="none"/>
                    </w:rPr>
                    <w:t>bezpośrednich)</w:t>
                  </w:r>
                </w:p>
              </w:tc>
              <w:tc>
                <w:tcPr>
                  <w:tcW w:w="2262" w:type="dxa"/>
                </w:tcPr>
                <w:p w14:paraId="14BB3C3B" w14:textId="77777777" w:rsidR="00137246" w:rsidRPr="003D4632" w:rsidRDefault="00137246" w:rsidP="00137246">
                  <w:pPr>
                    <w:jc w:val="right"/>
                    <w:rPr>
                      <w:sz w:val="24"/>
                      <w:szCs w:val="24"/>
                    </w:rPr>
                  </w:pPr>
                  <w:r w:rsidRPr="00897B57">
                    <w:rPr>
                      <w:sz w:val="24"/>
                      <w:szCs w:val="24"/>
                    </w:rPr>
                    <w:t>8 177,57</w:t>
                  </w:r>
                  <w:r>
                    <w:rPr>
                      <w:sz w:val="24"/>
                      <w:szCs w:val="24"/>
                    </w:rPr>
                    <w:t xml:space="preserve"> EUR</w:t>
                  </w:r>
                </w:p>
              </w:tc>
            </w:tr>
            <w:tr w:rsidR="00137246" w:rsidRPr="006D267E" w14:paraId="2BE11846" w14:textId="77777777" w:rsidTr="00137246">
              <w:trPr>
                <w:trHeight w:val="323"/>
              </w:trPr>
              <w:tc>
                <w:tcPr>
                  <w:tcW w:w="2524" w:type="dxa"/>
                  <w:vMerge/>
                </w:tcPr>
                <w:p w14:paraId="6E2B5384" w14:textId="77777777" w:rsidR="00137246" w:rsidRPr="006D267E" w:rsidRDefault="00137246" w:rsidP="00137246">
                  <w:pPr>
                    <w:spacing w:line="276" w:lineRule="auto"/>
                    <w:jc w:val="both"/>
                    <w:rPr>
                      <w:rFonts w:ascii="Calibri" w:eastAsia="Calibri" w:hAnsi="Calibri" w:cs="Calibri"/>
                      <w:b/>
                      <w:bCs/>
                      <w:kern w:val="0"/>
                      <w:sz w:val="24"/>
                      <w:szCs w:val="24"/>
                      <w:lang w:val="pl-PL"/>
                      <w14:ligatures w14:val="none"/>
                    </w:rPr>
                  </w:pPr>
                </w:p>
              </w:tc>
              <w:tc>
                <w:tcPr>
                  <w:tcW w:w="2268" w:type="dxa"/>
                </w:tcPr>
                <w:p w14:paraId="0F2FE62B" w14:textId="77777777" w:rsidR="00137246" w:rsidRPr="006D267E" w:rsidRDefault="00137246" w:rsidP="00137246">
                  <w:pPr>
                    <w:spacing w:line="276" w:lineRule="auto"/>
                    <w:jc w:val="both"/>
                    <w:rPr>
                      <w:rFonts w:ascii="Calibri" w:eastAsia="Calibri" w:hAnsi="Calibri" w:cs="Calibri"/>
                      <w:kern w:val="0"/>
                      <w:sz w:val="24"/>
                      <w:lang w:val="pl-PL"/>
                      <w14:ligatures w14:val="none"/>
                    </w:rPr>
                  </w:pPr>
                  <w:r w:rsidRPr="00137246">
                    <w:rPr>
                      <w:rFonts w:ascii="Calibri" w:eastAsia="Calibri" w:hAnsi="Calibri" w:cs="Calibri"/>
                      <w:kern w:val="0"/>
                      <w:sz w:val="24"/>
                      <w:lang w:val="pl-PL"/>
                      <w14:ligatures w14:val="none"/>
                    </w:rPr>
                    <w:t>Całkowite wydatki kwalifikowalne</w:t>
                  </w:r>
                </w:p>
              </w:tc>
              <w:tc>
                <w:tcPr>
                  <w:tcW w:w="2262" w:type="dxa"/>
                </w:tcPr>
                <w:p w14:paraId="3B9DB2CC" w14:textId="77777777" w:rsidR="00137246" w:rsidRPr="003D4632" w:rsidRDefault="00137246" w:rsidP="00137246">
                  <w:pPr>
                    <w:jc w:val="right"/>
                    <w:rPr>
                      <w:sz w:val="24"/>
                      <w:szCs w:val="24"/>
                    </w:rPr>
                  </w:pPr>
                  <w:r w:rsidRPr="00897B57">
                    <w:rPr>
                      <w:sz w:val="24"/>
                      <w:szCs w:val="24"/>
                    </w:rPr>
                    <w:t>125 000,00</w:t>
                  </w:r>
                  <w:r>
                    <w:rPr>
                      <w:sz w:val="24"/>
                      <w:szCs w:val="24"/>
                    </w:rPr>
                    <w:t xml:space="preserve"> EUR</w:t>
                  </w:r>
                </w:p>
              </w:tc>
            </w:tr>
            <w:tr w:rsidR="00137246" w:rsidRPr="006D267E" w14:paraId="50461399" w14:textId="77777777" w:rsidTr="00137246">
              <w:trPr>
                <w:trHeight w:val="323"/>
              </w:trPr>
              <w:tc>
                <w:tcPr>
                  <w:tcW w:w="2524" w:type="dxa"/>
                  <w:vMerge/>
                </w:tcPr>
                <w:p w14:paraId="756CF8F0" w14:textId="77777777" w:rsidR="00137246" w:rsidRPr="006D267E" w:rsidRDefault="00137246" w:rsidP="00137246">
                  <w:pPr>
                    <w:spacing w:line="276" w:lineRule="auto"/>
                    <w:jc w:val="both"/>
                    <w:rPr>
                      <w:rFonts w:ascii="Calibri" w:eastAsia="Calibri" w:hAnsi="Calibri" w:cs="Calibri"/>
                      <w:b/>
                      <w:bCs/>
                      <w:kern w:val="0"/>
                      <w:sz w:val="24"/>
                      <w:szCs w:val="24"/>
                      <w:lang w:val="pl-PL"/>
                      <w14:ligatures w14:val="none"/>
                    </w:rPr>
                  </w:pPr>
                </w:p>
              </w:tc>
              <w:tc>
                <w:tcPr>
                  <w:tcW w:w="2268" w:type="dxa"/>
                </w:tcPr>
                <w:p w14:paraId="70970246" w14:textId="77777777" w:rsidR="00137246" w:rsidRPr="006D267E" w:rsidRDefault="00137246" w:rsidP="00137246">
                  <w:pPr>
                    <w:spacing w:line="276" w:lineRule="auto"/>
                    <w:jc w:val="both"/>
                    <w:rPr>
                      <w:rFonts w:ascii="Calibri" w:eastAsia="Calibri" w:hAnsi="Calibri" w:cs="Calibri"/>
                      <w:kern w:val="0"/>
                      <w:sz w:val="24"/>
                      <w:lang w:val="pl-PL"/>
                      <w14:ligatures w14:val="none"/>
                    </w:rPr>
                  </w:pPr>
                  <w:r w:rsidRPr="00137246">
                    <w:rPr>
                      <w:rFonts w:ascii="Calibri" w:eastAsia="Calibri" w:hAnsi="Calibri" w:cs="Calibri"/>
                      <w:kern w:val="0"/>
                      <w:sz w:val="24"/>
                      <w:lang w:val="pl-PL"/>
                      <w14:ligatures w14:val="none"/>
                    </w:rPr>
                    <w:t>Dofinansowanie z Funduszu Małych Projektów Turów</w:t>
                  </w:r>
                </w:p>
              </w:tc>
              <w:tc>
                <w:tcPr>
                  <w:tcW w:w="2262" w:type="dxa"/>
                </w:tcPr>
                <w:p w14:paraId="6C3F37A1" w14:textId="77777777" w:rsidR="00137246" w:rsidRPr="003D4632" w:rsidRDefault="00137246" w:rsidP="00137246">
                  <w:pPr>
                    <w:jc w:val="right"/>
                    <w:rPr>
                      <w:sz w:val="24"/>
                      <w:szCs w:val="24"/>
                    </w:rPr>
                  </w:pPr>
                  <w:r>
                    <w:rPr>
                      <w:sz w:val="24"/>
                      <w:szCs w:val="24"/>
                    </w:rPr>
                    <w:t>100 000,00 EUR</w:t>
                  </w:r>
                </w:p>
              </w:tc>
            </w:tr>
          </w:tbl>
          <w:p w14:paraId="2B6AB50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7AF2B8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7. Beneficjent będzie w czasie realizacji i w okresie trwałości projektu przestrzegał obowiązujących przepisów dotyczących ochrony środowiska, równych szans oraz zasad dotyczących pomocy publicznej.</w:t>
            </w:r>
          </w:p>
          <w:p w14:paraId="5625A20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8. Beneficjent zobowiązuje się do sporządzenia i dostarczenia drogą elektroniczną Zarządzającemu raportu końcowego z realizacji projektu, wraz z dokumentami potwierdzającymi realizację głównego </w:t>
            </w:r>
            <w:r w:rsidRPr="006D267E">
              <w:rPr>
                <w:rFonts w:ascii="Calibri" w:eastAsia="Calibri" w:hAnsi="Calibri" w:cs="Calibri"/>
                <w:kern w:val="0"/>
                <w:sz w:val="24"/>
                <w:lang w:val="pl-PL"/>
                <w14:ligatures w14:val="none"/>
              </w:rPr>
              <w:lastRenderedPageBreak/>
              <w:t>planowanego osiągnięcia, w terminie 30 dni kalendarzowych od daty zakończenia realizacji projektu.</w:t>
            </w:r>
          </w:p>
          <w:p w14:paraId="7CC6958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9. Kontrola:</w:t>
            </w:r>
          </w:p>
          <w:p w14:paraId="69643157" w14:textId="77777777" w:rsidR="006D267E" w:rsidRPr="006D267E" w:rsidRDefault="006D267E" w:rsidP="00A97FCF">
            <w:pPr>
              <w:numPr>
                <w:ilvl w:val="0"/>
                <w:numId w:val="9"/>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do umożliwienia kontroli upoważnionym osobom Zarządzającego, przedstawicielom ministerstw, województw, czeskich krajów samorządowych, Euroregionowi Nysa i innym organom kontrolnym, a jednocześnie do udzielania tym osobom pełnych i zgodnych z prawdą informacji i dokumentacji dotyczącej projektu we wskazanych terminach, a w przypadku sankcji, nałożonych przez te podmioty, do zwrotu przekazanych środków finansowych w określonej wysokości.</w:t>
            </w:r>
          </w:p>
          <w:p w14:paraId="43C5BED5" w14:textId="77777777" w:rsidR="006D267E" w:rsidRPr="006D267E" w:rsidRDefault="006D267E" w:rsidP="00A97FCF">
            <w:pPr>
              <w:numPr>
                <w:ilvl w:val="0"/>
                <w:numId w:val="9"/>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do pełnego poszanowania i przestrzegania wszelkich zaleceń i terminów określonych przez uprawnione organy, o których mowa w ust. 9 niniejszego artykułu Umowy, w celu naprawy i usunięcia ewentualnych nieprawidłowości, uchybień i wad stwierdzonych w toku prowadzonych przez nie czynności kontrolnych.</w:t>
            </w:r>
          </w:p>
          <w:p w14:paraId="1436BE4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10. Promocja</w:t>
            </w:r>
          </w:p>
          <w:p w14:paraId="132DAB6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zapewni, aby społeczeństwo było informowane o dofinansowaniu otrzymanym z Funduszu Małych Projektów Turów poprzez odpowiednie działania informacyjne. Beneficjent musi informować o dofinansowaniu projektu z Funduszu Małych Projektów Turów co najmniej w następujący sposób:</w:t>
            </w:r>
          </w:p>
          <w:p w14:paraId="5A14E4C2" w14:textId="77777777" w:rsidR="006D267E" w:rsidRPr="006D267E" w:rsidRDefault="006D267E" w:rsidP="006D267E">
            <w:pPr>
              <w:numPr>
                <w:ilvl w:val="0"/>
                <w:numId w:val="5"/>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umieści krótki opis projektu, w tym informację o jego dofinansowaniu z Funduszu Małych Projektów Turów, w okresie </w:t>
            </w:r>
            <w:r w:rsidRPr="006D267E">
              <w:rPr>
                <w:rFonts w:ascii="Calibri" w:eastAsia="Calibri" w:hAnsi="Calibri" w:cs="Calibri"/>
                <w:kern w:val="0"/>
                <w:sz w:val="24"/>
                <w:lang w:val="pl-PL"/>
                <w14:ligatures w14:val="none"/>
              </w:rPr>
              <w:lastRenderedPageBreak/>
              <w:t xml:space="preserve">jego realizacji na swojej istniejącej stronie internetowej lub na swoich profilach w mediach społecznościowych. </w:t>
            </w:r>
          </w:p>
          <w:p w14:paraId="6E98C09D" w14:textId="77777777" w:rsidR="006D267E" w:rsidRPr="006D267E" w:rsidRDefault="006D267E" w:rsidP="006D267E">
            <w:pPr>
              <w:numPr>
                <w:ilvl w:val="0"/>
                <w:numId w:val="5"/>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umieści w okresie trwałości płytę pamiątkową w widocznym miejscu realizacji projektu. Płyta pamiątkowa będzie miała minimalne wymiary 40 x 60 cm i będzie wykonana z trwałego materiału. Wzór płyty pamiątkowej dostępny jest na stronie </w:t>
            </w:r>
            <w:hyperlink r:id="rId6" w:history="1">
              <w:r w:rsidRPr="006D267E">
                <w:rPr>
                  <w:rFonts w:ascii="Calibri" w:eastAsia="Calibri" w:hAnsi="Calibri" w:cs="Calibri"/>
                  <w:color w:val="0563C1"/>
                  <w:kern w:val="0"/>
                  <w:sz w:val="24"/>
                  <w:u w:val="single"/>
                  <w:lang w:val="pl-PL"/>
                  <w14:ligatures w14:val="none"/>
                </w:rPr>
                <w:t>https://fmpturow.com</w:t>
              </w:r>
            </w:hyperlink>
            <w:r w:rsidRPr="006D267E">
              <w:rPr>
                <w:rFonts w:ascii="Calibri" w:eastAsia="Calibri" w:hAnsi="Calibri" w:cs="Calibri"/>
                <w:color w:val="0563C1"/>
                <w:kern w:val="0"/>
                <w:sz w:val="24"/>
                <w:u w:val="single"/>
                <w:lang w:val="pl-PL"/>
                <w14:ligatures w14:val="none"/>
              </w:rPr>
              <w:t>.</w:t>
            </w:r>
          </w:p>
          <w:p w14:paraId="7522349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11. Zapewnienie koordynacji</w:t>
            </w:r>
          </w:p>
          <w:p w14:paraId="3C48012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do bezzwłocznego zwrotu nienależnie wykorzystanych lub zatrzymanych środków finansowych przyznanych przez Zarządzającego zgodnie z Umową, wraz z odsetkami karnymi naliczonymi zgodnie z ustawą nr 218/2000 o zasadach budżetowych z późniejszymi zmianami, na rachunek wskazany przez Zarządzającego w przypadkach, gdy Beneficjent:</w:t>
            </w:r>
          </w:p>
          <w:p w14:paraId="316245D0"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poda niezgodne z prawdą lub niepełne dane we wniosku o dofinansowanie lub w raporcie końcowym z realizacji projektu,</w:t>
            </w:r>
          </w:p>
          <w:p w14:paraId="221CF8F5"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spełni zaplanowanych rezultatów projektu lub nie spełni ich w zakresie, na który przyznano dofinansowanie lub jego część na podstawie Umowy,</w:t>
            </w:r>
          </w:p>
          <w:p w14:paraId="4C8791EA"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spełni głównych planowanych osiągnięć projektu, o których mowa w niniejszym Umowie lub głównych planowanych osiągnięć zmienionych później na mocy decyzji Komisji lub przez Zarządzającego na podstawie zmiany w projekcie zgłoszonej przez Beneficjenta,</w:t>
            </w:r>
          </w:p>
          <w:p w14:paraId="07F59FB8"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naruszy postanowienia punktu 15 niniejszego artykułu Umowy,</w:t>
            </w:r>
          </w:p>
          <w:p w14:paraId="74FD03EC"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nie spełni obowiązków lub naruszy obowiązki wynikające dla niego z Umowy (art. 13), w szczególności jeśli nie przechowuje oryginałów wszystkich dokumentów księgowych i innych dokumentów przez określony czas oraz nie umożliwi należytego przebiegu kontroli według Umowy, w tym dostępu osobom upoważnionym do kontroli,</w:t>
            </w:r>
          </w:p>
          <w:p w14:paraId="298C69C6"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złoży prawidłowego raportu końcowego z realizacji projektu a także innych informacji wymaganych przez Zarządzającego,</w:t>
            </w:r>
          </w:p>
          <w:p w14:paraId="0AC2A048"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przekaże innemu podmiotowi składnik majątku lub jego część, nabyty z dofinansowania zgodnie z Umową, bez uprzedniej wyraźnej pisemnej zgody Zarządzającego w okresie realizacji i trwałości (5 lat od daty zakończenia realizacji projektu),</w:t>
            </w:r>
          </w:p>
          <w:p w14:paraId="678BAB57"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zastawi składnik majątku lub jego część, nabyty z dofinansowania zgodnie z Umową, bez uprzedniej wyraźnej pisemnej zgody Zarządzającego w okresie realizacji i trwałości (5 lat od daty zakończenia realizacji projektu),</w:t>
            </w:r>
          </w:p>
          <w:p w14:paraId="743929DB"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wystąpi i nie uzyska wyraźnej pisemnej zgody Zarządzającego na przekazanie innemu podmiotowi składnika majątku lub jego części, nabytego z dofinansowania zgodnie z Umową, który nie jest własnością Beneficjenta, w okresie realizacji i trwałości (5 lat od daty zakończenia realizacji projektu),</w:t>
            </w:r>
          </w:p>
          <w:p w14:paraId="50079D0F" w14:textId="77777777" w:rsidR="006D267E" w:rsidRPr="006D267E" w:rsidRDefault="006D267E" w:rsidP="00A97FCF">
            <w:pPr>
              <w:numPr>
                <w:ilvl w:val="0"/>
                <w:numId w:val="10"/>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nie wystąpi i nie uzyska wyraźnej pisemnej zgody Zarządzającego na postawienie w zastaw składnika majątku lub jego części, nabytego z dofinansowania zgodnie z Umową, który nie jest własnością Beneficjenta, w okresie realizacji i trwałości (5 lat od daty zakończenia realizacji projektu),</w:t>
            </w:r>
          </w:p>
          <w:p w14:paraId="4F2134D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12. Zgłaszanie zmian</w:t>
            </w:r>
          </w:p>
          <w:p w14:paraId="47F6227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ma obowiązek bezzwłocznie zgłosić Zarządzającemu na piśmie wszystkie okoliczności, które mogą mieć wpływ na charakter lub warunki realizacji projektu oraz realizację obowiązków wynikających z niniejszej Umowy.</w:t>
            </w:r>
          </w:p>
          <w:p w14:paraId="4895AFD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13. Przechowywanie dokumentów</w:t>
            </w:r>
          </w:p>
          <w:p w14:paraId="3188695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do należytego przechowywania oryginału Umowy wraz z jej aneksami i załącznikami, wszystkich oryginalnych dokumentów i dowodów (w szczególności księgowych) dotyczących projektu lub z nim związanych przez okres 10 lat od wypłaty całej kwoty dofinansowania (art. 6 ust. 1 niniejszej Umowy).</w:t>
            </w:r>
            <w:r w:rsidRPr="006D267E">
              <w:rPr>
                <w:rFonts w:ascii="Calibri" w:eastAsia="Calibri" w:hAnsi="Calibri" w:cs="Calibri"/>
                <w:iCs/>
                <w:kern w:val="0"/>
                <w:sz w:val="24"/>
                <w:lang w:val="pl-PL"/>
                <w14:ligatures w14:val="none"/>
              </w:rPr>
              <w:t xml:space="preserve"> </w:t>
            </w:r>
            <w:r w:rsidRPr="006D267E">
              <w:rPr>
                <w:rFonts w:ascii="Calibri" w:eastAsia="Calibri" w:hAnsi="Calibri" w:cs="Calibri"/>
                <w:kern w:val="0"/>
                <w:sz w:val="24"/>
                <w:lang w:val="pl-PL"/>
                <w14:ligatures w14:val="none"/>
              </w:rPr>
              <w:t xml:space="preserve">Termin zaczyna biec 1 stycznia roku następującego po wypłaceniu całej kwoty dofinansowania. Jeżeli ustawodawstwo krajowe przewiduje dłuższy okres przechowywania niektórych dokumentów, należy przestrzegać przepisów prawa krajowego. </w:t>
            </w:r>
          </w:p>
          <w:p w14:paraId="593DB69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14. Przychody projektu</w:t>
            </w:r>
          </w:p>
          <w:p w14:paraId="2F93DC5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Przychody wygenerowane w trakcie lub po zakończeniu projektu nie są uwzględniane przy stosowaniu kwot ryczałtowych i pozostają do dyspozycji Beneficjenta, zgodnie z punktem 4.7 Dokumentu Wykonawczego.</w:t>
            </w:r>
          </w:p>
          <w:p w14:paraId="5677A7C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15. Troska o składniki majątku </w:t>
            </w:r>
          </w:p>
          <w:p w14:paraId="476C586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Beneficjent zobowiązuje się, że z wszelkimi pozyskanymi składnikami majątku współfinansowanymi z dofinansowania (zwanymi dalej "składnikami majątku") będzie postępował w sposób rozważny i z należytą starannością oraz że tych składników majątku, ani ich części, nie będzie obciążał żadnymi prawami rzeczowymi osób trzecich, w tym </w:t>
            </w:r>
            <w:r w:rsidRPr="006D267E">
              <w:rPr>
                <w:rFonts w:ascii="Calibri" w:eastAsia="Calibri" w:hAnsi="Calibri" w:cs="Calibri"/>
                <w:kern w:val="0"/>
                <w:sz w:val="24"/>
                <w:lang w:val="pl-PL"/>
                <w14:ligatures w14:val="none"/>
              </w:rPr>
              <w:lastRenderedPageBreak/>
              <w:t>prawem zastawu, bez uprzedniej wyraźnej pisemnej zgody Zarządzającego w okresie realizacji i trwałości projektu (5 lat od daty zakończenia realizacji projektu).</w:t>
            </w:r>
          </w:p>
          <w:p w14:paraId="228862D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zobowiązuje się, że z wszelkimi pozyskanymi składnikami majątku, które nie stanowią własności Beneficjenta, które zostały nabyte z dofinansowania (zwanymi dalej "składnikami majątku") będzie postępował w sposób rozważny i z należytą starannością oraz że te składniki majątku, ani ich części, nie będą obciążane żadnymi prawami rzeczowymi osób trzecich, w tym prawem zastawu, bez uprzedniej wyraźnej pisemnej zgody Zarządzającego w okresie realizacji i trwałości projektu (5 lat od daty zakończenia realizacji projektu).</w:t>
            </w:r>
          </w:p>
          <w:p w14:paraId="654418B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16. Raport końcowy z realizacji projektu</w:t>
            </w:r>
          </w:p>
          <w:p w14:paraId="0074D2B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Beneficjent zobowiązany jest do złożenia Zarządzającemu prawidłowo wypełnionego raportu końcowego z realizacji projektu w celu udzielenia dofinansowania.</w:t>
            </w:r>
          </w:p>
          <w:p w14:paraId="1CC46CB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68C08E5"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6</w:t>
            </w:r>
          </w:p>
          <w:p w14:paraId="353DF8B2"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Prawa i obowiązki Zarządzającego</w:t>
            </w:r>
          </w:p>
          <w:p w14:paraId="257A890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68E691A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Wypłata środków dofinansowania</w:t>
            </w:r>
          </w:p>
          <w:p w14:paraId="706E868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Zaliczka zostanie wypłacona Beneficjentowi na zasadach określonych w art. 3 ust. 2. Zarządzający zobowiązuje się do przekazania na rachunek Beneficjenta, po zatwierdzeniu raportu końcowego z realizacji projektu Beneficjenta, sprawdzeniu jego zasadności, kompletności, prawdziwości i bezbłędności, pozostałej części dofinansowania w myśl art. 3 ust. 2 </w:t>
            </w:r>
            <w:r w:rsidRPr="006D267E">
              <w:rPr>
                <w:rFonts w:ascii="Calibri" w:eastAsia="Calibri" w:hAnsi="Calibri" w:cs="Calibri"/>
                <w:kern w:val="0"/>
                <w:sz w:val="24"/>
                <w:lang w:val="pl-PL"/>
                <w14:ligatures w14:val="none"/>
              </w:rPr>
              <w:lastRenderedPageBreak/>
              <w:t>niniejszej Umowy w terminie 30 dni kalendarzowych, chyba że konieczne będzie zmniejszenie lub zwrot części lub całości wypłaconego zaliczkowo dofinansowania.</w:t>
            </w:r>
          </w:p>
          <w:p w14:paraId="5B2C31E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2. Kontrola</w:t>
            </w:r>
          </w:p>
          <w:p w14:paraId="49842A3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Zarządzający jest uprawniony do przeprowadzania u Beneficjenta wszelkich czynności związanych z weryfikacją, czy projekt jest realizowany zgodnie z niniejszą Umową.</w:t>
            </w:r>
            <w:r w:rsidRPr="006D267E">
              <w:rPr>
                <w:rFonts w:ascii="Calibri" w:eastAsia="Calibri" w:hAnsi="Calibri" w:cs="Times New Roman"/>
                <w:kern w:val="0"/>
                <w14:ligatures w14:val="none"/>
              </w:rPr>
              <w:t xml:space="preserve"> </w:t>
            </w:r>
            <w:r w:rsidRPr="006D267E">
              <w:rPr>
                <w:rFonts w:ascii="Calibri" w:eastAsia="Calibri" w:hAnsi="Calibri" w:cs="Calibri"/>
                <w:kern w:val="0"/>
                <w:sz w:val="24"/>
                <w:lang w:val="pl-PL"/>
                <w14:ligatures w14:val="none"/>
              </w:rPr>
              <w:t>W przypadku polskich beneficjentów ww. czynności może dokonywać dodatkowo także Euroregion Nysa.</w:t>
            </w:r>
          </w:p>
          <w:p w14:paraId="6E534C2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C9D5068"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Artykuł 7</w:t>
            </w:r>
          </w:p>
          <w:p w14:paraId="0A227057" w14:textId="77777777" w:rsidR="006D267E" w:rsidRPr="006D267E" w:rsidRDefault="006D267E" w:rsidP="006D267E">
            <w:pPr>
              <w:spacing w:after="120" w:line="276" w:lineRule="auto"/>
              <w:jc w:val="center"/>
              <w:rPr>
                <w:rFonts w:ascii="Calibri" w:eastAsia="Calibri" w:hAnsi="Calibri" w:cs="Calibri"/>
                <w:b/>
                <w:kern w:val="0"/>
                <w:sz w:val="24"/>
                <w:lang w:val="pl-PL"/>
                <w14:ligatures w14:val="none"/>
              </w:rPr>
            </w:pPr>
            <w:r w:rsidRPr="006D267E">
              <w:rPr>
                <w:rFonts w:ascii="Calibri" w:eastAsia="Calibri" w:hAnsi="Calibri" w:cs="Calibri"/>
                <w:b/>
                <w:kern w:val="0"/>
                <w:sz w:val="24"/>
                <w:lang w:val="pl-PL"/>
                <w14:ligatures w14:val="none"/>
              </w:rPr>
              <w:t>Sankcje za naruszenie postanowień Umowy</w:t>
            </w:r>
          </w:p>
          <w:p w14:paraId="663C62D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5A7C20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Wykaz sankcji</w:t>
            </w:r>
          </w:p>
          <w:p w14:paraId="7FCB085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 przypadku stwierdzenia przez Zarządzającego, że Beneficjent nie spełnił lub nie spełni któregokolwiek z warunków określonych w niniejszej Umowie lub któregokolwiek z obowiązków określonych w przepisach prawa, zastrzega sobie prawo do zastosowania wobec Beneficjenta następujących sankcji:</w:t>
            </w:r>
          </w:p>
          <w:p w14:paraId="2B0BD93C" w14:textId="77777777" w:rsidR="006D267E" w:rsidRPr="006D267E" w:rsidRDefault="00D823D1" w:rsidP="00A97FCF">
            <w:pPr>
              <w:numPr>
                <w:ilvl w:val="0"/>
                <w:numId w:val="11"/>
              </w:numPr>
              <w:spacing w:after="120" w:line="276" w:lineRule="auto"/>
              <w:jc w:val="both"/>
              <w:rPr>
                <w:rFonts w:ascii="Calibri" w:eastAsia="Calibri" w:hAnsi="Calibri" w:cs="Calibri"/>
                <w:kern w:val="0"/>
                <w:sz w:val="24"/>
                <w:lang w:val="pl-PL"/>
                <w14:ligatures w14:val="none"/>
              </w:rPr>
            </w:pPr>
            <w:r w:rsidRPr="00D823D1">
              <w:rPr>
                <w:rFonts w:ascii="Calibri" w:eastAsia="Calibri" w:hAnsi="Calibri" w:cs="Calibri"/>
                <w:kern w:val="0"/>
                <w:sz w:val="24"/>
                <w:lang w:val="pl-PL"/>
                <w14:ligatures w14:val="none"/>
              </w:rPr>
              <w:t>W przypadku naruszenia obowiązków określonych w niniejszej Umowie, dofinansowanie zostanie proporcjonalnie zmniejszone o wysokość odpowiadającą wydatkom, dla których obowiązki nie zostały spełnione.</w:t>
            </w:r>
          </w:p>
          <w:p w14:paraId="00998E5E" w14:textId="77777777" w:rsidR="006D267E" w:rsidRPr="006D267E" w:rsidRDefault="006D267E" w:rsidP="00A97FCF">
            <w:pPr>
              <w:numPr>
                <w:ilvl w:val="0"/>
                <w:numId w:val="1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W przypadku naruszenia obowiązków określonych w art. 5 ust. 3 niniejszej Umowy, kwota zmniejszenia dofinansowania może zostać ustalona w takiej samej proporcji do całkowitej kwoty dofinansowania, jak stosunek liczby rozpoczętych miesięcy, w których obowiązek został naruszony, do całkowitego okresu, w którym obowiązek ma być przestrzegany na mocy niniejszej Umowy (tj. 60 miesięcy).</w:t>
            </w:r>
          </w:p>
          <w:p w14:paraId="1DF76F23" w14:textId="77777777" w:rsidR="006D267E" w:rsidRPr="006D267E" w:rsidRDefault="006D267E" w:rsidP="00A97FCF">
            <w:pPr>
              <w:numPr>
                <w:ilvl w:val="0"/>
                <w:numId w:val="1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 przypadku naruszenia obowiązków określonych w art. 5 pkt 10, 12 i 13 niniejszej Umowy, zmniejszenie dofinansowania zostanie ustalone na poziomie 0-5% całkowitej kwoty dofinansowania.</w:t>
            </w:r>
          </w:p>
          <w:p w14:paraId="386F5407" w14:textId="77777777" w:rsidR="006D267E" w:rsidRPr="006D267E" w:rsidRDefault="006D267E" w:rsidP="00A97FCF">
            <w:pPr>
              <w:numPr>
                <w:ilvl w:val="0"/>
                <w:numId w:val="11"/>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 przypadku naruszenia obowiązków określonych w art. 5 pkt 2, 7, 9a) niniejszej Umowy, zmniejszenie dofinansowania może zostać ustalone w wysokości całkowitej kwoty dofinansowania.</w:t>
            </w:r>
          </w:p>
          <w:p w14:paraId="21F76C5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2. Zwrot nienależnie wypłaconych środków przez Beneficjenta Zarządzającemu Funduszu </w:t>
            </w:r>
          </w:p>
          <w:p w14:paraId="2C052FC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W przypadku stwierdzenia nienależnej wypłaty środków na projekt przez Kontrolerów, o których mowa w art. 5 pkt 9a), lub w wyniku powiadomienia Zarządzającego przez Beneficjenta np. o braku możliwości zapewnienia użytkowania wyposażenia lub produktów nabytych w ramach projektu w okresie trwałości, stwierdzenie to traktowane jest jako nieprawidłowość na poziomie Beneficjenta, przy czym Beneficjent ma w związku z tym obowiązek zwrócenia wypłaconych środków Zarządzającemu.</w:t>
            </w:r>
          </w:p>
          <w:p w14:paraId="5E07F3F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Egzekwowanie środków od Beneficjenta</w:t>
            </w:r>
          </w:p>
          <w:p w14:paraId="7227F7F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W przypadku potwierdzenia nieprawidłowości Zarządzający zobowiązany jest do pisemnego wezwania danego Beneficjenta do zwrotu środków </w:t>
            </w:r>
            <w:r w:rsidRPr="006D267E">
              <w:rPr>
                <w:rFonts w:ascii="Calibri" w:eastAsia="Calibri" w:hAnsi="Calibri" w:cs="Calibri"/>
                <w:kern w:val="0"/>
                <w:sz w:val="24"/>
                <w:lang w:val="pl-PL"/>
                <w14:ligatures w14:val="none"/>
              </w:rPr>
              <w:lastRenderedPageBreak/>
              <w:t>odpowiadających udziałowi środków z Funduszu Małych Projektów Turów w nienależycie wykorzystanych środkach na rachunek Zarządzającego w EUR. Zarządzający określi w wezwaniu termin zwrotu środków liczący 30 dni kalendarzowych od doręczenia Beneficjentowi wezwania. Jeżeli Beneficjent nie prześle środków na rachunek Zarządzającego w wyznaczonym przez niego terminie, Zarządzający niezwłocznie wezwie Beneficjenta ponownie do zwrotu środków i wyznaczy mu termin ponownie o długości 30 dni kalendarzowych na zwrot środków. W przypadku odmowy przez Beneficjenta zwrotu nienależnie wykorzystanych środków dofinansowania także po drugim wezwaniu lub braku reakcji ze strony Beneficjenta, Zarządzający jest zobowiązany zapewnić egzekwowanie środków także na drodze sądowej.</w:t>
            </w:r>
          </w:p>
          <w:p w14:paraId="025FB9E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2D6AEB25" w14:textId="77777777" w:rsidR="006D267E" w:rsidRPr="006D267E" w:rsidRDefault="006D267E" w:rsidP="006D267E">
            <w:pPr>
              <w:spacing w:after="120" w:line="276" w:lineRule="auto"/>
              <w:jc w:val="center"/>
              <w:rPr>
                <w:rFonts w:ascii="Calibri" w:eastAsia="Calibri" w:hAnsi="Calibri" w:cs="Calibri"/>
                <w:b/>
                <w:bCs/>
                <w:kern w:val="0"/>
                <w:sz w:val="24"/>
                <w:lang w:val="pl-PL"/>
                <w14:ligatures w14:val="none"/>
              </w:rPr>
            </w:pPr>
            <w:r w:rsidRPr="006D267E">
              <w:rPr>
                <w:rFonts w:ascii="Calibri" w:eastAsia="Calibri" w:hAnsi="Calibri" w:cs="Calibri"/>
                <w:b/>
                <w:bCs/>
                <w:kern w:val="0"/>
                <w:sz w:val="24"/>
                <w:lang w:val="pl-PL"/>
                <w14:ligatures w14:val="none"/>
              </w:rPr>
              <w:t>Artykuł 8</w:t>
            </w:r>
          </w:p>
          <w:p w14:paraId="79CBAE53" w14:textId="77777777" w:rsidR="006D267E" w:rsidRPr="006D267E" w:rsidRDefault="006D267E" w:rsidP="006D267E">
            <w:pPr>
              <w:spacing w:after="120" w:line="276" w:lineRule="auto"/>
              <w:jc w:val="center"/>
              <w:rPr>
                <w:rFonts w:ascii="Calibri" w:eastAsia="Calibri" w:hAnsi="Calibri" w:cs="Calibri"/>
                <w:b/>
                <w:bCs/>
                <w:kern w:val="0"/>
                <w:sz w:val="24"/>
                <w:lang w:val="pl-PL"/>
                <w14:ligatures w14:val="none"/>
              </w:rPr>
            </w:pPr>
            <w:r w:rsidRPr="006D267E">
              <w:rPr>
                <w:rFonts w:ascii="Calibri" w:eastAsia="Calibri" w:hAnsi="Calibri" w:cs="Calibri"/>
                <w:b/>
                <w:bCs/>
                <w:kern w:val="0"/>
                <w:sz w:val="24"/>
                <w:lang w:val="pl-PL"/>
                <w14:ligatures w14:val="none"/>
              </w:rPr>
              <w:t>Postanowienia wspólne</w:t>
            </w:r>
          </w:p>
          <w:p w14:paraId="15EBACB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D4E17BE"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Beneficjent oświadcza i potwierdza podpisując Umowę, że:</w:t>
            </w:r>
          </w:p>
          <w:p w14:paraId="07F18208"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przed podpisaniem Umowy został należycie i szczegółowo zapoznany przez Zarządzającego Funduszem z warunkami korzystania z dofinansowania zgodnie z Umową i przyjmuje do wiadomości wszystkie określone warunki, bez zastrzeżeń się z nimi zgadza i zobowiązuje się do ich spełnienia i przestrzegania, a także spełnienia zobowiązań wynikających dla niego z Umowy;</w:t>
            </w:r>
          </w:p>
          <w:p w14:paraId="5716349D"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został należycie pouczony przez Zarządzającego o konsekwencjach, które mogą wyniknąć z podania niezgodnych z prawdą lub niekompletnych danych, zarówno w Umowie, jak i </w:t>
            </w:r>
            <w:r w:rsidRPr="006D267E">
              <w:rPr>
                <w:rFonts w:ascii="Calibri" w:eastAsia="Calibri" w:hAnsi="Calibri" w:cs="Calibri"/>
                <w:kern w:val="0"/>
                <w:sz w:val="24"/>
                <w:lang w:val="pl-PL"/>
                <w14:ligatures w14:val="none"/>
              </w:rPr>
              <w:lastRenderedPageBreak/>
              <w:t>raporcie końcowym z realizacji projektu, a także ewentualnego nienależnego korzystania ze środków finansowych z dofinansowania;</w:t>
            </w:r>
          </w:p>
          <w:p w14:paraId="09ED3E5C"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żaden wydatek lub jego część nie jest podwójnie finansowany ze środków publicznych. Jeżeli wydatek lub jego część finansowany jest z kilku źródeł publicznych, ich suma nie może przekroczyć 100 % wartości wydatku; jeżeli w trakcie realizacji projektu Beneficjent otrzyma na jego realizację dodatkowe dofinansowanie, które nie było uwzględnione przy ustaleniu ram finansowych określonych w art. 3 ust 1, zgłosi to niezwłocznie Zarządzającemu w celu odpowiedniej modyfikacji ram finansowych i wysokości dofinansowania;</w:t>
            </w:r>
          </w:p>
          <w:p w14:paraId="6D7E024C"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będzie należycie i z wyprzedzeniem (min. 14 dni kalendarzowych) informował Zarządzającego o możliwościach monitorowania działań projektu zgodnie z zatwierdzonym wnioskiem projektowym w celu umożliwienia Zarządzającemu przeprowadzenia kontroli na miejscu;</w:t>
            </w:r>
          </w:p>
          <w:p w14:paraId="162B0444"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został poinformowany o aktualnej wersji Dokumentu Wykonawczego; został również poinformowany o obowiązku przestrzegania przez Beneficjenta innych zaktualizowanych wersji Dokumentu Wykonawczego, jak również innych wytycznych metodycznych, które powstały w trakcie realizacji;</w:t>
            </w:r>
          </w:p>
          <w:p w14:paraId="0B4F527D"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na dzień podpisania Umowy nie nastąpiła żadna zmiana w Oświadczeniu, będącym załącznikiem wniosku projektowego i że Beneficjent nie jest w stanie upadłości;</w:t>
            </w:r>
          </w:p>
          <w:p w14:paraId="7D1C3835" w14:textId="77777777" w:rsidR="006D267E" w:rsidRPr="006D267E" w:rsidRDefault="006D267E" w:rsidP="00A97FCF">
            <w:pPr>
              <w:numPr>
                <w:ilvl w:val="0"/>
                <w:numId w:val="12"/>
              </w:num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w przypadku, gdy w trakcie realizacji projektu okaże się, że z przyczyn niezależnych od Beneficjenta i niemożliwych wcześniej do przewidzenia zakres rzeczowy projektu ulegnie zmniejszeniu, Beneficjent powiadomi o tym niezwłocznie Zarządzającego; ramy finansowe projektu określone w art. 3 ust. 1 zostaną odpowiednio skorygowane (zmniejszone) w oparciu o pierwotnie złożony szczegółowy kosztorys / kalkulację. Nie zwalnia to Beneficjenta od konieczności  osiągnięcia celów projektu wskazanych w zatwierdzonym wniosku projektowym.</w:t>
            </w:r>
          </w:p>
          <w:p w14:paraId="3EA54F4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2. Beneficjent może w każdym momencie Umowę o dofinansowaniu w formie pisemnej wypowiedzieć. Termin wypowiedzenia wynosi 1 miesiąc i jego bieg zaczyna się z pierwszym dniem miesiąca następującego po miesiącu, w którym wypowiedzenie złożono. W razie wypowiedzenia Umowy Beneficjent nie ma prawa do wypłaty jakichkolwiek środków. Jeżeli jakiekolwiek środki zostały już Beneficjentowi wypłacone, ma obowiązek je zwrócić.</w:t>
            </w:r>
          </w:p>
          <w:p w14:paraId="66E0152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Zarządzający zastrzega sobie prawo, w przypadku poważnych naruszeń postanowień Umowy przez Beneficjenta lub w przypadku złożenia przez Beneficjenta niezgodnych z prawdą lub niepełnych oświadczeń lub informacji, do natychmiastowego odstąpienia od Umowy bez wypłaty jakichkolwiek środków.</w:t>
            </w:r>
          </w:p>
          <w:p w14:paraId="3D98BE1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4. O ile Umowa nie zostanie wypowiedziana przez Beneficjenta lub Zarządzający nie odstąpi od Umowy, Umowa i jej aneksy wygasają po upływie 10 lat od wypłaty całej kwoty dofinansowania (art. 6 ust. 1 niniejszej Umowy). Termin zaczyna biec 1 stycznia roku następującego po wypłaceniu całej kwoty dofinansowania. Jeżeli ustawodawstwo krajowe </w:t>
            </w:r>
            <w:r w:rsidRPr="006D267E">
              <w:rPr>
                <w:rFonts w:ascii="Calibri" w:eastAsia="Calibri" w:hAnsi="Calibri" w:cs="Calibri"/>
                <w:kern w:val="0"/>
                <w:sz w:val="24"/>
                <w:lang w:val="pl-PL"/>
                <w14:ligatures w14:val="none"/>
              </w:rPr>
              <w:lastRenderedPageBreak/>
              <w:t>przewiduje dłuższy okres przechowywania niektórych dokumentów, należy przestrzegać przepisów prawa krajowego.</w:t>
            </w:r>
          </w:p>
          <w:p w14:paraId="27C0EC9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2F414934" w14:textId="77777777" w:rsidR="006D267E" w:rsidRPr="006D267E" w:rsidRDefault="006D267E" w:rsidP="006D267E">
            <w:pPr>
              <w:spacing w:after="120" w:line="276" w:lineRule="auto"/>
              <w:jc w:val="center"/>
              <w:rPr>
                <w:rFonts w:ascii="Calibri" w:eastAsia="Calibri" w:hAnsi="Calibri" w:cs="Calibri"/>
                <w:b/>
                <w:bCs/>
                <w:kern w:val="0"/>
                <w:sz w:val="24"/>
                <w:lang w:val="pl-PL"/>
                <w14:ligatures w14:val="none"/>
              </w:rPr>
            </w:pPr>
            <w:r w:rsidRPr="006D267E">
              <w:rPr>
                <w:rFonts w:ascii="Calibri" w:eastAsia="Calibri" w:hAnsi="Calibri" w:cs="Calibri"/>
                <w:b/>
                <w:bCs/>
                <w:kern w:val="0"/>
                <w:sz w:val="24"/>
                <w:lang w:val="pl-PL"/>
                <w14:ligatures w14:val="none"/>
              </w:rPr>
              <w:t>Artykuł 9</w:t>
            </w:r>
          </w:p>
          <w:p w14:paraId="76A21C64" w14:textId="77777777" w:rsidR="006D267E" w:rsidRPr="006D267E" w:rsidRDefault="006D267E" w:rsidP="006D267E">
            <w:pPr>
              <w:spacing w:after="120" w:line="276" w:lineRule="auto"/>
              <w:jc w:val="center"/>
              <w:rPr>
                <w:rFonts w:ascii="Calibri" w:eastAsia="Calibri" w:hAnsi="Calibri" w:cs="Calibri"/>
                <w:b/>
                <w:bCs/>
                <w:kern w:val="0"/>
                <w:sz w:val="24"/>
                <w:lang w:val="pl-PL"/>
                <w14:ligatures w14:val="none"/>
              </w:rPr>
            </w:pPr>
            <w:r w:rsidRPr="006D267E">
              <w:rPr>
                <w:rFonts w:ascii="Calibri" w:eastAsia="Calibri" w:hAnsi="Calibri" w:cs="Calibri"/>
                <w:b/>
                <w:bCs/>
                <w:kern w:val="0"/>
                <w:sz w:val="24"/>
                <w:lang w:val="pl-PL"/>
                <w14:ligatures w14:val="none"/>
              </w:rPr>
              <w:t>Postanowienia końcowe</w:t>
            </w:r>
          </w:p>
          <w:p w14:paraId="442813A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5085BF2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 Beneficjent wyraża zgodę na publikację danych podanych w Umowie, w szczególności w następującym zakresie: nazwa/siedziba/REGON (NIP)/rachunek Beneficjenta, dane dotyczące projektu oraz przedmiotu i wysokości dofinansowania według Umowy.</w:t>
            </w:r>
          </w:p>
          <w:p w14:paraId="36036029"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2. Wszelkich zmian warunków Umowy można dokonać wyłącznie w oparciu o obustronne porozumienie stron Umowy, w formie pisemnego aneksu do Umowy, na wniosek Beneficjenta złożony Zarządzającemu. Zmian można dokonywać wyłącznie w trakcie realizacji warunków niniejszej Umowy i nie można tak czynić z mocą wsteczną.</w:t>
            </w:r>
          </w:p>
          <w:p w14:paraId="3A8CDDA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3. Ewentualne spory pomiędzy Zarządzającym a Beneficjentem będą rozstrzygane w pierwszej kolejności w drodze porozumienia.</w:t>
            </w:r>
          </w:p>
          <w:p w14:paraId="492165C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4. Umowa została sporządzona w 2 jednobrzmiących egzemplarzach, spośród których każdy ma moc oryginału. Poszczególne egzemplarze będą przekazane i przechowywane: </w:t>
            </w:r>
          </w:p>
          <w:p w14:paraId="214A700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- 1x przez Zarządzającego,</w:t>
            </w:r>
          </w:p>
          <w:p w14:paraId="3FB8126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- 1x przez Beneficjenta.</w:t>
            </w:r>
          </w:p>
          <w:p w14:paraId="13A80305"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To samo dotyczy także aneksów Umowy.</w:t>
            </w:r>
          </w:p>
          <w:p w14:paraId="2F88905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5. Integralną część Umowy stanowią następujące załączniki:</w:t>
            </w:r>
          </w:p>
          <w:p w14:paraId="2517067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Załącznik nr 1: Wniosek o dofinansowanie ("Wniosek projektowy")</w:t>
            </w:r>
          </w:p>
          <w:p w14:paraId="7F5F01E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Załącznik nr 2: Budżet projektu</w:t>
            </w:r>
          </w:p>
          <w:p w14:paraId="7AD8E77C"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6. Wszelka korespondencja dotycząca niniejszej Umowy powinna być kierowana przez Beneficjenta na adres:</w:t>
            </w:r>
          </w:p>
          <w:p w14:paraId="6E3587E4"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Euroregion </w:t>
            </w:r>
            <w:proofErr w:type="spellStart"/>
            <w:r w:rsidRPr="006D267E">
              <w:rPr>
                <w:rFonts w:ascii="Calibri" w:eastAsia="Calibri" w:hAnsi="Calibri" w:cs="Calibri"/>
                <w:kern w:val="0"/>
                <w:sz w:val="24"/>
                <w:lang w:val="pl-PL"/>
                <w14:ligatures w14:val="none"/>
              </w:rPr>
              <w:t>Nisa</w:t>
            </w:r>
            <w:proofErr w:type="spellEnd"/>
          </w:p>
          <w:p w14:paraId="16AB1BCF"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U Jezu 525/4</w:t>
            </w:r>
          </w:p>
          <w:p w14:paraId="3D568FE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46001 Liberec IV – </w:t>
            </w:r>
            <w:proofErr w:type="spellStart"/>
            <w:r w:rsidRPr="006D267E">
              <w:rPr>
                <w:rFonts w:ascii="Calibri" w:eastAsia="Calibri" w:hAnsi="Calibri" w:cs="Calibri"/>
                <w:kern w:val="0"/>
                <w:sz w:val="24"/>
                <w:lang w:val="pl-PL"/>
                <w14:ligatures w14:val="none"/>
              </w:rPr>
              <w:t>Perštýn</w:t>
            </w:r>
            <w:proofErr w:type="spellEnd"/>
            <w:r w:rsidRPr="006D267E">
              <w:rPr>
                <w:rFonts w:ascii="Calibri" w:eastAsia="Calibri" w:hAnsi="Calibri" w:cs="Calibri"/>
                <w:kern w:val="0"/>
                <w:sz w:val="24"/>
                <w:lang w:val="pl-PL"/>
                <w14:ligatures w14:val="none"/>
              </w:rPr>
              <w:t>, Republika Czeska</w:t>
            </w:r>
          </w:p>
          <w:p w14:paraId="3CDBFB4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7. Strony Umowy przyjmują do wiadomości, że niniejsza Umowa zostanie opublikowana w Rejestrze Umów w myśl ustawy nr 340/2015 w sprawie szczególnych warunków skuteczności niektórych umów, publikowania tych umów i rejestru umów (ustawa o rejestrze umów).</w:t>
            </w:r>
          </w:p>
          <w:p w14:paraId="5E444CA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 xml:space="preserve">8. Stroną Umowy, która zobowiązuje się do opublikowania Umowy, jest Euroregion </w:t>
            </w:r>
            <w:proofErr w:type="spellStart"/>
            <w:r w:rsidRPr="006D267E">
              <w:rPr>
                <w:rFonts w:ascii="Calibri" w:eastAsia="Calibri" w:hAnsi="Calibri" w:cs="Calibri"/>
                <w:kern w:val="0"/>
                <w:sz w:val="24"/>
                <w:lang w:val="pl-PL"/>
                <w14:ligatures w14:val="none"/>
              </w:rPr>
              <w:t>Nisa</w:t>
            </w:r>
            <w:proofErr w:type="spellEnd"/>
            <w:r w:rsidRPr="006D267E">
              <w:rPr>
                <w:rFonts w:ascii="Calibri" w:eastAsia="Calibri" w:hAnsi="Calibri" w:cs="Calibri"/>
                <w:kern w:val="0"/>
                <w:sz w:val="24"/>
                <w:lang w:val="pl-PL"/>
                <w14:ligatures w14:val="none"/>
              </w:rPr>
              <w:t>.</w:t>
            </w:r>
          </w:p>
          <w:p w14:paraId="7D3E8048"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9. Strony Umowy oświadczają, że dokładnie zapoznały się z tekstem Umowy przed jej podpisaniem, zgadzają się z jej treścią bez zastrzeżeń, że niniejsza Umowa stanowi wyraz ich wolnej i nieprzymuszonej woli, jest pozbawiona pomyłek, na dowód czego załączają swoje podpisy.</w:t>
            </w:r>
          </w:p>
          <w:p w14:paraId="61CC3886"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10. Umowa obowiązuje najwcześniej od dnia opublikowania w Rejestrze Umów zgodnie z § 6 ust. 1 ustawy nr 340/2015 w sprawie szczególnych warunków skuteczności niektórych umów, publikowania tych umów i rejestru umów (ustawa o rejestrze umów).</w:t>
            </w:r>
          </w:p>
          <w:p w14:paraId="72A15BF2"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351490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lastRenderedPageBreak/>
              <w:t>Liberec, dnia:</w:t>
            </w:r>
          </w:p>
          <w:p w14:paraId="506A6907"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1D4C1E3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ramienia Zarządzającego:</w:t>
            </w:r>
          </w:p>
          <w:p w14:paraId="0C2EFFD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218A961"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roofErr w:type="spellStart"/>
            <w:r w:rsidRPr="006D267E">
              <w:rPr>
                <w:rFonts w:ascii="Calibri" w:eastAsia="Calibri" w:hAnsi="Calibri" w:cs="Calibri"/>
                <w:kern w:val="0"/>
                <w:sz w:val="24"/>
                <w:lang w:val="pl-PL"/>
                <w14:ligatures w14:val="none"/>
              </w:rPr>
              <w:t>Bc</w:t>
            </w:r>
            <w:proofErr w:type="spellEnd"/>
            <w:r w:rsidRPr="006D267E">
              <w:rPr>
                <w:rFonts w:ascii="Calibri" w:eastAsia="Calibri" w:hAnsi="Calibri" w:cs="Calibri"/>
                <w:kern w:val="0"/>
                <w:sz w:val="24"/>
                <w:lang w:val="pl-PL"/>
                <w14:ligatures w14:val="none"/>
              </w:rPr>
              <w:t xml:space="preserve">. Martin </w:t>
            </w:r>
            <w:proofErr w:type="spellStart"/>
            <w:r w:rsidRPr="006D267E">
              <w:rPr>
                <w:rFonts w:ascii="Calibri" w:eastAsia="Calibri" w:hAnsi="Calibri" w:cs="Calibri"/>
                <w:kern w:val="0"/>
                <w:sz w:val="24"/>
                <w:lang w:val="pl-PL"/>
                <w14:ligatures w14:val="none"/>
              </w:rPr>
              <w:t>Půta</w:t>
            </w:r>
            <w:proofErr w:type="spellEnd"/>
            <w:r w:rsidRPr="006D267E">
              <w:rPr>
                <w:rFonts w:ascii="Calibri" w:eastAsia="Calibri" w:hAnsi="Calibri" w:cs="Calibri"/>
                <w:kern w:val="0"/>
                <w:sz w:val="24"/>
                <w:lang w:val="pl-PL"/>
                <w14:ligatures w14:val="none"/>
              </w:rPr>
              <w:t xml:space="preserve">, prezydent Euroregionu </w:t>
            </w:r>
            <w:proofErr w:type="spellStart"/>
            <w:r w:rsidRPr="006D267E">
              <w:rPr>
                <w:rFonts w:ascii="Calibri" w:eastAsia="Calibri" w:hAnsi="Calibri" w:cs="Calibri"/>
                <w:kern w:val="0"/>
                <w:sz w:val="24"/>
                <w:lang w:val="pl-PL"/>
                <w14:ligatures w14:val="none"/>
              </w:rPr>
              <w:t>Nisa</w:t>
            </w:r>
            <w:proofErr w:type="spellEnd"/>
            <w:r w:rsidRPr="006D267E">
              <w:rPr>
                <w:rFonts w:ascii="Calibri" w:eastAsia="Calibri" w:hAnsi="Calibri" w:cs="Calibri"/>
                <w:kern w:val="0"/>
                <w:sz w:val="24"/>
                <w:lang w:val="pl-PL"/>
                <w14:ligatures w14:val="none"/>
              </w:rPr>
              <w:t xml:space="preserve"> ……………………………………..</w:t>
            </w:r>
          </w:p>
          <w:p w14:paraId="0726A76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70F13153"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6FFE273D"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4344806" w14:textId="77777777" w:rsidR="006D267E" w:rsidRPr="006D267E" w:rsidRDefault="003708A1" w:rsidP="006D267E">
            <w:pPr>
              <w:jc w:val="both"/>
              <w:rPr>
                <w:rFonts w:ascii="Calibri" w:eastAsia="Calibri" w:hAnsi="Calibri" w:cs="Calibri"/>
                <w:kern w:val="0"/>
                <w:sz w:val="24"/>
                <w:lang w:val="pl-PL"/>
                <w14:ligatures w14:val="none"/>
              </w:rPr>
            </w:pPr>
            <w:proofErr w:type="spellStart"/>
            <w:r>
              <w:rPr>
                <w:rFonts w:ascii="Calibri" w:eastAsia="Calibri" w:hAnsi="Calibri" w:cs="Calibri"/>
                <w:kern w:val="0"/>
                <w:sz w:val="24"/>
                <w:lang w:val="pl-PL"/>
                <w14:ligatures w14:val="none"/>
              </w:rPr>
              <w:t>Hrádek</w:t>
            </w:r>
            <w:proofErr w:type="spellEnd"/>
            <w:r>
              <w:rPr>
                <w:rFonts w:ascii="Calibri" w:eastAsia="Calibri" w:hAnsi="Calibri" w:cs="Calibri"/>
                <w:kern w:val="0"/>
                <w:sz w:val="24"/>
                <w:lang w:val="pl-PL"/>
                <w14:ligatures w14:val="none"/>
              </w:rPr>
              <w:t xml:space="preserve"> nad Nisou</w:t>
            </w:r>
            <w:r w:rsidR="006D267E" w:rsidRPr="006D267E">
              <w:rPr>
                <w:rFonts w:ascii="Calibri" w:eastAsia="Calibri" w:hAnsi="Calibri" w:cs="Calibri"/>
                <w:kern w:val="0"/>
                <w:sz w:val="24"/>
                <w:lang w:val="pl-PL"/>
                <w14:ligatures w14:val="none"/>
              </w:rPr>
              <w:t>, dnia:</w:t>
            </w:r>
          </w:p>
          <w:p w14:paraId="64BBC134" w14:textId="77777777" w:rsidR="006D267E" w:rsidRPr="006D267E" w:rsidRDefault="006D267E" w:rsidP="006D267E">
            <w:pPr>
              <w:jc w:val="both"/>
              <w:rPr>
                <w:rFonts w:ascii="Calibri" w:eastAsia="Calibri" w:hAnsi="Calibri" w:cs="Calibri"/>
                <w:kern w:val="0"/>
                <w:sz w:val="16"/>
                <w:szCs w:val="16"/>
                <w:lang w:val="pl-PL"/>
                <w14:ligatures w14:val="none"/>
              </w:rPr>
            </w:pPr>
            <w:r w:rsidRPr="006D267E">
              <w:rPr>
                <w:rFonts w:ascii="Calibri" w:eastAsia="Calibri" w:hAnsi="Calibri" w:cs="Calibri"/>
                <w:kern w:val="0"/>
                <w:sz w:val="16"/>
                <w:szCs w:val="16"/>
                <w:lang w:val="pl-PL"/>
                <w14:ligatures w14:val="none"/>
              </w:rPr>
              <w:t xml:space="preserve">         (miejscowość)</w:t>
            </w:r>
          </w:p>
          <w:p w14:paraId="11EFDC7B"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39EA2670"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r w:rsidRPr="006D267E">
              <w:rPr>
                <w:rFonts w:ascii="Calibri" w:eastAsia="Calibri" w:hAnsi="Calibri" w:cs="Calibri"/>
                <w:kern w:val="0"/>
                <w:sz w:val="24"/>
                <w:lang w:val="pl-PL"/>
                <w14:ligatures w14:val="none"/>
              </w:rPr>
              <w:t>Z ramienia Beneficjenta:</w:t>
            </w:r>
          </w:p>
          <w:p w14:paraId="66D162A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09C2F4A5" w14:textId="77777777" w:rsidR="006D267E" w:rsidRPr="006D267E" w:rsidRDefault="003708A1" w:rsidP="006D267E">
            <w:pPr>
              <w:spacing w:after="120" w:line="276" w:lineRule="auto"/>
              <w:jc w:val="both"/>
              <w:rPr>
                <w:rFonts w:ascii="Calibri" w:eastAsia="Calibri" w:hAnsi="Calibri" w:cs="Calibri"/>
                <w:kern w:val="0"/>
                <w:sz w:val="24"/>
                <w:lang w:val="pl-PL"/>
                <w14:ligatures w14:val="none"/>
              </w:rPr>
            </w:pPr>
            <w:r w:rsidRPr="003708A1">
              <w:rPr>
                <w:rFonts w:ascii="Calibri" w:eastAsia="Calibri" w:hAnsi="Calibri" w:cs="Calibri"/>
                <w:kern w:val="0"/>
                <w:sz w:val="24"/>
                <w:lang w:val="pl-PL"/>
                <w14:ligatures w14:val="none"/>
              </w:rPr>
              <w:t>Mgr. Josef Horinka, burmistrz</w:t>
            </w:r>
            <w:r w:rsidR="006D267E" w:rsidRPr="006D267E">
              <w:rPr>
                <w:rFonts w:ascii="Calibri" w:eastAsia="Calibri" w:hAnsi="Calibri" w:cs="Calibri"/>
                <w:i/>
                <w:iCs/>
                <w:kern w:val="0"/>
                <w:sz w:val="24"/>
                <w:lang w:val="pl-PL"/>
                <w14:ligatures w14:val="none"/>
              </w:rPr>
              <w:t xml:space="preserve"> ...................................................</w:t>
            </w:r>
          </w:p>
          <w:p w14:paraId="17300C1A" w14:textId="77777777" w:rsidR="006D267E" w:rsidRPr="006D267E" w:rsidRDefault="006D267E" w:rsidP="006D267E">
            <w:pPr>
              <w:spacing w:after="120" w:line="276" w:lineRule="auto"/>
              <w:jc w:val="both"/>
              <w:rPr>
                <w:rFonts w:ascii="Calibri" w:eastAsia="Calibri" w:hAnsi="Calibri" w:cs="Calibri"/>
                <w:kern w:val="0"/>
                <w:sz w:val="24"/>
                <w:lang w:val="pl-PL"/>
                <w14:ligatures w14:val="none"/>
              </w:rPr>
            </w:pPr>
          </w:p>
          <w:p w14:paraId="294CF0BA" w14:textId="77777777" w:rsidR="006D267E" w:rsidRPr="006D267E" w:rsidRDefault="006D267E">
            <w:pPr>
              <w:rPr>
                <w:lang w:val="pl-PL"/>
              </w:rPr>
            </w:pPr>
          </w:p>
        </w:tc>
      </w:tr>
    </w:tbl>
    <w:p w14:paraId="4CBFEC4B" w14:textId="77777777" w:rsidR="007C10DB" w:rsidRDefault="007C10DB"/>
    <w:sectPr w:rsidR="007C10DB" w:rsidSect="006D267E">
      <w:pgSz w:w="16838" w:h="11906" w:orient="landscape"/>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3C974B6"/>
    <w:multiLevelType w:val="hybridMultilevel"/>
    <w:tmpl w:val="43EE7CC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C0A04"/>
    <w:multiLevelType w:val="hybridMultilevel"/>
    <w:tmpl w:val="7B46AA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7F418E"/>
    <w:multiLevelType w:val="hybridMultilevel"/>
    <w:tmpl w:val="D4820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5E0FA5"/>
    <w:multiLevelType w:val="hybridMultilevel"/>
    <w:tmpl w:val="67823F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22446"/>
    <w:multiLevelType w:val="hybridMultilevel"/>
    <w:tmpl w:val="5AB691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3A2717"/>
    <w:multiLevelType w:val="hybridMultilevel"/>
    <w:tmpl w:val="914A43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F451D9"/>
    <w:multiLevelType w:val="hybridMultilevel"/>
    <w:tmpl w:val="43EE7C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8F2083"/>
    <w:multiLevelType w:val="hybridMultilevel"/>
    <w:tmpl w:val="03C26A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5E5874"/>
    <w:multiLevelType w:val="hybridMultilevel"/>
    <w:tmpl w:val="5AB691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E426B1"/>
    <w:multiLevelType w:val="hybridMultilevel"/>
    <w:tmpl w:val="0F6CE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D3F5D4C"/>
    <w:multiLevelType w:val="hybridMultilevel"/>
    <w:tmpl w:val="EF784DAE"/>
    <w:lvl w:ilvl="0" w:tplc="84844780">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FAE3D35"/>
    <w:multiLevelType w:val="hybridMultilevel"/>
    <w:tmpl w:val="C77A2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F85637"/>
    <w:multiLevelType w:val="hybridMultilevel"/>
    <w:tmpl w:val="03C26A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1F2D94"/>
    <w:multiLevelType w:val="hybridMultilevel"/>
    <w:tmpl w:val="67823F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9B1735"/>
    <w:multiLevelType w:val="hybridMultilevel"/>
    <w:tmpl w:val="7B46AA24"/>
    <w:lvl w:ilvl="0" w:tplc="1B6EC02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09215929">
    <w:abstractNumId w:val="13"/>
  </w:num>
  <w:num w:numId="2" w16cid:durableId="869686262">
    <w:abstractNumId w:val="9"/>
  </w:num>
  <w:num w:numId="3" w16cid:durableId="1108965403">
    <w:abstractNumId w:val="11"/>
  </w:num>
  <w:num w:numId="4" w16cid:durableId="2079548961">
    <w:abstractNumId w:val="16"/>
  </w:num>
  <w:num w:numId="5" w16cid:durableId="1600218027">
    <w:abstractNumId w:val="12"/>
  </w:num>
  <w:num w:numId="6" w16cid:durableId="1394042409">
    <w:abstractNumId w:val="10"/>
  </w:num>
  <w:num w:numId="7" w16cid:durableId="68775112">
    <w:abstractNumId w:val="15"/>
  </w:num>
  <w:num w:numId="8" w16cid:durableId="162085870">
    <w:abstractNumId w:val="2"/>
  </w:num>
  <w:num w:numId="9" w16cid:durableId="1660305676">
    <w:abstractNumId w:val="3"/>
  </w:num>
  <w:num w:numId="10" w16cid:durableId="1301888323">
    <w:abstractNumId w:val="6"/>
  </w:num>
  <w:num w:numId="11" w16cid:durableId="1838957147">
    <w:abstractNumId w:val="5"/>
  </w:num>
  <w:num w:numId="12" w16cid:durableId="684786232">
    <w:abstractNumId w:val="8"/>
  </w:num>
  <w:num w:numId="13" w16cid:durableId="861280964">
    <w:abstractNumId w:val="14"/>
  </w:num>
  <w:num w:numId="14" w16cid:durableId="122042685">
    <w:abstractNumId w:val="7"/>
  </w:num>
  <w:num w:numId="15" w16cid:durableId="46727367">
    <w:abstractNumId w:val="4"/>
  </w:num>
  <w:num w:numId="16" w16cid:durableId="1875262732">
    <w:abstractNumId w:val="1"/>
  </w:num>
  <w:num w:numId="17" w16cid:durableId="103260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7E"/>
    <w:rsid w:val="000A28C0"/>
    <w:rsid w:val="00137246"/>
    <w:rsid w:val="0023640B"/>
    <w:rsid w:val="00313E2D"/>
    <w:rsid w:val="003708A1"/>
    <w:rsid w:val="00456E55"/>
    <w:rsid w:val="004C21DC"/>
    <w:rsid w:val="005F4397"/>
    <w:rsid w:val="00646E10"/>
    <w:rsid w:val="0065000A"/>
    <w:rsid w:val="006C09D9"/>
    <w:rsid w:val="006D267E"/>
    <w:rsid w:val="00707BBC"/>
    <w:rsid w:val="00713335"/>
    <w:rsid w:val="007C10DB"/>
    <w:rsid w:val="0087036D"/>
    <w:rsid w:val="00877ABF"/>
    <w:rsid w:val="00A97FCF"/>
    <w:rsid w:val="00B93761"/>
    <w:rsid w:val="00C21711"/>
    <w:rsid w:val="00C90AE8"/>
    <w:rsid w:val="00D823D1"/>
    <w:rsid w:val="00F157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1AB6"/>
  <w15:chartTrackingRefBased/>
  <w15:docId w15:val="{F25B957B-4B4C-4C82-8B94-A2876BB8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6D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qFormat/>
    <w:rsid w:val="00707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mpturow.com" TargetMode="External"/><Relationship Id="rId5" Type="http://schemas.openxmlformats.org/officeDocument/2006/relationships/hyperlink" Target="https://fmpturow.co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24</Pages>
  <Words>7410</Words>
  <Characters>43720</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Koreň</dc:creator>
  <cp:keywords/>
  <dc:description/>
  <cp:lastModifiedBy>Jaroslav Koreň</cp:lastModifiedBy>
  <cp:revision>11</cp:revision>
  <dcterms:created xsi:type="dcterms:W3CDTF">2023-07-20T07:53:00Z</dcterms:created>
  <dcterms:modified xsi:type="dcterms:W3CDTF">2023-07-25T09:07:00Z</dcterms:modified>
</cp:coreProperties>
</file>