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1D" w:rsidRDefault="000810F1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5211200204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8401D" w:rsidRDefault="000810F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8401D" w:rsidRDefault="0008401D">
      <w:pPr>
        <w:pStyle w:val="Zkladntext"/>
        <w:ind w:left="0"/>
        <w:jc w:val="left"/>
        <w:rPr>
          <w:sz w:val="60"/>
        </w:rPr>
      </w:pPr>
    </w:p>
    <w:p w:rsidR="0008401D" w:rsidRDefault="000810F1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8401D" w:rsidRDefault="0008401D">
      <w:pPr>
        <w:pStyle w:val="Zkladntext"/>
        <w:spacing w:before="1"/>
        <w:ind w:left="0"/>
        <w:jc w:val="left"/>
      </w:pPr>
    </w:p>
    <w:p w:rsidR="0008401D" w:rsidRDefault="000810F1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8401D" w:rsidRDefault="000810F1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8401D" w:rsidRDefault="000810F1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8401D" w:rsidRDefault="000810F1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8401D" w:rsidRDefault="000810F1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8401D" w:rsidRDefault="000810F1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8401D" w:rsidRDefault="000810F1">
      <w:pPr>
        <w:pStyle w:val="Zkladntext"/>
        <w:tabs>
          <w:tab w:val="left" w:pos="3262"/>
        </w:tabs>
        <w:spacing w:before="4" w:line="237" w:lineRule="auto"/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8401D" w:rsidRDefault="0008401D">
      <w:pPr>
        <w:pStyle w:val="Zkladntext"/>
        <w:spacing w:before="1"/>
        <w:ind w:left="0"/>
        <w:jc w:val="left"/>
      </w:pPr>
    </w:p>
    <w:p w:rsidR="0008401D" w:rsidRDefault="000810F1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08401D" w:rsidRDefault="0008401D">
      <w:pPr>
        <w:pStyle w:val="Zkladntext"/>
        <w:ind w:left="0"/>
        <w:jc w:val="left"/>
      </w:pPr>
    </w:p>
    <w:p w:rsidR="0008401D" w:rsidRDefault="000810F1">
      <w:pPr>
        <w:pStyle w:val="Nadpis2"/>
        <w:jc w:val="left"/>
      </w:pPr>
      <w:r>
        <w:t>město</w:t>
      </w:r>
      <w:r>
        <w:rPr>
          <w:spacing w:val="-9"/>
        </w:rPr>
        <w:t xml:space="preserve"> </w:t>
      </w:r>
      <w:r>
        <w:t>Letohrad</w:t>
      </w:r>
    </w:p>
    <w:p w:rsidR="0008401D" w:rsidRDefault="000810F1">
      <w:pPr>
        <w:pStyle w:val="Zkladntext"/>
        <w:tabs>
          <w:tab w:val="left" w:pos="3262"/>
        </w:tabs>
        <w:spacing w:before="3" w:line="237" w:lineRule="auto"/>
        <w:ind w:left="382" w:right="114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Letohrad,</w:t>
      </w:r>
      <w:r>
        <w:rPr>
          <w:spacing w:val="-1"/>
        </w:rPr>
        <w:t xml:space="preserve"> </w:t>
      </w:r>
      <w:r>
        <w:t>Václavské</w:t>
      </w:r>
      <w:r>
        <w:rPr>
          <w:spacing w:val="-3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561 51</w:t>
      </w:r>
      <w:r>
        <w:rPr>
          <w:spacing w:val="-2"/>
        </w:rPr>
        <w:t xml:space="preserve"> </w:t>
      </w:r>
      <w:r>
        <w:t>Letohrad</w:t>
      </w:r>
      <w:r>
        <w:rPr>
          <w:spacing w:val="-52"/>
        </w:rPr>
        <w:t xml:space="preserve"> </w:t>
      </w:r>
      <w:r>
        <w:t>IČO:</w:t>
      </w:r>
      <w:r>
        <w:tab/>
        <w:t>00279129</w:t>
      </w:r>
    </w:p>
    <w:p w:rsidR="0008401D" w:rsidRDefault="000810F1">
      <w:pPr>
        <w:pStyle w:val="Zkladntext"/>
        <w:tabs>
          <w:tab w:val="left" w:pos="3262"/>
        </w:tabs>
        <w:spacing w:before="1"/>
        <w:ind w:left="382"/>
        <w:jc w:val="left"/>
      </w:pPr>
      <w:r>
        <w:t>zastoupené:</w:t>
      </w:r>
      <w:r>
        <w:tab/>
        <w:t>Petrem</w:t>
      </w:r>
      <w:r>
        <w:rPr>
          <w:spacing w:val="-2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08401D" w:rsidRDefault="000810F1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8401D" w:rsidRDefault="000810F1">
      <w:pPr>
        <w:pStyle w:val="Zkladntext"/>
        <w:tabs>
          <w:tab w:val="left" w:pos="3262"/>
        </w:tabs>
        <w:ind w:left="382" w:right="4987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94-10522611/0710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8401D" w:rsidRDefault="0008401D">
      <w:pPr>
        <w:pStyle w:val="Zkladntext"/>
        <w:spacing w:before="1"/>
        <w:ind w:left="0"/>
        <w:jc w:val="left"/>
      </w:pPr>
    </w:p>
    <w:p w:rsidR="0008401D" w:rsidRDefault="000810F1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8401D" w:rsidRDefault="0008401D">
      <w:pPr>
        <w:pStyle w:val="Zkladntext"/>
        <w:spacing w:before="12"/>
        <w:ind w:left="0"/>
        <w:jc w:val="left"/>
        <w:rPr>
          <w:sz w:val="35"/>
        </w:rPr>
      </w:pPr>
    </w:p>
    <w:p w:rsidR="0008401D" w:rsidRDefault="000810F1">
      <w:pPr>
        <w:pStyle w:val="Nadpis1"/>
      </w:pPr>
      <w:r>
        <w:t>I.</w:t>
      </w:r>
    </w:p>
    <w:p w:rsidR="0008401D" w:rsidRDefault="000810F1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8401D" w:rsidRDefault="0008401D">
      <w:pPr>
        <w:pStyle w:val="Zkladntext"/>
        <w:ind w:left="0"/>
        <w:jc w:val="left"/>
        <w:rPr>
          <w:b/>
          <w:sz w:val="18"/>
        </w:rPr>
      </w:pPr>
    </w:p>
    <w:p w:rsidR="0008401D" w:rsidRDefault="000810F1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8401D" w:rsidRDefault="000810F1">
      <w:pPr>
        <w:pStyle w:val="Zkladntext"/>
        <w:spacing w:before="1"/>
        <w:ind w:right="130"/>
      </w:pPr>
      <w:r>
        <w:t>„Smlouva“) se uzavírá na základě Rozhodnutí ministra životního prostředí č. 5211200204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17. 5. 2023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9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08401D" w:rsidRDefault="000810F1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8401D" w:rsidRDefault="000810F1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8401D" w:rsidRDefault="0008401D">
      <w:pPr>
        <w:jc w:val="both"/>
        <w:rPr>
          <w:sz w:val="20"/>
        </w:rPr>
        <w:sectPr w:rsidR="0008401D">
          <w:footerReference w:type="default" r:id="rId7"/>
          <w:type w:val="continuous"/>
          <w:pgSz w:w="12240" w:h="15840"/>
          <w:pgMar w:top="1060" w:right="1000" w:bottom="1620" w:left="1320" w:header="0" w:footer="1425" w:gutter="0"/>
          <w:pgNumType w:start="1"/>
          <w:cols w:space="708"/>
        </w:sectPr>
      </w:pPr>
    </w:p>
    <w:p w:rsidR="0008401D" w:rsidRDefault="000810F1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8401D" w:rsidRDefault="000810F1">
      <w:pPr>
        <w:pStyle w:val="Nadpis2"/>
        <w:spacing w:before="120"/>
        <w:ind w:left="3178"/>
        <w:jc w:val="both"/>
      </w:pPr>
      <w:r>
        <w:t>„Úspory</w:t>
      </w:r>
      <w:r>
        <w:rPr>
          <w:spacing w:val="-3"/>
        </w:rPr>
        <w:t xml:space="preserve"> </w:t>
      </w:r>
      <w:r>
        <w:t>energie:</w:t>
      </w:r>
      <w:r>
        <w:rPr>
          <w:spacing w:val="-1"/>
        </w:rPr>
        <w:t xml:space="preserve"> </w:t>
      </w:r>
      <w:r>
        <w:t>Dům</w:t>
      </w:r>
      <w:r>
        <w:rPr>
          <w:spacing w:val="-4"/>
        </w:rPr>
        <w:t xml:space="preserve"> </w:t>
      </w:r>
      <w:r>
        <w:t>kultury</w:t>
      </w:r>
      <w:r>
        <w:rPr>
          <w:spacing w:val="-2"/>
        </w:rPr>
        <w:t xml:space="preserve"> </w:t>
      </w:r>
      <w:r>
        <w:t>Letohrad“</w:t>
      </w:r>
    </w:p>
    <w:p w:rsidR="0008401D" w:rsidRDefault="000810F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08401D" w:rsidRDefault="000810F1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1" w:right="134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6"/>
          <w:sz w:val="20"/>
        </w:rPr>
        <w:t xml:space="preserve"> </w:t>
      </w:r>
      <w:r>
        <w:rPr>
          <w:sz w:val="20"/>
        </w:rPr>
        <w:t>Komise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4"/>
          <w:sz w:val="20"/>
        </w:rPr>
        <w:t xml:space="preserve"> </w:t>
      </w:r>
      <w:r>
        <w:rPr>
          <w:sz w:val="20"/>
        </w:rPr>
        <w:t>června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 (obecné nařízení o blokových výjimkách), zveřejněném v Úředním věstníku EU dne 26.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</w:t>
      </w:r>
      <w:r>
        <w:rPr>
          <w:spacing w:val="-2"/>
          <w:sz w:val="20"/>
        </w:rPr>
        <w:t xml:space="preserve"> </w:t>
      </w:r>
      <w:r>
        <w:rPr>
          <w:sz w:val="20"/>
        </w:rPr>
        <w:t>SA.101911</w:t>
      </w:r>
      <w:r>
        <w:rPr>
          <w:spacing w:val="1"/>
          <w:sz w:val="20"/>
        </w:rPr>
        <w:t xml:space="preserve"> </w:t>
      </w:r>
      <w:r>
        <w:rPr>
          <w:sz w:val="20"/>
        </w:rPr>
        <w:t>(článek</w:t>
      </w:r>
      <w:r>
        <w:rPr>
          <w:spacing w:val="-1"/>
          <w:sz w:val="20"/>
        </w:rPr>
        <w:t xml:space="preserve"> </w:t>
      </w:r>
      <w:r>
        <w:rPr>
          <w:sz w:val="20"/>
        </w:rPr>
        <w:t>53).</w:t>
      </w:r>
    </w:p>
    <w:p w:rsidR="0008401D" w:rsidRDefault="0008401D">
      <w:pPr>
        <w:pStyle w:val="Zkladntext"/>
        <w:ind w:left="0"/>
        <w:jc w:val="left"/>
        <w:rPr>
          <w:sz w:val="26"/>
        </w:rPr>
      </w:pPr>
    </w:p>
    <w:p w:rsidR="0008401D" w:rsidRDefault="0008401D">
      <w:pPr>
        <w:pStyle w:val="Zkladntext"/>
        <w:spacing w:before="1"/>
        <w:ind w:left="0"/>
        <w:jc w:val="left"/>
        <w:rPr>
          <w:sz w:val="30"/>
        </w:rPr>
      </w:pPr>
    </w:p>
    <w:p w:rsidR="0008401D" w:rsidRDefault="000810F1">
      <w:pPr>
        <w:pStyle w:val="Nadpis1"/>
      </w:pPr>
      <w:r>
        <w:t>II.</w:t>
      </w:r>
    </w:p>
    <w:p w:rsidR="0008401D" w:rsidRDefault="000810F1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18"/>
        </w:rPr>
      </w:pP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29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709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474,00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sedmnáct</w:t>
      </w:r>
      <w:r>
        <w:rPr>
          <w:spacing w:val="1"/>
          <w:sz w:val="20"/>
        </w:rPr>
        <w:t xml:space="preserve"> </w:t>
      </w:r>
      <w:r>
        <w:rPr>
          <w:sz w:val="20"/>
        </w:rPr>
        <w:t>milionů</w:t>
      </w:r>
      <w:r>
        <w:rPr>
          <w:spacing w:val="1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sta 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českých).</w:t>
      </w: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29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29</w:t>
      </w:r>
      <w:r>
        <w:rPr>
          <w:spacing w:val="1"/>
          <w:sz w:val="20"/>
        </w:rPr>
        <w:t xml:space="preserve"> </w:t>
      </w:r>
      <w:r>
        <w:rPr>
          <w:sz w:val="20"/>
        </w:rPr>
        <w:t>515</w:t>
      </w:r>
      <w:r>
        <w:rPr>
          <w:spacing w:val="1"/>
          <w:sz w:val="20"/>
        </w:rPr>
        <w:t xml:space="preserve"> </w:t>
      </w:r>
      <w:r>
        <w:rPr>
          <w:sz w:val="20"/>
        </w:rPr>
        <w:t>790,00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7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9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7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</w:t>
      </w:r>
      <w:r>
        <w:rPr>
          <w:sz w:val="20"/>
        </w:rPr>
        <w:t>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8401D" w:rsidRDefault="000810F1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8401D" w:rsidRDefault="0008401D">
      <w:pPr>
        <w:pStyle w:val="Zkladntext"/>
        <w:spacing w:before="2"/>
        <w:ind w:left="0"/>
        <w:jc w:val="left"/>
        <w:rPr>
          <w:sz w:val="36"/>
        </w:rPr>
      </w:pPr>
    </w:p>
    <w:p w:rsidR="0008401D" w:rsidRDefault="000810F1">
      <w:pPr>
        <w:pStyle w:val="Nadpis1"/>
        <w:ind w:left="3415"/>
      </w:pPr>
      <w:r>
        <w:t>III.</w:t>
      </w:r>
    </w:p>
    <w:p w:rsidR="0008401D" w:rsidRDefault="000810F1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18"/>
        </w:rPr>
      </w:pP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8401D" w:rsidRDefault="0008401D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8401D">
        <w:trPr>
          <w:trHeight w:val="506"/>
        </w:trPr>
        <w:tc>
          <w:tcPr>
            <w:tcW w:w="4532" w:type="dxa"/>
          </w:tcPr>
          <w:p w:rsidR="0008401D" w:rsidRDefault="000810F1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08401D" w:rsidRDefault="000810F1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8401D">
        <w:trPr>
          <w:trHeight w:val="505"/>
        </w:trPr>
        <w:tc>
          <w:tcPr>
            <w:tcW w:w="4532" w:type="dxa"/>
          </w:tcPr>
          <w:p w:rsidR="0008401D" w:rsidRDefault="000810F1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08401D" w:rsidRDefault="000810F1">
            <w:pPr>
              <w:pStyle w:val="TableParagraph"/>
              <w:spacing w:before="120"/>
              <w:ind w:left="1927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474,00</w:t>
            </w:r>
          </w:p>
        </w:tc>
      </w:tr>
    </w:tbl>
    <w:p w:rsidR="0008401D" w:rsidRDefault="0008401D">
      <w:pPr>
        <w:rPr>
          <w:sz w:val="20"/>
        </w:rPr>
        <w:sectPr w:rsidR="0008401D">
          <w:pgSz w:w="12240" w:h="15840"/>
          <w:pgMar w:top="1060" w:right="1000" w:bottom="1660" w:left="1320" w:header="0" w:footer="1425" w:gutter="0"/>
          <w:cols w:space="708"/>
        </w:sectPr>
      </w:pP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</w:t>
      </w:r>
      <w:r>
        <w:rPr>
          <w:sz w:val="20"/>
        </w:rPr>
        <w:t>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9"/>
          <w:sz w:val="20"/>
        </w:rPr>
        <w:t xml:space="preserve"> </w:t>
      </w:r>
      <w:r>
        <w:rPr>
          <w:sz w:val="20"/>
        </w:rPr>
        <w:t>kalendáře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15 bodu</w:t>
      </w:r>
      <w:r>
        <w:rPr>
          <w:spacing w:val="-1"/>
          <w:sz w:val="20"/>
        </w:rPr>
        <w:t xml:space="preserve"> </w:t>
      </w:r>
      <w:r>
        <w:rPr>
          <w:sz w:val="20"/>
        </w:rPr>
        <w:t>15.3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</w:t>
      </w:r>
      <w:r>
        <w:rPr>
          <w:sz w:val="20"/>
        </w:rPr>
        <w:t>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</w:t>
      </w:r>
      <w:r>
        <w:rPr>
          <w:sz w:val="20"/>
        </w:rPr>
        <w:t>ře.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</w:t>
      </w:r>
      <w:r>
        <w:rPr>
          <w:sz w:val="20"/>
        </w:rPr>
        <w:t>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</w:t>
      </w:r>
      <w:r>
        <w:rPr>
          <w:sz w:val="20"/>
        </w:rPr>
        <w:t>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tran.</w:t>
      </w:r>
    </w:p>
    <w:p w:rsidR="0008401D" w:rsidRDefault="000810F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08401D" w:rsidRDefault="0008401D">
      <w:pPr>
        <w:jc w:val="both"/>
        <w:rPr>
          <w:sz w:val="20"/>
        </w:rPr>
        <w:sectPr w:rsidR="0008401D">
          <w:pgSz w:w="12240" w:h="15840"/>
          <w:pgMar w:top="1060" w:right="1000" w:bottom="1660" w:left="1320" w:header="0" w:footer="1425" w:gutter="0"/>
          <w:cols w:space="708"/>
        </w:sectPr>
      </w:pPr>
    </w:p>
    <w:p w:rsidR="0008401D" w:rsidRDefault="0008401D">
      <w:pPr>
        <w:pStyle w:val="Zkladntext"/>
        <w:ind w:left="0"/>
        <w:jc w:val="left"/>
        <w:rPr>
          <w:sz w:val="26"/>
        </w:rPr>
      </w:pPr>
    </w:p>
    <w:p w:rsidR="0008401D" w:rsidRDefault="0008401D">
      <w:pPr>
        <w:pStyle w:val="Zkladntext"/>
        <w:spacing w:before="8"/>
        <w:ind w:left="0"/>
        <w:jc w:val="left"/>
        <w:rPr>
          <w:sz w:val="37"/>
        </w:rPr>
      </w:pPr>
    </w:p>
    <w:p w:rsidR="0008401D" w:rsidRDefault="000810F1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08401D" w:rsidRDefault="000810F1">
      <w:pPr>
        <w:spacing w:before="73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8401D" w:rsidRDefault="000810F1">
      <w:pPr>
        <w:pStyle w:val="Nadpis2"/>
        <w:ind w:left="252" w:right="2307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 příjemce</w:t>
      </w:r>
      <w:r>
        <w:rPr>
          <w:spacing w:val="-1"/>
        </w:rPr>
        <w:t xml:space="preserve"> </w:t>
      </w:r>
      <w:r>
        <w:t>podpory</w:t>
      </w:r>
    </w:p>
    <w:p w:rsidR="0008401D" w:rsidRDefault="0008401D">
      <w:pPr>
        <w:sectPr w:rsidR="0008401D">
          <w:pgSz w:w="12240" w:h="15840"/>
          <w:pgMar w:top="1060" w:right="1000" w:bottom="1660" w:left="1320" w:header="0" w:footer="1425" w:gutter="0"/>
          <w:cols w:num="2" w:space="708" w:equalWidth="0">
            <w:col w:w="2266" w:space="40"/>
            <w:col w:w="7614"/>
          </w:cols>
        </w:sectPr>
      </w:pP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 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90"/>
        </w:tabs>
        <w:spacing w:before="118"/>
        <w:ind w:right="128"/>
        <w:rPr>
          <w:sz w:val="20"/>
        </w:rPr>
      </w:pP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komplexnímu</w:t>
      </w:r>
      <w:r>
        <w:rPr>
          <w:spacing w:val="1"/>
          <w:sz w:val="20"/>
        </w:rPr>
        <w:t xml:space="preserve"> </w:t>
      </w:r>
      <w:r>
        <w:rPr>
          <w:sz w:val="20"/>
        </w:rPr>
        <w:t>zateplení</w:t>
      </w:r>
      <w:r>
        <w:rPr>
          <w:spacing w:val="1"/>
          <w:sz w:val="20"/>
        </w:rPr>
        <w:t xml:space="preserve"> </w:t>
      </w:r>
      <w:r>
        <w:rPr>
          <w:sz w:val="20"/>
        </w:rPr>
        <w:t>objektu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výměny</w:t>
      </w:r>
      <w:r>
        <w:rPr>
          <w:spacing w:val="1"/>
          <w:sz w:val="20"/>
        </w:rPr>
        <w:t xml:space="preserve"> </w:t>
      </w:r>
      <w:r>
        <w:rPr>
          <w:sz w:val="20"/>
        </w:rPr>
        <w:t>stávajícího</w:t>
      </w:r>
      <w:r>
        <w:rPr>
          <w:spacing w:val="1"/>
          <w:sz w:val="20"/>
        </w:rPr>
        <w:t xml:space="preserve"> </w:t>
      </w:r>
      <w:r>
        <w:rPr>
          <w:sz w:val="20"/>
        </w:rPr>
        <w:t>zdroje</w:t>
      </w:r>
      <w:r>
        <w:rPr>
          <w:spacing w:val="1"/>
          <w:sz w:val="20"/>
        </w:rPr>
        <w:t xml:space="preserve"> </w:t>
      </w:r>
      <w:r>
        <w:rPr>
          <w:sz w:val="20"/>
        </w:rPr>
        <w:t>tepla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nový</w:t>
      </w:r>
      <w:r>
        <w:rPr>
          <w:spacing w:val="1"/>
          <w:sz w:val="20"/>
        </w:rPr>
        <w:t xml:space="preserve"> </w:t>
      </w:r>
      <w:r>
        <w:rPr>
          <w:sz w:val="20"/>
        </w:rPr>
        <w:t>kondenzační kotel na zemní plyn, dále k instalaci FVE, instalaci nové vzduchotechnické jednotky 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rekuperací, dále dojde k úpravě osvětlení a akustických </w:t>
      </w:r>
      <w:r>
        <w:rPr>
          <w:sz w:val="20"/>
        </w:rPr>
        <w:t>parametrů a k instalaci stínící techniky s</w:t>
      </w:r>
      <w:r>
        <w:rPr>
          <w:spacing w:val="1"/>
          <w:sz w:val="20"/>
        </w:rPr>
        <w:t xml:space="preserve"> </w:t>
      </w:r>
      <w:r>
        <w:rPr>
          <w:sz w:val="20"/>
        </w:rPr>
        <w:t>ručním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elektronickým</w:t>
      </w:r>
      <w:r>
        <w:rPr>
          <w:spacing w:val="1"/>
          <w:sz w:val="20"/>
        </w:rPr>
        <w:t xml:space="preserve"> </w:t>
      </w:r>
      <w:r>
        <w:rPr>
          <w:sz w:val="20"/>
        </w:rPr>
        <w:t>motorickým</w:t>
      </w:r>
      <w:r>
        <w:rPr>
          <w:spacing w:val="-2"/>
          <w:sz w:val="20"/>
        </w:rPr>
        <w:t xml:space="preserve"> </w:t>
      </w:r>
      <w:r>
        <w:rPr>
          <w:sz w:val="20"/>
        </w:rPr>
        <w:t>řízením,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08401D" w:rsidRDefault="0008401D">
      <w:pPr>
        <w:pStyle w:val="Zkladntext"/>
        <w:spacing w:before="12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670"/>
        <w:gridCol w:w="1867"/>
        <w:gridCol w:w="1792"/>
      </w:tblGrid>
      <w:tr w:rsidR="0008401D">
        <w:trPr>
          <w:trHeight w:val="505"/>
        </w:trPr>
        <w:tc>
          <w:tcPr>
            <w:tcW w:w="3497" w:type="dxa"/>
          </w:tcPr>
          <w:p w:rsidR="0008401D" w:rsidRDefault="000810F1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0" w:type="dxa"/>
          </w:tcPr>
          <w:p w:rsidR="0008401D" w:rsidRDefault="000810F1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67" w:type="dxa"/>
          </w:tcPr>
          <w:p w:rsidR="0008401D" w:rsidRDefault="000810F1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92" w:type="dxa"/>
          </w:tcPr>
          <w:p w:rsidR="0008401D" w:rsidRDefault="000810F1">
            <w:pPr>
              <w:pStyle w:val="TableParagraph"/>
              <w:spacing w:before="1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8401D">
        <w:trPr>
          <w:trHeight w:val="532"/>
        </w:trPr>
        <w:tc>
          <w:tcPr>
            <w:tcW w:w="3497" w:type="dxa"/>
          </w:tcPr>
          <w:p w:rsidR="0008401D" w:rsidRDefault="000810F1">
            <w:pPr>
              <w:pStyle w:val="TableParagraph"/>
              <w:spacing w:line="266" w:lineRule="exact"/>
              <w:ind w:left="388" w:right="116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0" w:type="dxa"/>
          </w:tcPr>
          <w:p w:rsidR="0008401D" w:rsidRDefault="000810F1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867" w:type="dxa"/>
          </w:tcPr>
          <w:p w:rsidR="0008401D" w:rsidRDefault="000810F1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2" w:type="dxa"/>
          </w:tcPr>
          <w:p w:rsidR="0008401D" w:rsidRDefault="000810F1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8401D">
        <w:trPr>
          <w:trHeight w:val="505"/>
        </w:trPr>
        <w:tc>
          <w:tcPr>
            <w:tcW w:w="3497" w:type="dxa"/>
          </w:tcPr>
          <w:p w:rsidR="0008401D" w:rsidRDefault="000810F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0" w:type="dxa"/>
          </w:tcPr>
          <w:p w:rsidR="0008401D" w:rsidRDefault="000810F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67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220.07</w:t>
            </w:r>
          </w:p>
        </w:tc>
        <w:tc>
          <w:tcPr>
            <w:tcW w:w="1792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117.74</w:t>
            </w:r>
          </w:p>
        </w:tc>
      </w:tr>
      <w:tr w:rsidR="0008401D">
        <w:trPr>
          <w:trHeight w:val="506"/>
        </w:trPr>
        <w:tc>
          <w:tcPr>
            <w:tcW w:w="3497" w:type="dxa"/>
          </w:tcPr>
          <w:p w:rsidR="0008401D" w:rsidRDefault="000810F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70" w:type="dxa"/>
          </w:tcPr>
          <w:p w:rsidR="0008401D" w:rsidRDefault="000810F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3338.30</w:t>
            </w:r>
          </w:p>
        </w:tc>
        <w:tc>
          <w:tcPr>
            <w:tcW w:w="1792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1013.76</w:t>
            </w:r>
          </w:p>
        </w:tc>
      </w:tr>
      <w:tr w:rsidR="0008401D">
        <w:trPr>
          <w:trHeight w:val="532"/>
        </w:trPr>
        <w:tc>
          <w:tcPr>
            <w:tcW w:w="3497" w:type="dxa"/>
          </w:tcPr>
          <w:p w:rsidR="0008401D" w:rsidRDefault="000810F1">
            <w:pPr>
              <w:pStyle w:val="TableParagraph"/>
              <w:spacing w:line="266" w:lineRule="exact"/>
              <w:ind w:left="388" w:right="811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0" w:type="dxa"/>
          </w:tcPr>
          <w:p w:rsidR="0008401D" w:rsidRDefault="000810F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3566.74</w:t>
            </w:r>
          </w:p>
        </w:tc>
        <w:tc>
          <w:tcPr>
            <w:tcW w:w="1792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1322.28</w:t>
            </w:r>
          </w:p>
        </w:tc>
      </w:tr>
      <w:tr w:rsidR="0008401D">
        <w:trPr>
          <w:trHeight w:val="505"/>
        </w:trPr>
        <w:tc>
          <w:tcPr>
            <w:tcW w:w="3497" w:type="dxa"/>
          </w:tcPr>
          <w:p w:rsidR="0008401D" w:rsidRDefault="000810F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0" w:type="dxa"/>
          </w:tcPr>
          <w:p w:rsidR="0008401D" w:rsidRDefault="000810F1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2" w:type="dxa"/>
          </w:tcPr>
          <w:p w:rsidR="0008401D" w:rsidRDefault="000810F1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23.76</w:t>
            </w:r>
          </w:p>
        </w:tc>
      </w:tr>
    </w:tbl>
    <w:p w:rsidR="0008401D" w:rsidRDefault="0008401D">
      <w:pPr>
        <w:pStyle w:val="Zkladntext"/>
        <w:spacing w:before="4"/>
        <w:ind w:left="0"/>
        <w:jc w:val="left"/>
        <w:rPr>
          <w:sz w:val="29"/>
        </w:rPr>
      </w:pP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120"/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 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08401D" w:rsidRDefault="0008401D">
      <w:pPr>
        <w:jc w:val="both"/>
        <w:rPr>
          <w:sz w:val="20"/>
        </w:rPr>
        <w:sectPr w:rsidR="0008401D">
          <w:type w:val="continuous"/>
          <w:pgSz w:w="12240" w:h="15840"/>
          <w:pgMar w:top="1060" w:right="1000" w:bottom="1620" w:left="1320" w:header="0" w:footer="1425" w:gutter="0"/>
          <w:cols w:space="708"/>
        </w:sectPr>
      </w:pP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8401D" w:rsidRDefault="000810F1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29" w:hanging="286"/>
        <w:rPr>
          <w:sz w:val="20"/>
        </w:rPr>
      </w:pPr>
      <w:r>
        <w:rPr>
          <w:sz w:val="20"/>
        </w:rPr>
        <w:t>termín dokončení akce do konce 10/2023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3"/>
          <w:sz w:val="20"/>
        </w:rPr>
        <w:t xml:space="preserve"> </w:t>
      </w:r>
      <w:r>
        <w:rPr>
          <w:sz w:val="20"/>
        </w:rPr>
        <w:t>uvedení</w:t>
      </w:r>
      <w:r>
        <w:rPr>
          <w:spacing w:val="-13"/>
          <w:sz w:val="20"/>
        </w:rPr>
        <w:t xml:space="preserve"> </w:t>
      </w:r>
      <w:r>
        <w:rPr>
          <w:sz w:val="20"/>
        </w:rPr>
        <w:t>stavby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trvalému</w:t>
      </w:r>
      <w:r>
        <w:rPr>
          <w:spacing w:val="-8"/>
          <w:sz w:val="20"/>
        </w:rPr>
        <w:t xml:space="preserve"> </w:t>
      </w:r>
      <w:r>
        <w:rPr>
          <w:sz w:val="20"/>
        </w:rPr>
        <w:t>provozu,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zákonem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183/2006</w:t>
      </w:r>
      <w:r>
        <w:rPr>
          <w:spacing w:val="17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územním</w:t>
      </w:r>
      <w:r>
        <w:rPr>
          <w:spacing w:val="15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stavebním</w:t>
      </w:r>
      <w:r>
        <w:rPr>
          <w:spacing w:val="14"/>
          <w:sz w:val="20"/>
        </w:rPr>
        <w:t xml:space="preserve"> </w:t>
      </w:r>
      <w:r>
        <w:rPr>
          <w:sz w:val="20"/>
        </w:rPr>
        <w:t>řádu</w:t>
      </w:r>
      <w:r>
        <w:rPr>
          <w:spacing w:val="1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6"/>
          <w:sz w:val="20"/>
        </w:rPr>
        <w:t xml:space="preserve"> </w:t>
      </w:r>
      <w:r>
        <w:rPr>
          <w:sz w:val="20"/>
        </w:rPr>
        <w:t>zákon),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0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užívat)),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4"/>
          <w:sz w:val="20"/>
        </w:rPr>
        <w:t xml:space="preserve"> </w:t>
      </w:r>
      <w:r>
        <w:rPr>
          <w:sz w:val="20"/>
        </w:rPr>
        <w:t>3/2024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9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8401D" w:rsidRDefault="000810F1">
      <w:pPr>
        <w:pStyle w:val="Zkladntext"/>
        <w:spacing w:before="121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08401D" w:rsidRDefault="000810F1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42"/>
          <w:sz w:val="20"/>
        </w:rPr>
        <w:t xml:space="preserve"> </w:t>
      </w:r>
      <w:r>
        <w:rPr>
          <w:sz w:val="20"/>
        </w:rPr>
        <w:t>vycházejí</w:t>
      </w:r>
      <w:r>
        <w:rPr>
          <w:sz w:val="20"/>
        </w:rPr>
        <w:t>cí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7"/>
          <w:sz w:val="20"/>
        </w:rPr>
        <w:t xml:space="preserve"> </w:t>
      </w:r>
      <w:r>
        <w:rPr>
          <w:sz w:val="20"/>
        </w:rPr>
        <w:t>jím</w:t>
      </w:r>
      <w:r>
        <w:rPr>
          <w:spacing w:val="42"/>
          <w:sz w:val="20"/>
        </w:rPr>
        <w:t xml:space="preserve"> </w:t>
      </w:r>
      <w:r>
        <w:rPr>
          <w:sz w:val="20"/>
        </w:rPr>
        <w:t>podané</w:t>
      </w:r>
      <w:r>
        <w:rPr>
          <w:spacing w:val="44"/>
          <w:sz w:val="20"/>
        </w:rPr>
        <w:t xml:space="preserve"> </w:t>
      </w:r>
      <w:r>
        <w:rPr>
          <w:sz w:val="20"/>
        </w:rPr>
        <w:t>informace)</w:t>
      </w:r>
      <w:r>
        <w:rPr>
          <w:spacing w:val="42"/>
          <w:sz w:val="20"/>
        </w:rPr>
        <w:t xml:space="preserve"> </w:t>
      </w:r>
      <w:r>
        <w:rPr>
          <w:sz w:val="20"/>
        </w:rPr>
        <w:t>uvedené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4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není</w:t>
      </w:r>
      <w:r>
        <w:rPr>
          <w:spacing w:val="42"/>
          <w:sz w:val="20"/>
        </w:rPr>
        <w:t xml:space="preserve"> </w:t>
      </w:r>
      <w:r>
        <w:rPr>
          <w:sz w:val="20"/>
        </w:rPr>
        <w:t>pravdivé,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</w:p>
    <w:p w:rsidR="0008401D" w:rsidRDefault="0008401D">
      <w:pPr>
        <w:jc w:val="both"/>
        <w:rPr>
          <w:sz w:val="20"/>
        </w:rPr>
        <w:sectPr w:rsidR="0008401D">
          <w:pgSz w:w="12240" w:h="15840"/>
          <w:pgMar w:top="1060" w:right="1000" w:bottom="1620" w:left="1320" w:header="0" w:footer="1425" w:gutter="0"/>
          <w:cols w:space="708"/>
        </w:sectPr>
      </w:pPr>
    </w:p>
    <w:p w:rsidR="0008401D" w:rsidRDefault="000810F1">
      <w:pPr>
        <w:pStyle w:val="Zkladntext"/>
        <w:spacing w:before="73"/>
        <w:ind w:left="948"/>
        <w:jc w:val="left"/>
      </w:pPr>
      <w:r>
        <w:lastRenderedPageBreak/>
        <w:t>považováno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08401D" w:rsidRDefault="000810F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8401D" w:rsidRDefault="0008401D">
      <w:pPr>
        <w:pStyle w:val="Zkladntext"/>
        <w:spacing w:before="2"/>
        <w:ind w:left="0"/>
        <w:jc w:val="left"/>
        <w:rPr>
          <w:sz w:val="36"/>
        </w:rPr>
      </w:pPr>
    </w:p>
    <w:p w:rsidR="0008401D" w:rsidRDefault="000810F1">
      <w:pPr>
        <w:pStyle w:val="Nadpis1"/>
        <w:ind w:left="3414"/>
      </w:pPr>
      <w:r>
        <w:t>V.</w:t>
      </w:r>
    </w:p>
    <w:p w:rsidR="0008401D" w:rsidRDefault="000810F1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18"/>
        </w:rPr>
      </w:pPr>
    </w:p>
    <w:p w:rsidR="0008401D" w:rsidRDefault="000810F1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8401D" w:rsidRDefault="000810F1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08401D" w:rsidRDefault="000810F1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08401D" w:rsidRDefault="000810F1">
      <w:pPr>
        <w:pStyle w:val="Zkladntext"/>
        <w:ind w:right="131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08401D" w:rsidRDefault="000810F1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67"/>
          <w:sz w:val="20"/>
        </w:rPr>
        <w:t xml:space="preserve"> </w:t>
      </w:r>
      <w:r>
        <w:rPr>
          <w:sz w:val="20"/>
        </w:rPr>
        <w:t>10</w:t>
      </w:r>
      <w:r>
        <w:rPr>
          <w:spacing w:val="6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7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401D" w:rsidRDefault="000810F1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8401D" w:rsidRDefault="000810F1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8401D" w:rsidRDefault="0008401D">
      <w:pPr>
        <w:pStyle w:val="Zkladntext"/>
        <w:spacing w:before="2"/>
        <w:ind w:left="0"/>
        <w:jc w:val="left"/>
        <w:rPr>
          <w:sz w:val="36"/>
        </w:rPr>
      </w:pPr>
    </w:p>
    <w:p w:rsidR="0008401D" w:rsidRDefault="000810F1">
      <w:pPr>
        <w:pStyle w:val="Nadpis1"/>
        <w:ind w:left="3417"/>
      </w:pPr>
      <w:r>
        <w:t>VI.</w:t>
      </w:r>
    </w:p>
    <w:p w:rsidR="0008401D" w:rsidRDefault="000810F1">
      <w:pPr>
        <w:pStyle w:val="Nadpis2"/>
        <w:spacing w:before="1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08401D" w:rsidRDefault="0008401D">
      <w:pPr>
        <w:pStyle w:val="Zkladntext"/>
        <w:ind w:left="0"/>
        <w:jc w:val="left"/>
        <w:rPr>
          <w:b/>
        </w:rPr>
      </w:pPr>
    </w:p>
    <w:p w:rsidR="0008401D" w:rsidRDefault="000810F1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8401D" w:rsidRDefault="000810F1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</w:t>
      </w:r>
      <w:r>
        <w:rPr>
          <w:sz w:val="20"/>
        </w:rPr>
        <w:t>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08401D" w:rsidRDefault="0008401D">
      <w:pPr>
        <w:jc w:val="both"/>
        <w:rPr>
          <w:sz w:val="20"/>
        </w:rPr>
        <w:sectPr w:rsidR="0008401D">
          <w:pgSz w:w="12240" w:h="15840"/>
          <w:pgMar w:top="1060" w:right="1000" w:bottom="1660" w:left="1320" w:header="0" w:footer="1425" w:gutter="0"/>
          <w:cols w:space="708"/>
        </w:sectPr>
      </w:pPr>
    </w:p>
    <w:p w:rsidR="0008401D" w:rsidRDefault="000810F1">
      <w:pPr>
        <w:pStyle w:val="Nadpis1"/>
        <w:spacing w:before="73"/>
        <w:ind w:left="3419"/>
      </w:pPr>
      <w:r>
        <w:lastRenderedPageBreak/>
        <w:t>VII.</w:t>
      </w:r>
    </w:p>
    <w:p w:rsidR="0008401D" w:rsidRDefault="000810F1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18"/>
        </w:rPr>
      </w:pP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</w:t>
      </w:r>
      <w:r>
        <w:rPr>
          <w:sz w:val="20"/>
        </w:rPr>
        <w:t>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</w:t>
      </w:r>
      <w:r>
        <w:rPr>
          <w:sz w:val="20"/>
        </w:rPr>
        <w:t>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8401D" w:rsidRDefault="000810F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8401D" w:rsidRDefault="0008401D">
      <w:pPr>
        <w:pStyle w:val="Zkladntext"/>
        <w:ind w:left="0"/>
        <w:jc w:val="left"/>
        <w:rPr>
          <w:sz w:val="36"/>
        </w:rPr>
      </w:pPr>
    </w:p>
    <w:p w:rsidR="0008401D" w:rsidRDefault="000810F1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8401D" w:rsidRDefault="0008401D">
      <w:pPr>
        <w:pStyle w:val="Zkladntext"/>
        <w:ind w:left="0"/>
        <w:jc w:val="left"/>
        <w:rPr>
          <w:sz w:val="18"/>
        </w:rPr>
      </w:pPr>
    </w:p>
    <w:p w:rsidR="0008401D" w:rsidRDefault="000810F1">
      <w:pPr>
        <w:pStyle w:val="Zkladntext"/>
        <w:spacing w:before="1"/>
        <w:ind w:left="382"/>
        <w:jc w:val="left"/>
      </w:pPr>
      <w:r>
        <w:t>dne:</w:t>
      </w:r>
    </w:p>
    <w:p w:rsidR="0008401D" w:rsidRDefault="0008401D">
      <w:pPr>
        <w:pStyle w:val="Zkladntext"/>
        <w:ind w:left="0"/>
        <w:jc w:val="left"/>
        <w:rPr>
          <w:sz w:val="26"/>
        </w:rPr>
      </w:pPr>
    </w:p>
    <w:p w:rsidR="0008401D" w:rsidRDefault="0008401D">
      <w:pPr>
        <w:pStyle w:val="Zkladntext"/>
        <w:spacing w:before="2"/>
        <w:ind w:left="0"/>
        <w:jc w:val="left"/>
        <w:rPr>
          <w:sz w:val="28"/>
        </w:rPr>
      </w:pPr>
    </w:p>
    <w:p w:rsidR="0008401D" w:rsidRDefault="000810F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8401D" w:rsidRDefault="000810F1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8401D" w:rsidRDefault="0008401D">
      <w:pPr>
        <w:pStyle w:val="Zkladntext"/>
        <w:ind w:left="0"/>
        <w:jc w:val="left"/>
        <w:rPr>
          <w:sz w:val="26"/>
        </w:rPr>
      </w:pPr>
    </w:p>
    <w:p w:rsidR="0008401D" w:rsidRDefault="0008401D">
      <w:pPr>
        <w:pStyle w:val="Zkladntext"/>
        <w:ind w:left="0"/>
        <w:jc w:val="left"/>
        <w:rPr>
          <w:sz w:val="32"/>
        </w:rPr>
      </w:pPr>
    </w:p>
    <w:p w:rsidR="0008401D" w:rsidRDefault="000810F1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8401D" w:rsidRDefault="0008401D">
      <w:pPr>
        <w:spacing w:line="264" w:lineRule="auto"/>
        <w:sectPr w:rsidR="0008401D">
          <w:pgSz w:w="12240" w:h="15840"/>
          <w:pgMar w:top="1060" w:right="1000" w:bottom="1660" w:left="1320" w:header="0" w:footer="1425" w:gutter="0"/>
          <w:cols w:space="708"/>
        </w:sectPr>
      </w:pPr>
    </w:p>
    <w:p w:rsidR="0008401D" w:rsidRDefault="000810F1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8401D" w:rsidRDefault="0008401D">
      <w:pPr>
        <w:pStyle w:val="Zkladntext"/>
        <w:ind w:left="0"/>
        <w:jc w:val="left"/>
        <w:rPr>
          <w:sz w:val="26"/>
        </w:rPr>
      </w:pPr>
    </w:p>
    <w:p w:rsidR="0008401D" w:rsidRDefault="0008401D">
      <w:pPr>
        <w:pStyle w:val="Zkladntext"/>
        <w:spacing w:before="2"/>
        <w:ind w:left="0"/>
        <w:jc w:val="left"/>
        <w:rPr>
          <w:sz w:val="32"/>
        </w:rPr>
      </w:pPr>
    </w:p>
    <w:p w:rsidR="0008401D" w:rsidRDefault="000810F1">
      <w:pPr>
        <w:pStyle w:val="Nadpis2"/>
        <w:spacing w:line="264" w:lineRule="auto"/>
        <w:jc w:val="left"/>
      </w:pPr>
      <w:r>
        <w:t>Stanovení</w:t>
      </w:r>
      <w:r>
        <w:rPr>
          <w:spacing w:val="15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27"/>
        </w:rPr>
      </w:pPr>
    </w:p>
    <w:p w:rsidR="0008401D" w:rsidRDefault="000810F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29"/>
        </w:rPr>
      </w:pP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</w:t>
      </w:r>
      <w:r>
        <w:rPr>
          <w:sz w:val="20"/>
        </w:rPr>
        <w:t>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8401D" w:rsidRDefault="000810F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08401D" w:rsidRDefault="0008401D">
      <w:pPr>
        <w:spacing w:line="312" w:lineRule="auto"/>
        <w:jc w:val="both"/>
        <w:rPr>
          <w:sz w:val="20"/>
        </w:rPr>
        <w:sectPr w:rsidR="0008401D">
          <w:pgSz w:w="12240" w:h="15840"/>
          <w:pgMar w:top="1060" w:right="1000" w:bottom="1660" w:left="1320" w:header="0" w:footer="1425" w:gutter="0"/>
          <w:cols w:space="708"/>
        </w:sectPr>
      </w:pPr>
    </w:p>
    <w:p w:rsidR="0008401D" w:rsidRDefault="000810F1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8401D" w:rsidRDefault="0008401D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8401D" w:rsidRDefault="000810F1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8401D" w:rsidRDefault="000810F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8401D" w:rsidRDefault="000810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401D" w:rsidRDefault="000810F1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401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8401D" w:rsidRDefault="000810F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8401D" w:rsidRDefault="000810F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8401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8401D" w:rsidRDefault="000810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8401D" w:rsidRDefault="000810F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8401D" w:rsidRDefault="000810F1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8401D" w:rsidRDefault="000810F1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8401D" w:rsidRDefault="000810F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8401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8401D" w:rsidRDefault="000810F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8401D" w:rsidRDefault="000810F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8401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8401D" w:rsidRDefault="000810F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8401D" w:rsidRDefault="000810F1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8401D" w:rsidRDefault="000810F1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8401D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8401D" w:rsidRDefault="000810F1">
            <w:pPr>
              <w:pStyle w:val="TableParagraph"/>
              <w:spacing w:before="1"/>
              <w:ind w:left="114" w:right="375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8401D" w:rsidRDefault="000810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 minimálních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8401D" w:rsidRDefault="0008401D">
      <w:pPr>
        <w:rPr>
          <w:sz w:val="20"/>
        </w:rPr>
        <w:sectPr w:rsidR="0008401D">
          <w:pgSz w:w="12240" w:h="15840"/>
          <w:pgMar w:top="106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8401D" w:rsidRDefault="000810F1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8401D" w:rsidRDefault="000810F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8401D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8401D" w:rsidRDefault="000810F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8401D" w:rsidRDefault="000810F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8401D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8401D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8401D" w:rsidRDefault="000810F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 w:right="65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8401D" w:rsidRDefault="000810F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8401D" w:rsidRDefault="000810F1">
            <w:pPr>
              <w:pStyle w:val="TableParagraph"/>
              <w:ind w:right="840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8401D" w:rsidRDefault="000810F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8401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8401D" w:rsidRDefault="000810F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8401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8401D" w:rsidRDefault="000810F1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8401D" w:rsidRDefault="000810F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8401D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8401D" w:rsidRDefault="000810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8401D" w:rsidRDefault="0008401D">
      <w:pPr>
        <w:rPr>
          <w:sz w:val="20"/>
        </w:rPr>
        <w:sectPr w:rsidR="0008401D">
          <w:pgSz w:w="12240" w:h="15840"/>
          <w:pgMar w:top="1140" w:right="1000" w:bottom="1897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8401D" w:rsidRDefault="000810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8401D" w:rsidRDefault="000810F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8401D" w:rsidRDefault="000810F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8401D" w:rsidRDefault="000810F1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8401D" w:rsidRDefault="000810F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8401D" w:rsidRDefault="000810F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8401D" w:rsidRDefault="000810F1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8401D" w:rsidRDefault="000810F1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8401D" w:rsidRDefault="000810F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8401D" w:rsidRDefault="000810F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8401D" w:rsidRDefault="000810F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8401D" w:rsidRDefault="000810F1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8401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8401D" w:rsidRDefault="000810F1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8401D" w:rsidRDefault="000810F1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8401D" w:rsidRDefault="000810F1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08401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8401D" w:rsidRDefault="000810F1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8401D" w:rsidRDefault="000810F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8401D" w:rsidRDefault="000810F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8401D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14" w:right="506"/>
              <w:rPr>
                <w:sz w:val="13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8401D" w:rsidRDefault="000810F1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401D" w:rsidRDefault="000810F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8401D" w:rsidRDefault="0008401D">
      <w:pPr>
        <w:pStyle w:val="Zkladntext"/>
        <w:ind w:left="0"/>
        <w:jc w:val="left"/>
        <w:rPr>
          <w:b/>
        </w:rPr>
      </w:pPr>
    </w:p>
    <w:p w:rsidR="0008401D" w:rsidRDefault="0005150B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7CD87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8401D" w:rsidRDefault="0008401D">
      <w:pPr>
        <w:pStyle w:val="Zkladntext"/>
        <w:ind w:left="0"/>
        <w:jc w:val="left"/>
        <w:rPr>
          <w:b/>
        </w:rPr>
      </w:pPr>
    </w:p>
    <w:p w:rsidR="0008401D" w:rsidRDefault="0008401D">
      <w:pPr>
        <w:pStyle w:val="Zkladntext"/>
        <w:spacing w:before="3"/>
        <w:ind w:left="0"/>
        <w:jc w:val="left"/>
        <w:rPr>
          <w:b/>
          <w:sz w:val="14"/>
        </w:rPr>
      </w:pPr>
    </w:p>
    <w:p w:rsidR="0008401D" w:rsidRDefault="000810F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8401D" w:rsidRDefault="0008401D">
      <w:pPr>
        <w:rPr>
          <w:sz w:val="16"/>
        </w:rPr>
        <w:sectPr w:rsidR="0008401D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8401D" w:rsidRDefault="000810F1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8401D" w:rsidRDefault="000810F1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8401D" w:rsidRDefault="000810F1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8401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8401D" w:rsidRDefault="000810F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8401D" w:rsidRDefault="000810F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8401D" w:rsidRDefault="000810F1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8401D" w:rsidRDefault="000810F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8401D" w:rsidRDefault="000810F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8401D" w:rsidRDefault="000810F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8401D" w:rsidRDefault="000810F1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8401D" w:rsidRDefault="000810F1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8401D" w:rsidRDefault="000810F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8401D" w:rsidRDefault="000810F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8401D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8401D" w:rsidRDefault="000810F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8401D" w:rsidRDefault="000810F1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8401D" w:rsidRDefault="000810F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8401D" w:rsidRDefault="000810F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8401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8401D" w:rsidRDefault="000810F1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8401D" w:rsidRDefault="000810F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8401D" w:rsidRDefault="000810F1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8401D" w:rsidRDefault="000810F1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8401D" w:rsidRDefault="000810F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8401D" w:rsidRDefault="000810F1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8401D" w:rsidRDefault="000810F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401D" w:rsidRDefault="000810F1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</w:t>
            </w:r>
            <w:r>
              <w:rPr>
                <w:spacing w:val="-1"/>
                <w:sz w:val="20"/>
              </w:rPr>
              <w:t xml:space="preserve">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8401D" w:rsidRDefault="000810F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8401D" w:rsidRDefault="000810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401D" w:rsidRDefault="000810F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8401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8401D" w:rsidRDefault="0008401D">
      <w:pPr>
        <w:rPr>
          <w:sz w:val="20"/>
        </w:rPr>
        <w:sectPr w:rsidR="0008401D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8401D" w:rsidRDefault="000810F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8401D" w:rsidRDefault="000810F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8401D" w:rsidRDefault="000810F1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8401D" w:rsidRDefault="000810F1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8401D" w:rsidRDefault="000810F1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8401D" w:rsidRDefault="000810F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401D" w:rsidRDefault="000810F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8401D" w:rsidRDefault="000810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8401D" w:rsidRDefault="000810F1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8401D" w:rsidRDefault="000810F1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8401D" w:rsidRDefault="000810F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8401D" w:rsidRDefault="000810F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8401D" w:rsidRDefault="000810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8401D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8401D" w:rsidRDefault="000810F1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8401D" w:rsidRDefault="000810F1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8401D" w:rsidRDefault="000810F1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8401D" w:rsidRDefault="000810F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8401D" w:rsidRDefault="000810F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8401D" w:rsidRDefault="000810F1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8401D" w:rsidRDefault="000810F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8401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8401D" w:rsidRDefault="000810F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8401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8401D" w:rsidRDefault="000810F1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8401D" w:rsidRDefault="0008401D">
      <w:pPr>
        <w:rPr>
          <w:sz w:val="20"/>
        </w:rPr>
        <w:sectPr w:rsidR="0008401D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8401D" w:rsidRDefault="000810F1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8401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8401D" w:rsidRDefault="000810F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8401D" w:rsidRDefault="000810F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8401D" w:rsidRDefault="000810F1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8401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8401D" w:rsidRDefault="000810F1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8401D" w:rsidRDefault="000810F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8401D" w:rsidRDefault="000810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8401D" w:rsidRDefault="000810F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8401D" w:rsidRDefault="000810F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401D" w:rsidRDefault="000810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8401D" w:rsidRDefault="000810F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8401D" w:rsidRDefault="000810F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401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8401D" w:rsidRDefault="000810F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8401D" w:rsidRDefault="000810F1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8401D" w:rsidRDefault="000810F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8401D" w:rsidRDefault="000810F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8401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8401D" w:rsidRDefault="000810F1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8401D" w:rsidRDefault="000810F1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08401D" w:rsidRDefault="0008401D">
      <w:pPr>
        <w:rPr>
          <w:sz w:val="20"/>
        </w:rPr>
        <w:sectPr w:rsidR="0008401D">
          <w:type w:val="continuous"/>
          <w:pgSz w:w="12240" w:h="15840"/>
          <w:pgMar w:top="1140" w:right="1000" w:bottom="2238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8401D" w:rsidRDefault="000810F1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8401D" w:rsidRDefault="000810F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401D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401D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8401D" w:rsidRDefault="000810F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8401D" w:rsidRDefault="000810F1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8401D" w:rsidRDefault="000810F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8401D" w:rsidRDefault="000810F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8401D" w:rsidRDefault="000810F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8401D" w:rsidRDefault="000810F1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8401D" w:rsidRDefault="000810F1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401D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8401D" w:rsidRDefault="000810F1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8401D" w:rsidRDefault="000810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8401D" w:rsidRDefault="000810F1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8401D" w:rsidRDefault="000810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8401D" w:rsidRDefault="000810F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8401D" w:rsidRDefault="0008401D">
      <w:pPr>
        <w:rPr>
          <w:sz w:val="20"/>
        </w:rPr>
        <w:sectPr w:rsidR="0008401D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8401D" w:rsidRDefault="000810F1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8401D" w:rsidRDefault="000810F1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8401D" w:rsidRDefault="000810F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401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8401D" w:rsidRDefault="000810F1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8401D" w:rsidRDefault="000810F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8401D" w:rsidRDefault="000810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401D" w:rsidRDefault="000810F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8401D" w:rsidRDefault="000810F1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401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8401D" w:rsidRDefault="000810F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8401D" w:rsidRDefault="000810F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8401D" w:rsidRDefault="000810F1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401D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8401D" w:rsidRDefault="0005150B">
      <w:pPr>
        <w:pStyle w:val="Zkladntext"/>
        <w:spacing w:before="9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235F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8401D" w:rsidRDefault="0008401D">
      <w:pPr>
        <w:pStyle w:val="Zkladntext"/>
        <w:ind w:left="0"/>
        <w:jc w:val="left"/>
      </w:pPr>
    </w:p>
    <w:p w:rsidR="0008401D" w:rsidRDefault="0008401D">
      <w:pPr>
        <w:pStyle w:val="Zkladntext"/>
        <w:spacing w:before="3"/>
        <w:ind w:left="0"/>
        <w:jc w:val="left"/>
        <w:rPr>
          <w:sz w:val="14"/>
        </w:rPr>
      </w:pPr>
    </w:p>
    <w:p w:rsidR="0008401D" w:rsidRDefault="000810F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8401D" w:rsidRDefault="0008401D">
      <w:pPr>
        <w:rPr>
          <w:sz w:val="16"/>
        </w:rPr>
        <w:sectPr w:rsidR="0008401D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8401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8401D" w:rsidRDefault="000810F1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8401D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8401D" w:rsidRDefault="000810F1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8401D" w:rsidRDefault="000810F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8401D" w:rsidRDefault="000810F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8401D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401D" w:rsidRDefault="000810F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8401D" w:rsidRDefault="0008401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8401D" w:rsidRDefault="000810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8401D" w:rsidRDefault="0008401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8401D" w:rsidRDefault="000810F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8401D" w:rsidRDefault="000810F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8401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8401D" w:rsidRDefault="0008401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8401D" w:rsidRDefault="000810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8401D" w:rsidRDefault="0008401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8401D" w:rsidRDefault="000810F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8401D" w:rsidRDefault="000810F1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8401D" w:rsidRDefault="000810F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8401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8401D" w:rsidRDefault="000810F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8401D" w:rsidRDefault="000810F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401D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8401D" w:rsidRDefault="0008401D">
      <w:pPr>
        <w:spacing w:line="237" w:lineRule="auto"/>
        <w:rPr>
          <w:sz w:val="20"/>
        </w:rPr>
        <w:sectPr w:rsidR="0008401D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8401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10F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8401D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8401D" w:rsidRDefault="000810F1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8401D" w:rsidRDefault="000840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810F1" w:rsidRDefault="000810F1"/>
    <w:sectPr w:rsidR="000810F1">
      <w:type w:val="continuous"/>
      <w:pgSz w:w="12240" w:h="15840"/>
      <w:pgMar w:top="1140" w:right="1000" w:bottom="1660" w:left="1320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F1" w:rsidRDefault="000810F1">
      <w:r>
        <w:separator/>
      </w:r>
    </w:p>
  </w:endnote>
  <w:endnote w:type="continuationSeparator" w:id="0">
    <w:p w:rsidR="000810F1" w:rsidRDefault="0008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1D" w:rsidRDefault="0005150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01D" w:rsidRDefault="000810F1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5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8401D" w:rsidRDefault="000810F1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515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F1" w:rsidRDefault="000810F1">
      <w:r>
        <w:separator/>
      </w:r>
    </w:p>
  </w:footnote>
  <w:footnote w:type="continuationSeparator" w:id="0">
    <w:p w:rsidR="000810F1" w:rsidRDefault="0008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275E"/>
    <w:multiLevelType w:val="hybridMultilevel"/>
    <w:tmpl w:val="F00ECDDC"/>
    <w:lvl w:ilvl="0" w:tplc="21F4E63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50298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DEE055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38246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44C421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7BE6C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CFA508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B0C987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4C4BE1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252FDB"/>
    <w:multiLevelType w:val="hybridMultilevel"/>
    <w:tmpl w:val="5906AE70"/>
    <w:lvl w:ilvl="0" w:tplc="8E9C965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B0B2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F4AA1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AC467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59053D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E9A8A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AC896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5EA1A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45A79E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2A0F07"/>
    <w:multiLevelType w:val="hybridMultilevel"/>
    <w:tmpl w:val="75581E52"/>
    <w:lvl w:ilvl="0" w:tplc="B254B26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B81DA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CEEF8D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44B6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06CC4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6C0A1C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96064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E8ADC7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018FAD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8A1ACF"/>
    <w:multiLevelType w:val="hybridMultilevel"/>
    <w:tmpl w:val="61427C6E"/>
    <w:lvl w:ilvl="0" w:tplc="2DD6C6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0C27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52C53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006058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6D8550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F96E7A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3AE23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FC6E5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FDEDE7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BEA65DD"/>
    <w:multiLevelType w:val="hybridMultilevel"/>
    <w:tmpl w:val="3AA06206"/>
    <w:lvl w:ilvl="0" w:tplc="E8CEC0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F89A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19263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6948BE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4B253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DFC17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22E4B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D5025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F680DC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32014F4"/>
    <w:multiLevelType w:val="hybridMultilevel"/>
    <w:tmpl w:val="F82073BC"/>
    <w:lvl w:ilvl="0" w:tplc="75080E0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CCC87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E2C681A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C1830A0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F20A117E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791A6490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407C60E4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A9E89EE0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9F6EC292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344A3815"/>
    <w:multiLevelType w:val="hybridMultilevel"/>
    <w:tmpl w:val="79F677FA"/>
    <w:lvl w:ilvl="0" w:tplc="1C16BC2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344671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6945B9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38EA5C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9203C2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82A42C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4E8307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60EFE1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E0A2A9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16C4726"/>
    <w:multiLevelType w:val="hybridMultilevel"/>
    <w:tmpl w:val="8FF88EA6"/>
    <w:lvl w:ilvl="0" w:tplc="FBF6ABD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7E4B6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07C429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57AEF4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DE424C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E36543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B5E5F6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1FCB53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19EC5E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D312F54"/>
    <w:multiLevelType w:val="hybridMultilevel"/>
    <w:tmpl w:val="C3343D0C"/>
    <w:lvl w:ilvl="0" w:tplc="796EDF6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1ACA3C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27610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9D637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2F60B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782128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EB897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996710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7213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ECD6594"/>
    <w:multiLevelType w:val="hybridMultilevel"/>
    <w:tmpl w:val="4AFC037C"/>
    <w:lvl w:ilvl="0" w:tplc="245C321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62C12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692371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69A082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32605B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4600C6F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2FC30A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5382F30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65F039D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1D"/>
    <w:rsid w:val="0005150B"/>
    <w:rsid w:val="000810F1"/>
    <w:rsid w:val="0008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9C1BA6-0183-4194-A503-DA33672E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5050</Words>
  <Characters>29798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2023-11-06T12:10:00Z</dcterms:created>
  <dcterms:modified xsi:type="dcterms:W3CDTF">2023-11-06T12:10:00Z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</Properties>
</file>