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424EB" w14:textId="2FB00B41" w:rsidR="00E43C76" w:rsidRPr="005A37FE" w:rsidRDefault="005A37FE" w:rsidP="005A37F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A37FE">
        <w:rPr>
          <w:b/>
          <w:bCs/>
          <w:sz w:val="28"/>
          <w:szCs w:val="28"/>
        </w:rPr>
        <w:t xml:space="preserve">SMLOUVA O SPOLUPRÁCI – </w:t>
      </w:r>
      <w:r w:rsidR="000C0BB4">
        <w:rPr>
          <w:b/>
          <w:bCs/>
          <w:sz w:val="28"/>
          <w:szCs w:val="28"/>
        </w:rPr>
        <w:t>ZAJIŠTĚNÍ PARTNERSKÉ AKCE</w:t>
      </w:r>
    </w:p>
    <w:p w14:paraId="5B1435FE" w14:textId="7B3C493B" w:rsidR="005A37FE" w:rsidRDefault="005A37FE" w:rsidP="005A37FE">
      <w:pPr>
        <w:spacing w:after="0" w:line="240" w:lineRule="auto"/>
        <w:jc w:val="center"/>
        <w:rPr>
          <w:sz w:val="24"/>
          <w:szCs w:val="24"/>
        </w:rPr>
      </w:pPr>
      <w:r w:rsidRPr="005A37FE">
        <w:rPr>
          <w:sz w:val="24"/>
          <w:szCs w:val="24"/>
        </w:rPr>
        <w:t xml:space="preserve">podle </w:t>
      </w:r>
      <w:proofErr w:type="spellStart"/>
      <w:r w:rsidRPr="005A37FE">
        <w:rPr>
          <w:sz w:val="24"/>
          <w:szCs w:val="24"/>
        </w:rPr>
        <w:t>ust</w:t>
      </w:r>
      <w:proofErr w:type="spellEnd"/>
      <w:r w:rsidRPr="005A37FE">
        <w:rPr>
          <w:sz w:val="24"/>
          <w:szCs w:val="24"/>
        </w:rPr>
        <w:t>. § 1746 odst. 2 zák. č. 89/2012 Sb. a násl. občanského zákoníku</w:t>
      </w:r>
    </w:p>
    <w:p w14:paraId="066CF0A4" w14:textId="77777777" w:rsidR="005A37FE" w:rsidRDefault="005A37FE" w:rsidP="005A37FE">
      <w:pPr>
        <w:spacing w:after="0" w:line="240" w:lineRule="auto"/>
        <w:rPr>
          <w:sz w:val="24"/>
          <w:szCs w:val="24"/>
        </w:rPr>
      </w:pPr>
    </w:p>
    <w:p w14:paraId="75EC012C" w14:textId="77777777" w:rsidR="005A37FE" w:rsidRDefault="005A37FE" w:rsidP="005A37FE">
      <w:pPr>
        <w:spacing w:after="0" w:line="240" w:lineRule="auto"/>
        <w:rPr>
          <w:sz w:val="24"/>
          <w:szCs w:val="24"/>
        </w:rPr>
      </w:pPr>
    </w:p>
    <w:p w14:paraId="6530D0B0" w14:textId="77777777" w:rsidR="005A37FE" w:rsidRPr="005A37FE" w:rsidRDefault="005A37FE" w:rsidP="005A37FE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5A37FE">
        <w:rPr>
          <w:b/>
          <w:bCs/>
          <w:sz w:val="24"/>
          <w:szCs w:val="24"/>
          <w:u w:val="single"/>
        </w:rPr>
        <w:t>Dodavatel:</w:t>
      </w:r>
    </w:p>
    <w:p w14:paraId="1CC2E7C0" w14:textId="12125A2E" w:rsidR="005A37FE" w:rsidRPr="005A37FE" w:rsidRDefault="005A37FE" w:rsidP="005A37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Název:</w:t>
      </w:r>
      <w:r w:rsidR="00D50BEB">
        <w:rPr>
          <w:sz w:val="24"/>
          <w:szCs w:val="24"/>
        </w:rPr>
        <w:t xml:space="preserve"> </w:t>
      </w:r>
      <w:r w:rsidR="00D50BEB" w:rsidRPr="00D50BEB">
        <w:rPr>
          <w:sz w:val="24"/>
          <w:szCs w:val="24"/>
        </w:rPr>
        <w:t xml:space="preserve">Pardubický podnikatelský inkubátor </w:t>
      </w:r>
      <w:proofErr w:type="spellStart"/>
      <w:r w:rsidR="00D50BEB" w:rsidRPr="00D50BEB">
        <w:rPr>
          <w:sz w:val="24"/>
          <w:szCs w:val="24"/>
        </w:rPr>
        <w:t>z.ú</w:t>
      </w:r>
      <w:proofErr w:type="spellEnd"/>
      <w:r w:rsidR="00D50BEB" w:rsidRPr="00D50BEB">
        <w:rPr>
          <w:sz w:val="24"/>
          <w:szCs w:val="24"/>
        </w:rPr>
        <w:t>.</w:t>
      </w:r>
    </w:p>
    <w:p w14:paraId="7C41753B" w14:textId="404EB275" w:rsidR="005A37FE" w:rsidRPr="005A37FE" w:rsidRDefault="005A37FE" w:rsidP="005A37FE">
      <w:pPr>
        <w:spacing w:after="0" w:line="240" w:lineRule="auto"/>
        <w:rPr>
          <w:sz w:val="24"/>
          <w:szCs w:val="24"/>
        </w:rPr>
      </w:pPr>
      <w:r w:rsidRPr="005A37FE">
        <w:rPr>
          <w:sz w:val="24"/>
          <w:szCs w:val="24"/>
        </w:rPr>
        <w:t xml:space="preserve">Sídlo: </w:t>
      </w:r>
      <w:r w:rsidR="00D50BEB" w:rsidRPr="00D50BEB">
        <w:rPr>
          <w:sz w:val="24"/>
          <w:szCs w:val="24"/>
        </w:rPr>
        <w:t>Jana Palacha 363, Pardubice</w:t>
      </w:r>
    </w:p>
    <w:p w14:paraId="763B5962" w14:textId="578893A9" w:rsidR="005A37FE" w:rsidRPr="005A37FE" w:rsidRDefault="005A37FE" w:rsidP="005A37FE">
      <w:pPr>
        <w:spacing w:after="0" w:line="240" w:lineRule="auto"/>
        <w:rPr>
          <w:sz w:val="24"/>
          <w:szCs w:val="24"/>
        </w:rPr>
      </w:pPr>
      <w:r w:rsidRPr="005A37FE">
        <w:rPr>
          <w:sz w:val="24"/>
          <w:szCs w:val="24"/>
        </w:rPr>
        <w:t xml:space="preserve">IČ: </w:t>
      </w:r>
      <w:r w:rsidR="00D50BEB" w:rsidRPr="00D50BEB">
        <w:rPr>
          <w:sz w:val="24"/>
          <w:szCs w:val="24"/>
        </w:rPr>
        <w:t>06372562</w:t>
      </w:r>
    </w:p>
    <w:p w14:paraId="5DE0F5AB" w14:textId="57D32475" w:rsidR="005A37FE" w:rsidRPr="005A37FE" w:rsidRDefault="005A37FE" w:rsidP="005A37FE">
      <w:pPr>
        <w:spacing w:after="0" w:line="240" w:lineRule="auto"/>
        <w:rPr>
          <w:sz w:val="24"/>
          <w:szCs w:val="24"/>
        </w:rPr>
      </w:pPr>
    </w:p>
    <w:p w14:paraId="1A3D7EB6" w14:textId="4D9EFE09" w:rsidR="005A37FE" w:rsidRPr="005A37FE" w:rsidRDefault="005A37FE" w:rsidP="005A37FE">
      <w:pPr>
        <w:spacing w:after="0" w:line="240" w:lineRule="auto"/>
        <w:rPr>
          <w:sz w:val="24"/>
          <w:szCs w:val="24"/>
        </w:rPr>
      </w:pPr>
      <w:r w:rsidRPr="005A37FE">
        <w:rPr>
          <w:sz w:val="24"/>
          <w:szCs w:val="24"/>
        </w:rPr>
        <w:t>Zastoupená</w:t>
      </w:r>
      <w:r>
        <w:rPr>
          <w:sz w:val="24"/>
          <w:szCs w:val="24"/>
        </w:rPr>
        <w:t>:</w:t>
      </w:r>
      <w:r w:rsidR="00D50BEB" w:rsidRPr="00D50BEB">
        <w:t xml:space="preserve"> </w:t>
      </w:r>
    </w:p>
    <w:p w14:paraId="4432BA93" w14:textId="269796E5" w:rsidR="005A37FE" w:rsidRPr="005A37FE" w:rsidRDefault="005A37FE" w:rsidP="005A37FE">
      <w:pPr>
        <w:spacing w:after="0" w:line="240" w:lineRule="auto"/>
        <w:rPr>
          <w:sz w:val="24"/>
          <w:szCs w:val="24"/>
        </w:rPr>
      </w:pPr>
      <w:r w:rsidRPr="005A37FE">
        <w:rPr>
          <w:sz w:val="24"/>
          <w:szCs w:val="24"/>
        </w:rPr>
        <w:t xml:space="preserve">Bankovní spojení: </w:t>
      </w:r>
      <w:r w:rsidR="00D50BEB" w:rsidRPr="00D50BEB">
        <w:rPr>
          <w:sz w:val="24"/>
          <w:szCs w:val="24"/>
        </w:rPr>
        <w:t>280802285/0300</w:t>
      </w:r>
    </w:p>
    <w:p w14:paraId="692C648E" w14:textId="77777777" w:rsidR="005A37FE" w:rsidRPr="005A37FE" w:rsidRDefault="005A37FE" w:rsidP="005A37FE">
      <w:pPr>
        <w:spacing w:after="0" w:line="240" w:lineRule="auto"/>
        <w:rPr>
          <w:sz w:val="24"/>
          <w:szCs w:val="24"/>
        </w:rPr>
      </w:pPr>
      <w:r w:rsidRPr="005A37FE">
        <w:rPr>
          <w:sz w:val="24"/>
          <w:szCs w:val="24"/>
        </w:rPr>
        <w:t>(dále jen dodavatel)</w:t>
      </w:r>
    </w:p>
    <w:p w14:paraId="671A7C8B" w14:textId="77777777" w:rsidR="005A37FE" w:rsidRPr="005A37FE" w:rsidRDefault="005A37FE" w:rsidP="005A37FE">
      <w:pPr>
        <w:spacing w:after="0" w:line="240" w:lineRule="auto"/>
        <w:rPr>
          <w:sz w:val="24"/>
          <w:szCs w:val="24"/>
        </w:rPr>
      </w:pPr>
    </w:p>
    <w:p w14:paraId="7E28BBFB" w14:textId="77777777" w:rsidR="005A37FE" w:rsidRPr="005A37FE" w:rsidRDefault="005A37FE" w:rsidP="005A37FE">
      <w:pPr>
        <w:spacing w:after="0" w:line="240" w:lineRule="auto"/>
        <w:rPr>
          <w:sz w:val="24"/>
          <w:szCs w:val="24"/>
        </w:rPr>
      </w:pPr>
    </w:p>
    <w:p w14:paraId="7BC08411" w14:textId="77777777" w:rsidR="005A37FE" w:rsidRPr="005A37FE" w:rsidRDefault="005A37FE" w:rsidP="005A37FE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5A37FE">
        <w:rPr>
          <w:b/>
          <w:bCs/>
          <w:sz w:val="24"/>
          <w:szCs w:val="24"/>
          <w:u w:val="single"/>
        </w:rPr>
        <w:t>Odběratel:</w:t>
      </w:r>
    </w:p>
    <w:p w14:paraId="239771FE" w14:textId="77777777" w:rsidR="005A37FE" w:rsidRPr="005A37FE" w:rsidRDefault="005A37FE" w:rsidP="005A37FE">
      <w:pPr>
        <w:spacing w:after="0" w:line="240" w:lineRule="auto"/>
        <w:rPr>
          <w:sz w:val="24"/>
          <w:szCs w:val="24"/>
        </w:rPr>
      </w:pPr>
      <w:r w:rsidRPr="005A37FE">
        <w:rPr>
          <w:sz w:val="24"/>
          <w:szCs w:val="24"/>
        </w:rPr>
        <w:t>Regionální rozvojová agentura Pardubického kraje</w:t>
      </w:r>
    </w:p>
    <w:p w14:paraId="03FCF3D2" w14:textId="77777777" w:rsidR="005A37FE" w:rsidRPr="005A37FE" w:rsidRDefault="005A37FE" w:rsidP="005A37FE">
      <w:pPr>
        <w:spacing w:after="0" w:line="240" w:lineRule="auto"/>
        <w:rPr>
          <w:sz w:val="24"/>
          <w:szCs w:val="24"/>
        </w:rPr>
      </w:pPr>
      <w:r w:rsidRPr="005A37FE">
        <w:rPr>
          <w:sz w:val="24"/>
          <w:szCs w:val="24"/>
        </w:rPr>
        <w:t>Sídlo: náměstí Republiky 12 530 21 Pardubice</w:t>
      </w:r>
    </w:p>
    <w:p w14:paraId="1A226AE6" w14:textId="10E573FA" w:rsidR="005A37FE" w:rsidRPr="005A37FE" w:rsidRDefault="005A37FE" w:rsidP="005A37FE">
      <w:pPr>
        <w:spacing w:after="0" w:line="240" w:lineRule="auto"/>
        <w:rPr>
          <w:sz w:val="24"/>
          <w:szCs w:val="24"/>
        </w:rPr>
      </w:pPr>
      <w:r w:rsidRPr="005A37FE">
        <w:rPr>
          <w:sz w:val="24"/>
          <w:szCs w:val="24"/>
        </w:rPr>
        <w:t xml:space="preserve">Zastoupená: </w:t>
      </w:r>
    </w:p>
    <w:p w14:paraId="356BC875" w14:textId="77777777" w:rsidR="005A37FE" w:rsidRPr="005A37FE" w:rsidRDefault="005A37FE" w:rsidP="005A37FE">
      <w:pPr>
        <w:spacing w:after="0" w:line="240" w:lineRule="auto"/>
        <w:rPr>
          <w:sz w:val="24"/>
          <w:szCs w:val="24"/>
        </w:rPr>
      </w:pPr>
      <w:r w:rsidRPr="005A37FE">
        <w:rPr>
          <w:sz w:val="24"/>
          <w:szCs w:val="24"/>
        </w:rPr>
        <w:t>IČ: 691 53 361</w:t>
      </w:r>
    </w:p>
    <w:p w14:paraId="02F5EE40" w14:textId="77777777" w:rsidR="005A37FE" w:rsidRPr="005A37FE" w:rsidRDefault="005A37FE" w:rsidP="005A37FE">
      <w:pPr>
        <w:spacing w:after="0" w:line="240" w:lineRule="auto"/>
        <w:rPr>
          <w:sz w:val="24"/>
          <w:szCs w:val="24"/>
        </w:rPr>
      </w:pPr>
      <w:r w:rsidRPr="005A37FE">
        <w:rPr>
          <w:sz w:val="24"/>
          <w:szCs w:val="24"/>
        </w:rPr>
        <w:t>DIČ: CZ69153361</w:t>
      </w:r>
    </w:p>
    <w:p w14:paraId="2FC1B424" w14:textId="77777777" w:rsidR="005A37FE" w:rsidRPr="005A37FE" w:rsidRDefault="005A37FE" w:rsidP="005A37FE">
      <w:pPr>
        <w:spacing w:after="0" w:line="240" w:lineRule="auto"/>
        <w:rPr>
          <w:sz w:val="24"/>
          <w:szCs w:val="24"/>
        </w:rPr>
      </w:pPr>
      <w:r w:rsidRPr="005A37FE">
        <w:rPr>
          <w:sz w:val="24"/>
          <w:szCs w:val="24"/>
        </w:rPr>
        <w:t>(dále jen odběratel)</w:t>
      </w:r>
    </w:p>
    <w:p w14:paraId="352886F9" w14:textId="77777777" w:rsidR="005A37FE" w:rsidRPr="005A37FE" w:rsidRDefault="005A37FE" w:rsidP="005A37FE">
      <w:pPr>
        <w:spacing w:after="0" w:line="240" w:lineRule="auto"/>
        <w:rPr>
          <w:sz w:val="24"/>
          <w:szCs w:val="24"/>
        </w:rPr>
      </w:pPr>
    </w:p>
    <w:p w14:paraId="3E00BB36" w14:textId="77777777" w:rsidR="005A37FE" w:rsidRDefault="005A37FE" w:rsidP="005A37FE">
      <w:pPr>
        <w:spacing w:after="0" w:line="240" w:lineRule="auto"/>
        <w:rPr>
          <w:sz w:val="24"/>
          <w:szCs w:val="24"/>
        </w:rPr>
      </w:pPr>
    </w:p>
    <w:p w14:paraId="6B700852" w14:textId="19932BB7" w:rsidR="005A37FE" w:rsidRPr="004E4DA9" w:rsidRDefault="005A37FE" w:rsidP="00951C4B">
      <w:pPr>
        <w:keepNext/>
        <w:tabs>
          <w:tab w:val="num" w:pos="1080"/>
        </w:tabs>
        <w:suppressAutoHyphens/>
        <w:spacing w:after="0" w:line="240" w:lineRule="auto"/>
        <w:ind w:left="1080" w:hanging="720"/>
        <w:jc w:val="center"/>
        <w:outlineLvl w:val="0"/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ar-SA"/>
        </w:rPr>
      </w:pPr>
      <w:r w:rsidRPr="004E4DA9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ar-SA"/>
        </w:rPr>
        <w:t>I. Účel</w:t>
      </w:r>
    </w:p>
    <w:p w14:paraId="3AD7C8E3" w14:textId="77777777" w:rsidR="005A37FE" w:rsidRPr="004E4DA9" w:rsidRDefault="005A37FE" w:rsidP="005A37FE">
      <w:pPr>
        <w:spacing w:after="0" w:line="240" w:lineRule="auto"/>
        <w:rPr>
          <w:sz w:val="24"/>
          <w:szCs w:val="24"/>
        </w:rPr>
      </w:pPr>
    </w:p>
    <w:p w14:paraId="696C52D8" w14:textId="5D2657AB" w:rsidR="003D107A" w:rsidRPr="004E4DA9" w:rsidRDefault="005A37FE" w:rsidP="005A37FE">
      <w:pPr>
        <w:spacing w:after="0" w:line="240" w:lineRule="auto"/>
        <w:jc w:val="both"/>
        <w:rPr>
          <w:sz w:val="24"/>
          <w:szCs w:val="24"/>
        </w:rPr>
      </w:pPr>
      <w:r w:rsidRPr="004E4DA9">
        <w:rPr>
          <w:sz w:val="24"/>
          <w:szCs w:val="24"/>
        </w:rPr>
        <w:t xml:space="preserve">Dodavatel prohlašuje, že je na základě Smlouvy o obchodní spolupráci schopen zajistit prezentaci/účast odběratele </w:t>
      </w:r>
      <w:r w:rsidR="00951C4B" w:rsidRPr="004E4DA9">
        <w:rPr>
          <w:sz w:val="24"/>
          <w:szCs w:val="24"/>
        </w:rPr>
        <w:t>na akci</w:t>
      </w:r>
      <w:r w:rsidRPr="004E4DA9">
        <w:rPr>
          <w:sz w:val="24"/>
          <w:szCs w:val="24"/>
        </w:rPr>
        <w:t xml:space="preserve"> </w:t>
      </w:r>
      <w:r w:rsidR="00CC1F17" w:rsidRPr="004E4DA9">
        <w:rPr>
          <w:sz w:val="24"/>
          <w:szCs w:val="24"/>
        </w:rPr>
        <w:t>„</w:t>
      </w:r>
      <w:r w:rsidR="00264A89" w:rsidRPr="004E4DA9">
        <w:rPr>
          <w:sz w:val="24"/>
          <w:szCs w:val="24"/>
        </w:rPr>
        <w:t xml:space="preserve">Vánoční </w:t>
      </w:r>
      <w:proofErr w:type="spellStart"/>
      <w:r w:rsidR="00264A89" w:rsidRPr="004E4DA9">
        <w:rPr>
          <w:sz w:val="24"/>
          <w:szCs w:val="24"/>
        </w:rPr>
        <w:t>Showference</w:t>
      </w:r>
      <w:proofErr w:type="spellEnd"/>
      <w:r w:rsidR="000C0BB4">
        <w:rPr>
          <w:sz w:val="24"/>
          <w:szCs w:val="24"/>
        </w:rPr>
        <w:t xml:space="preserve"> 2023 – INOVACE A BYZNYS v Parádním kraji</w:t>
      </w:r>
      <w:r w:rsidR="00264A89" w:rsidRPr="004E4DA9">
        <w:rPr>
          <w:sz w:val="24"/>
          <w:szCs w:val="24"/>
        </w:rPr>
        <w:t>“</w:t>
      </w:r>
      <w:r w:rsidR="000C0BB4">
        <w:rPr>
          <w:sz w:val="24"/>
          <w:szCs w:val="24"/>
        </w:rPr>
        <w:t xml:space="preserve"> (dále jen akce)</w:t>
      </w:r>
      <w:r w:rsidR="00CC1F17" w:rsidRPr="004E4DA9">
        <w:rPr>
          <w:sz w:val="24"/>
          <w:szCs w:val="24"/>
        </w:rPr>
        <w:t xml:space="preserve"> konané dne </w:t>
      </w:r>
      <w:r w:rsidR="00264A89" w:rsidRPr="004E4DA9">
        <w:rPr>
          <w:sz w:val="24"/>
          <w:szCs w:val="24"/>
        </w:rPr>
        <w:t>7.12.2023.</w:t>
      </w:r>
    </w:p>
    <w:p w14:paraId="2320A5C8" w14:textId="77777777" w:rsidR="00951C4B" w:rsidRPr="004E4DA9" w:rsidRDefault="00951C4B" w:rsidP="00951C4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ar-SA"/>
        </w:rPr>
      </w:pPr>
    </w:p>
    <w:p w14:paraId="3684A11B" w14:textId="77777777" w:rsidR="00951C4B" w:rsidRPr="004E4DA9" w:rsidRDefault="00951C4B" w:rsidP="00951C4B">
      <w:pPr>
        <w:keepNext/>
        <w:tabs>
          <w:tab w:val="num" w:pos="1080"/>
        </w:tabs>
        <w:suppressAutoHyphens/>
        <w:spacing w:after="0" w:line="240" w:lineRule="auto"/>
        <w:ind w:left="1080" w:hanging="720"/>
        <w:jc w:val="center"/>
        <w:outlineLvl w:val="0"/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ar-SA"/>
        </w:rPr>
      </w:pPr>
      <w:r w:rsidRPr="004E4DA9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ar-SA"/>
        </w:rPr>
        <w:t>II. Předmět plnění</w:t>
      </w:r>
    </w:p>
    <w:p w14:paraId="7DA8FE1A" w14:textId="77777777" w:rsidR="005A37FE" w:rsidRPr="004E4DA9" w:rsidRDefault="005A37FE" w:rsidP="005A37FE">
      <w:pPr>
        <w:spacing w:after="0" w:line="240" w:lineRule="auto"/>
        <w:jc w:val="both"/>
        <w:rPr>
          <w:sz w:val="24"/>
          <w:szCs w:val="24"/>
        </w:rPr>
      </w:pPr>
    </w:p>
    <w:p w14:paraId="6322DE1D" w14:textId="0FAC830D" w:rsidR="005A37FE" w:rsidRPr="004E4DA9" w:rsidRDefault="00951C4B" w:rsidP="005A37FE">
      <w:pPr>
        <w:spacing w:after="0" w:line="240" w:lineRule="auto"/>
        <w:jc w:val="both"/>
        <w:rPr>
          <w:sz w:val="24"/>
          <w:szCs w:val="24"/>
        </w:rPr>
      </w:pPr>
      <w:r w:rsidRPr="004E4DA9">
        <w:rPr>
          <w:sz w:val="24"/>
          <w:szCs w:val="24"/>
        </w:rPr>
        <w:t>II.1.</w:t>
      </w:r>
      <w:r w:rsidRPr="004E4DA9">
        <w:rPr>
          <w:sz w:val="24"/>
          <w:szCs w:val="24"/>
        </w:rPr>
        <w:tab/>
        <w:t xml:space="preserve">Zajištění </w:t>
      </w:r>
      <w:r w:rsidR="008524A3" w:rsidRPr="004E4DA9">
        <w:rPr>
          <w:sz w:val="24"/>
          <w:szCs w:val="24"/>
        </w:rPr>
        <w:t>účasti</w:t>
      </w:r>
      <w:r w:rsidRPr="004E4DA9">
        <w:rPr>
          <w:sz w:val="24"/>
          <w:szCs w:val="24"/>
        </w:rPr>
        <w:t xml:space="preserve"> odběratele jako PARTNERA v rámci akce </w:t>
      </w:r>
      <w:r w:rsidR="00CC1F17" w:rsidRPr="004E4DA9">
        <w:rPr>
          <w:sz w:val="24"/>
          <w:szCs w:val="24"/>
        </w:rPr>
        <w:t>konané v</w:t>
      </w:r>
      <w:r w:rsidR="00264A89" w:rsidRPr="004E4DA9">
        <w:rPr>
          <w:sz w:val="24"/>
          <w:szCs w:val="24"/>
        </w:rPr>
        <w:t> </w:t>
      </w:r>
      <w:r w:rsidR="00CC1F17" w:rsidRPr="004E4DA9">
        <w:rPr>
          <w:sz w:val="24"/>
          <w:szCs w:val="24"/>
        </w:rPr>
        <w:t>Pardubicích</w:t>
      </w:r>
      <w:r w:rsidR="00264A89" w:rsidRPr="004E4DA9">
        <w:rPr>
          <w:sz w:val="24"/>
          <w:szCs w:val="24"/>
        </w:rPr>
        <w:t xml:space="preserve"> – letiště Jana Kašpara</w:t>
      </w:r>
      <w:r w:rsidR="00CC1F17" w:rsidRPr="004E4DA9">
        <w:rPr>
          <w:sz w:val="24"/>
          <w:szCs w:val="24"/>
        </w:rPr>
        <w:t>. Prezentován bude projekt „Smart akcelerátor + / Pardubický kraj inovativní“, registrační číslo projektu CZ.02.01.02/00/22_009/0004892</w:t>
      </w:r>
      <w:r w:rsidR="00986DDD" w:rsidRPr="004E4DA9">
        <w:rPr>
          <w:sz w:val="24"/>
          <w:szCs w:val="24"/>
        </w:rPr>
        <w:t xml:space="preserve"> (dále jen projekt)</w:t>
      </w:r>
      <w:r w:rsidR="00CC1F17" w:rsidRPr="004E4DA9">
        <w:rPr>
          <w:sz w:val="24"/>
          <w:szCs w:val="24"/>
        </w:rPr>
        <w:t>.</w:t>
      </w:r>
    </w:p>
    <w:p w14:paraId="2472CFD9" w14:textId="77777777" w:rsidR="00CC1F17" w:rsidRPr="004E4DA9" w:rsidRDefault="00CC1F17" w:rsidP="005A37FE">
      <w:pPr>
        <w:spacing w:after="0" w:line="240" w:lineRule="auto"/>
        <w:jc w:val="both"/>
        <w:rPr>
          <w:sz w:val="24"/>
          <w:szCs w:val="24"/>
        </w:rPr>
      </w:pPr>
    </w:p>
    <w:p w14:paraId="4FF60F43" w14:textId="157DA75A" w:rsidR="00CC1F17" w:rsidRPr="004E4DA9" w:rsidRDefault="00CC1F17" w:rsidP="005A37FE">
      <w:pPr>
        <w:spacing w:after="0" w:line="240" w:lineRule="auto"/>
        <w:jc w:val="both"/>
        <w:rPr>
          <w:sz w:val="24"/>
          <w:szCs w:val="24"/>
        </w:rPr>
      </w:pPr>
      <w:r w:rsidRPr="004E4DA9">
        <w:rPr>
          <w:sz w:val="24"/>
          <w:szCs w:val="24"/>
        </w:rPr>
        <w:t>II.2.</w:t>
      </w:r>
      <w:r w:rsidRPr="004E4DA9">
        <w:rPr>
          <w:sz w:val="24"/>
          <w:szCs w:val="24"/>
        </w:rPr>
        <w:tab/>
        <w:t xml:space="preserve">Jedná se o </w:t>
      </w:r>
      <w:r w:rsidR="000C0BB4">
        <w:rPr>
          <w:sz w:val="24"/>
          <w:szCs w:val="24"/>
        </w:rPr>
        <w:t>odborně-</w:t>
      </w:r>
      <w:r w:rsidRPr="004E4DA9">
        <w:rPr>
          <w:sz w:val="24"/>
          <w:szCs w:val="24"/>
        </w:rPr>
        <w:t xml:space="preserve">společenské setkání v rámci </w:t>
      </w:r>
      <w:r w:rsidR="003E312E" w:rsidRPr="004E4DA9">
        <w:rPr>
          <w:sz w:val="24"/>
          <w:szCs w:val="24"/>
        </w:rPr>
        <w:t>tematick</w:t>
      </w:r>
      <w:r w:rsidR="00264A89" w:rsidRPr="004E4DA9">
        <w:rPr>
          <w:sz w:val="24"/>
          <w:szCs w:val="24"/>
        </w:rPr>
        <w:t xml:space="preserve">é akce. Hlavním tématem jsou: </w:t>
      </w:r>
      <w:r w:rsidR="000C0BB4">
        <w:rPr>
          <w:sz w:val="24"/>
          <w:szCs w:val="24"/>
        </w:rPr>
        <w:t>i</w:t>
      </w:r>
      <w:r w:rsidR="00264A89" w:rsidRPr="004E4DA9">
        <w:rPr>
          <w:sz w:val="24"/>
          <w:szCs w:val="24"/>
        </w:rPr>
        <w:t>novace a byznys v Parádním kraji.</w:t>
      </w:r>
      <w:r w:rsidR="00264A89" w:rsidRPr="004E4DA9">
        <w:t xml:space="preserve"> </w:t>
      </w:r>
      <w:r w:rsidR="00264A89" w:rsidRPr="004E4DA9">
        <w:rPr>
          <w:sz w:val="24"/>
          <w:szCs w:val="24"/>
        </w:rPr>
        <w:t xml:space="preserve">Cílem akce je poskytnout platformu pro setkání, prezentace, diskusi a networking v oblasti inovací a byznysu v rámci Pardubického kraje. Akce má za cíl podpořit propojení mezi akademickým světem, podnikáním a veřejnou správou, a tím </w:t>
      </w:r>
      <w:r w:rsidR="000C0BB4" w:rsidRPr="000C0BB4">
        <w:rPr>
          <w:sz w:val="24"/>
          <w:szCs w:val="24"/>
        </w:rPr>
        <w:t>napomoci inovacím a rozvoji regionu</w:t>
      </w:r>
      <w:r w:rsidR="00264A89" w:rsidRPr="004E4DA9">
        <w:rPr>
          <w:sz w:val="24"/>
          <w:szCs w:val="24"/>
        </w:rPr>
        <w:t xml:space="preserve">. Akce bude zahrnovat inspirativní přednášky odborníků v oblasti inovací a byznysu, paralelní workshopy zaměřené na různorodá témata </w:t>
      </w:r>
      <w:r w:rsidR="000C0BB4" w:rsidRPr="000C0BB4">
        <w:rPr>
          <w:sz w:val="24"/>
          <w:szCs w:val="24"/>
        </w:rPr>
        <w:t>odpovídající doménám specializace krajské RIS3 strategie či</w:t>
      </w:r>
      <w:r w:rsidR="00264A89" w:rsidRPr="004E4DA9">
        <w:rPr>
          <w:sz w:val="24"/>
          <w:szCs w:val="24"/>
        </w:rPr>
        <w:t xml:space="preserve"> prezentace inovativních projektů z Akademie začínajícího podnikání a Centra transferu technologií Univerzity Pardubice. </w:t>
      </w:r>
    </w:p>
    <w:p w14:paraId="7A61B2CD" w14:textId="77777777" w:rsidR="00CC1F17" w:rsidRPr="004E4DA9" w:rsidRDefault="00CC1F17" w:rsidP="005A37FE">
      <w:pPr>
        <w:spacing w:after="0" w:line="240" w:lineRule="auto"/>
        <w:jc w:val="both"/>
        <w:rPr>
          <w:sz w:val="24"/>
          <w:szCs w:val="24"/>
        </w:rPr>
      </w:pPr>
    </w:p>
    <w:p w14:paraId="69ACE25D" w14:textId="04B6D4E9" w:rsidR="005A37FE" w:rsidRPr="004E4DA9" w:rsidRDefault="00CC1F17" w:rsidP="005A37FE">
      <w:pPr>
        <w:spacing w:after="0" w:line="240" w:lineRule="auto"/>
        <w:jc w:val="both"/>
        <w:rPr>
          <w:sz w:val="24"/>
          <w:szCs w:val="24"/>
        </w:rPr>
      </w:pPr>
      <w:r w:rsidRPr="004E4DA9">
        <w:rPr>
          <w:sz w:val="24"/>
          <w:szCs w:val="24"/>
        </w:rPr>
        <w:t>II.3</w:t>
      </w:r>
      <w:r w:rsidR="00994A42" w:rsidRPr="004E4DA9">
        <w:rPr>
          <w:sz w:val="24"/>
          <w:szCs w:val="24"/>
        </w:rPr>
        <w:t>.</w:t>
      </w:r>
      <w:r w:rsidRPr="004E4DA9">
        <w:rPr>
          <w:sz w:val="24"/>
          <w:szCs w:val="24"/>
        </w:rPr>
        <w:tab/>
      </w:r>
      <w:r w:rsidRPr="004E4DA9">
        <w:rPr>
          <w:rFonts w:ascii="Verdana" w:eastAsia="Times New Roman" w:hAnsi="Verdana" w:cs="Helvetica"/>
          <w:sz w:val="20"/>
          <w:szCs w:val="20"/>
          <w:lang w:eastAsia="ar-SA"/>
        </w:rPr>
        <w:t xml:space="preserve">Produkci akce zajišťuje dodavatel. Odběratel se podílí na produkci pouze </w:t>
      </w:r>
      <w:r w:rsidR="003E312E" w:rsidRPr="004E4DA9">
        <w:rPr>
          <w:rFonts w:ascii="Verdana" w:eastAsia="Times New Roman" w:hAnsi="Verdana" w:cs="Helvetica"/>
          <w:sz w:val="20"/>
          <w:szCs w:val="20"/>
          <w:lang w:eastAsia="ar-SA"/>
        </w:rPr>
        <w:t>finančním příspěvkem dle vypočítaného podílu (</w:t>
      </w:r>
      <w:r w:rsidRPr="004E4DA9">
        <w:rPr>
          <w:rFonts w:ascii="Verdana" w:eastAsia="Times New Roman" w:hAnsi="Verdana" w:cs="Helvetica"/>
          <w:sz w:val="20"/>
          <w:szCs w:val="20"/>
          <w:lang w:eastAsia="ar-SA"/>
        </w:rPr>
        <w:t>alikvótní část</w:t>
      </w:r>
      <w:r w:rsidR="003E312E" w:rsidRPr="004E4DA9">
        <w:rPr>
          <w:rFonts w:ascii="Verdana" w:eastAsia="Times New Roman" w:hAnsi="Verdana" w:cs="Helvetica"/>
          <w:sz w:val="20"/>
          <w:szCs w:val="20"/>
          <w:lang w:eastAsia="ar-SA"/>
        </w:rPr>
        <w:t>i), viz odstave</w:t>
      </w:r>
      <w:r w:rsidR="00986DDD" w:rsidRPr="004E4DA9">
        <w:rPr>
          <w:rFonts w:ascii="Verdana" w:eastAsia="Times New Roman" w:hAnsi="Verdana" w:cs="Helvetica"/>
          <w:sz w:val="20"/>
          <w:szCs w:val="20"/>
          <w:lang w:eastAsia="ar-SA"/>
        </w:rPr>
        <w:t>c</w:t>
      </w:r>
      <w:r w:rsidR="003E312E" w:rsidRPr="004E4DA9">
        <w:rPr>
          <w:rFonts w:ascii="Verdana" w:eastAsia="Times New Roman" w:hAnsi="Verdana" w:cs="Helvetica"/>
          <w:sz w:val="20"/>
          <w:szCs w:val="20"/>
          <w:lang w:eastAsia="ar-SA"/>
        </w:rPr>
        <w:t xml:space="preserve"> III</w:t>
      </w:r>
      <w:r w:rsidRPr="004E4DA9">
        <w:rPr>
          <w:rFonts w:ascii="Verdana" w:eastAsia="Times New Roman" w:hAnsi="Verdana" w:cs="Helvetica"/>
          <w:sz w:val="20"/>
          <w:szCs w:val="20"/>
          <w:lang w:eastAsia="ar-SA"/>
        </w:rPr>
        <w:t>.</w:t>
      </w:r>
    </w:p>
    <w:p w14:paraId="2A45908E" w14:textId="77777777" w:rsidR="005A37FE" w:rsidRDefault="005A37FE" w:rsidP="005A37FE">
      <w:pPr>
        <w:spacing w:after="0" w:line="240" w:lineRule="auto"/>
        <w:jc w:val="both"/>
        <w:rPr>
          <w:sz w:val="24"/>
          <w:szCs w:val="24"/>
        </w:rPr>
      </w:pPr>
    </w:p>
    <w:p w14:paraId="182539D2" w14:textId="77777777" w:rsidR="00D50BEB" w:rsidRPr="004E4DA9" w:rsidRDefault="00D50BEB" w:rsidP="005A37FE">
      <w:pPr>
        <w:spacing w:after="0" w:line="240" w:lineRule="auto"/>
        <w:jc w:val="both"/>
        <w:rPr>
          <w:sz w:val="24"/>
          <w:szCs w:val="24"/>
        </w:rPr>
      </w:pPr>
    </w:p>
    <w:p w14:paraId="1459072E" w14:textId="6DE95E6F" w:rsidR="003E312E" w:rsidRPr="004E4DA9" w:rsidRDefault="003E312E" w:rsidP="003E312E">
      <w:pPr>
        <w:spacing w:after="0" w:line="240" w:lineRule="auto"/>
        <w:jc w:val="both"/>
        <w:rPr>
          <w:sz w:val="24"/>
          <w:szCs w:val="24"/>
        </w:rPr>
      </w:pPr>
      <w:r w:rsidRPr="004E4DA9">
        <w:rPr>
          <w:sz w:val="24"/>
          <w:szCs w:val="24"/>
        </w:rPr>
        <w:lastRenderedPageBreak/>
        <w:t>II.4.</w:t>
      </w:r>
      <w:r w:rsidRPr="004E4DA9">
        <w:rPr>
          <w:sz w:val="24"/>
          <w:szCs w:val="24"/>
        </w:rPr>
        <w:tab/>
      </w:r>
      <w:r w:rsidR="002A7B19" w:rsidRPr="004E4DA9">
        <w:rPr>
          <w:sz w:val="24"/>
          <w:szCs w:val="24"/>
        </w:rPr>
        <w:t>Poskytované služby dodavatelem zahrnují</w:t>
      </w:r>
      <w:r w:rsidR="001E6F32">
        <w:rPr>
          <w:sz w:val="24"/>
          <w:szCs w:val="24"/>
        </w:rPr>
        <w:t xml:space="preserve"> zejména</w:t>
      </w:r>
      <w:r w:rsidR="002A7B19" w:rsidRPr="004E4DA9">
        <w:rPr>
          <w:sz w:val="24"/>
          <w:szCs w:val="24"/>
        </w:rPr>
        <w:t>:</w:t>
      </w:r>
    </w:p>
    <w:p w14:paraId="258071E4" w14:textId="68CFACB6" w:rsidR="008524A3" w:rsidRPr="004E4DA9" w:rsidRDefault="002A7B19" w:rsidP="002A7B1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4E4DA9">
        <w:rPr>
          <w:sz w:val="24"/>
          <w:szCs w:val="24"/>
        </w:rPr>
        <w:t>Zajištění pronájmu ploch</w:t>
      </w:r>
      <w:r w:rsidR="00194208">
        <w:rPr>
          <w:sz w:val="24"/>
          <w:szCs w:val="24"/>
        </w:rPr>
        <w:t xml:space="preserve"> a vybavení</w:t>
      </w:r>
      <w:r w:rsidRPr="004E4DA9">
        <w:rPr>
          <w:sz w:val="24"/>
          <w:szCs w:val="24"/>
        </w:rPr>
        <w:t xml:space="preserve"> </w:t>
      </w:r>
      <w:r w:rsidR="00194208">
        <w:rPr>
          <w:sz w:val="24"/>
          <w:szCs w:val="24"/>
        </w:rPr>
        <w:t xml:space="preserve">(včetně </w:t>
      </w:r>
      <w:r w:rsidR="008524A3" w:rsidRPr="004E4DA9">
        <w:rPr>
          <w:sz w:val="24"/>
          <w:szCs w:val="24"/>
        </w:rPr>
        <w:t xml:space="preserve">umístění </w:t>
      </w:r>
      <w:proofErr w:type="spellStart"/>
      <w:r w:rsidR="008524A3" w:rsidRPr="004E4DA9">
        <w:rPr>
          <w:sz w:val="24"/>
          <w:szCs w:val="24"/>
        </w:rPr>
        <w:t>rollup</w:t>
      </w:r>
      <w:proofErr w:type="spellEnd"/>
      <w:r w:rsidR="008524A3" w:rsidRPr="004E4DA9">
        <w:rPr>
          <w:sz w:val="24"/>
          <w:szCs w:val="24"/>
        </w:rPr>
        <w:t xml:space="preserve"> </w:t>
      </w:r>
      <w:proofErr w:type="spellStart"/>
      <w:r w:rsidR="008524A3" w:rsidRPr="004E4DA9">
        <w:rPr>
          <w:sz w:val="24"/>
          <w:szCs w:val="24"/>
        </w:rPr>
        <w:t>baneru</w:t>
      </w:r>
      <w:proofErr w:type="spellEnd"/>
      <w:r w:rsidR="00962289">
        <w:rPr>
          <w:sz w:val="24"/>
          <w:szCs w:val="24"/>
        </w:rPr>
        <w:t xml:space="preserve">, zajištění </w:t>
      </w:r>
      <w:r w:rsidR="00D35A4B">
        <w:rPr>
          <w:sz w:val="24"/>
          <w:szCs w:val="24"/>
        </w:rPr>
        <w:t>samostatné</w:t>
      </w:r>
      <w:r w:rsidR="00962289">
        <w:rPr>
          <w:sz w:val="24"/>
          <w:szCs w:val="24"/>
        </w:rPr>
        <w:t xml:space="preserve"> </w:t>
      </w:r>
      <w:proofErr w:type="spellStart"/>
      <w:r w:rsidR="00962289">
        <w:rPr>
          <w:sz w:val="24"/>
          <w:szCs w:val="24"/>
        </w:rPr>
        <w:t>stage</w:t>
      </w:r>
      <w:proofErr w:type="spellEnd"/>
      <w:r w:rsidR="00962289">
        <w:rPr>
          <w:sz w:val="24"/>
          <w:szCs w:val="24"/>
        </w:rPr>
        <w:t xml:space="preserve"> pro prezentaci Parádního kraje</w:t>
      </w:r>
      <w:r w:rsidR="001E6F32">
        <w:rPr>
          <w:sz w:val="24"/>
          <w:szCs w:val="24"/>
        </w:rPr>
        <w:t xml:space="preserve"> aj.</w:t>
      </w:r>
      <w:r w:rsidR="00194208">
        <w:rPr>
          <w:sz w:val="24"/>
          <w:szCs w:val="24"/>
        </w:rPr>
        <w:t>)</w:t>
      </w:r>
    </w:p>
    <w:p w14:paraId="4FDA0B82" w14:textId="374053FF" w:rsidR="002A7B19" w:rsidRPr="004E4DA9" w:rsidRDefault="002A7B19" w:rsidP="002A7B1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4E4DA9">
        <w:rPr>
          <w:sz w:val="24"/>
          <w:szCs w:val="24"/>
        </w:rPr>
        <w:t>Zajištění moderátora akce</w:t>
      </w:r>
      <w:r w:rsidR="007A1427">
        <w:rPr>
          <w:sz w:val="24"/>
          <w:szCs w:val="24"/>
        </w:rPr>
        <w:t>.</w:t>
      </w:r>
    </w:p>
    <w:p w14:paraId="685EFB9E" w14:textId="39E32319" w:rsidR="002A7B19" w:rsidRPr="004E4DA9" w:rsidRDefault="002A7B19" w:rsidP="002A7B1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4E4DA9">
        <w:rPr>
          <w:sz w:val="24"/>
          <w:szCs w:val="24"/>
        </w:rPr>
        <w:t>Zajištění pronájmu potřebné techniky</w:t>
      </w:r>
      <w:r w:rsidR="007A1427">
        <w:rPr>
          <w:sz w:val="24"/>
          <w:szCs w:val="24"/>
        </w:rPr>
        <w:t>.</w:t>
      </w:r>
    </w:p>
    <w:p w14:paraId="022AAA31" w14:textId="59C6382B" w:rsidR="002A7B19" w:rsidRPr="004E4DA9" w:rsidRDefault="002A7B19" w:rsidP="002A7B1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4E4DA9">
        <w:rPr>
          <w:sz w:val="24"/>
          <w:szCs w:val="24"/>
        </w:rPr>
        <w:t>Zajištění účast přednášejících</w:t>
      </w:r>
      <w:r w:rsidR="007A1427">
        <w:rPr>
          <w:sz w:val="24"/>
          <w:szCs w:val="24"/>
        </w:rPr>
        <w:t>.</w:t>
      </w:r>
    </w:p>
    <w:p w14:paraId="60C2214C" w14:textId="2465AB68" w:rsidR="002A7B19" w:rsidRDefault="002A7B19" w:rsidP="002A7B1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4E4DA9">
        <w:rPr>
          <w:sz w:val="24"/>
          <w:szCs w:val="24"/>
        </w:rPr>
        <w:t>Zajištění dopravy na akci pro cílovou skupinu projektu</w:t>
      </w:r>
      <w:r w:rsidR="007A1427">
        <w:rPr>
          <w:sz w:val="24"/>
          <w:szCs w:val="24"/>
        </w:rPr>
        <w:t>.</w:t>
      </w:r>
    </w:p>
    <w:p w14:paraId="0AC7CC71" w14:textId="18CA6D6F" w:rsidR="00194208" w:rsidRDefault="00194208" w:rsidP="002A7B1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Zajištění občerstvení.</w:t>
      </w:r>
    </w:p>
    <w:p w14:paraId="0CDB2532" w14:textId="2F002293" w:rsidR="001E6F32" w:rsidRPr="004E4DA9" w:rsidRDefault="001E6F32" w:rsidP="002A7B1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Zajištění produkce akce.</w:t>
      </w:r>
    </w:p>
    <w:p w14:paraId="33F6CA9A" w14:textId="77777777" w:rsidR="002A7B19" w:rsidRPr="004E4DA9" w:rsidRDefault="002A7B19" w:rsidP="008524A3">
      <w:pPr>
        <w:spacing w:after="0" w:line="240" w:lineRule="auto"/>
        <w:jc w:val="both"/>
        <w:rPr>
          <w:sz w:val="24"/>
          <w:szCs w:val="24"/>
        </w:rPr>
      </w:pPr>
    </w:p>
    <w:p w14:paraId="14936ABB" w14:textId="6915E8CD" w:rsidR="00986DDD" w:rsidRPr="004E4DA9" w:rsidRDefault="00295946" w:rsidP="004E4DA9">
      <w:pPr>
        <w:spacing w:after="0" w:line="240" w:lineRule="auto"/>
        <w:jc w:val="both"/>
        <w:rPr>
          <w:sz w:val="24"/>
          <w:szCs w:val="24"/>
        </w:rPr>
      </w:pPr>
      <w:r w:rsidRPr="004E4DA9">
        <w:rPr>
          <w:sz w:val="24"/>
          <w:szCs w:val="24"/>
        </w:rPr>
        <w:t>II.</w:t>
      </w:r>
      <w:r w:rsidR="004E4DA9" w:rsidRPr="004E4DA9">
        <w:rPr>
          <w:sz w:val="24"/>
          <w:szCs w:val="24"/>
        </w:rPr>
        <w:t>5.</w:t>
      </w:r>
      <w:r w:rsidRPr="004E4DA9">
        <w:rPr>
          <w:sz w:val="24"/>
          <w:szCs w:val="24"/>
        </w:rPr>
        <w:tab/>
      </w:r>
      <w:r w:rsidR="00986DDD" w:rsidRPr="004E4DA9">
        <w:rPr>
          <w:sz w:val="24"/>
          <w:szCs w:val="24"/>
        </w:rPr>
        <w:t>Dodavatel se zavazuje zajistit uvedení loga Parádního kraje a povinné publicity projektu spolu s logem dodavatele na veškerých dokumentech a komunikačních materiálech</w:t>
      </w:r>
      <w:r w:rsidR="00AA1863" w:rsidRPr="004E4DA9">
        <w:rPr>
          <w:sz w:val="24"/>
          <w:szCs w:val="24"/>
        </w:rPr>
        <w:t xml:space="preserve"> </w:t>
      </w:r>
      <w:r w:rsidR="00986DDD" w:rsidRPr="004E4DA9">
        <w:rPr>
          <w:sz w:val="24"/>
          <w:szCs w:val="24"/>
        </w:rPr>
        <w:t xml:space="preserve">určených pro účastníky </w:t>
      </w:r>
      <w:r w:rsidR="000C0BB4">
        <w:rPr>
          <w:sz w:val="24"/>
          <w:szCs w:val="24"/>
        </w:rPr>
        <w:t>akce</w:t>
      </w:r>
      <w:r w:rsidR="006A145E" w:rsidRPr="004E4DA9">
        <w:rPr>
          <w:sz w:val="24"/>
          <w:szCs w:val="24"/>
        </w:rPr>
        <w:t>. Tyto dokumenty zahrnují</w:t>
      </w:r>
      <w:r w:rsidRPr="004E4DA9">
        <w:rPr>
          <w:sz w:val="24"/>
          <w:szCs w:val="24"/>
        </w:rPr>
        <w:t xml:space="preserve">: </w:t>
      </w:r>
    </w:p>
    <w:p w14:paraId="41C90E2B" w14:textId="29A9600C" w:rsidR="00BE1E90" w:rsidRPr="004E4DA9" w:rsidRDefault="004E4DA9" w:rsidP="004E4DA9">
      <w:pPr>
        <w:pStyle w:val="Odstavecseseznamem"/>
        <w:numPr>
          <w:ilvl w:val="0"/>
          <w:numId w:val="6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p</w:t>
      </w:r>
      <w:r w:rsidR="00986DDD" w:rsidRPr="004E4DA9">
        <w:rPr>
          <w:sz w:val="24"/>
          <w:szCs w:val="24"/>
        </w:rPr>
        <w:t>ozvánk</w:t>
      </w:r>
      <w:r>
        <w:rPr>
          <w:sz w:val="24"/>
          <w:szCs w:val="24"/>
        </w:rPr>
        <w:t>u,</w:t>
      </w:r>
    </w:p>
    <w:p w14:paraId="7672327D" w14:textId="1FA9E48F" w:rsidR="00986DDD" w:rsidRPr="004E4DA9" w:rsidRDefault="004E4DA9" w:rsidP="004E4DA9">
      <w:pPr>
        <w:pStyle w:val="Odstavecseseznamem"/>
        <w:numPr>
          <w:ilvl w:val="0"/>
          <w:numId w:val="6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p</w:t>
      </w:r>
      <w:r w:rsidR="00BE1E90" w:rsidRPr="004E4DA9">
        <w:rPr>
          <w:sz w:val="24"/>
          <w:szCs w:val="24"/>
        </w:rPr>
        <w:t>rogram akce</w:t>
      </w:r>
      <w:r w:rsidR="00986DDD" w:rsidRPr="004E4DA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</w:p>
    <w:p w14:paraId="1607EC36" w14:textId="62009BEF" w:rsidR="00986DDD" w:rsidRPr="004E4DA9" w:rsidRDefault="004E4DA9" w:rsidP="004E4DA9">
      <w:pPr>
        <w:pStyle w:val="Odstavecseseznamem"/>
        <w:numPr>
          <w:ilvl w:val="0"/>
          <w:numId w:val="6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p</w:t>
      </w:r>
      <w:r w:rsidR="00986DDD" w:rsidRPr="004E4DA9">
        <w:rPr>
          <w:sz w:val="24"/>
          <w:szCs w:val="24"/>
        </w:rPr>
        <w:t>rezenční listin</w:t>
      </w:r>
      <w:r>
        <w:rPr>
          <w:sz w:val="24"/>
          <w:szCs w:val="24"/>
        </w:rPr>
        <w:t>u</w:t>
      </w:r>
      <w:r w:rsidR="008C208E">
        <w:rPr>
          <w:sz w:val="24"/>
          <w:szCs w:val="24"/>
        </w:rPr>
        <w:t xml:space="preserve"> </w:t>
      </w:r>
      <w:r w:rsidR="008C208E" w:rsidRPr="004E4DA9">
        <w:rPr>
          <w:sz w:val="24"/>
          <w:szCs w:val="24"/>
        </w:rPr>
        <w:t>(</w:t>
      </w:r>
      <w:r w:rsidR="008C208E">
        <w:rPr>
          <w:sz w:val="24"/>
          <w:szCs w:val="24"/>
        </w:rPr>
        <w:t xml:space="preserve">zde </w:t>
      </w:r>
      <w:r w:rsidR="008C208E" w:rsidRPr="004E4DA9">
        <w:rPr>
          <w:sz w:val="24"/>
          <w:szCs w:val="24"/>
        </w:rPr>
        <w:t>včetně uvedení celého názvu a čísla projektu)</w:t>
      </w:r>
      <w:r>
        <w:rPr>
          <w:sz w:val="24"/>
          <w:szCs w:val="24"/>
        </w:rPr>
        <w:t>.</w:t>
      </w:r>
    </w:p>
    <w:p w14:paraId="61F07489" w14:textId="5F81DAEE" w:rsidR="00AA1863" w:rsidRPr="004E4DA9" w:rsidRDefault="006A145E" w:rsidP="004E4DA9">
      <w:pPr>
        <w:rPr>
          <w:sz w:val="24"/>
          <w:szCs w:val="24"/>
        </w:rPr>
      </w:pPr>
      <w:r w:rsidRPr="00A212AC">
        <w:rPr>
          <w:sz w:val="24"/>
          <w:szCs w:val="24"/>
        </w:rPr>
        <w:t>Dodavatel se zavazuje umístit</w:t>
      </w:r>
      <w:r w:rsidR="00AA1863" w:rsidRPr="00A212AC">
        <w:rPr>
          <w:sz w:val="24"/>
          <w:szCs w:val="24"/>
        </w:rPr>
        <w:t xml:space="preserve"> loga Parádního kraje a povinné publicity projektu</w:t>
      </w:r>
      <w:r w:rsidR="007A1427" w:rsidRPr="00A212AC">
        <w:rPr>
          <w:sz w:val="24"/>
          <w:szCs w:val="24"/>
        </w:rPr>
        <w:t>,</w:t>
      </w:r>
      <w:r w:rsidR="00AA1863" w:rsidRPr="00A212AC">
        <w:rPr>
          <w:sz w:val="24"/>
          <w:szCs w:val="24"/>
        </w:rPr>
        <w:t xml:space="preserve"> v případě využití elektronického zobrazovacího zařízení</w:t>
      </w:r>
      <w:r w:rsidR="007A1427" w:rsidRPr="00A212AC">
        <w:rPr>
          <w:sz w:val="24"/>
          <w:szCs w:val="24"/>
        </w:rPr>
        <w:t>,</w:t>
      </w:r>
      <w:r w:rsidR="00AA1863" w:rsidRPr="00A212AC">
        <w:rPr>
          <w:sz w:val="24"/>
          <w:szCs w:val="24"/>
        </w:rPr>
        <w:t xml:space="preserve"> v průběhu konání akce</w:t>
      </w:r>
      <w:r w:rsidRPr="00A212AC">
        <w:rPr>
          <w:sz w:val="24"/>
          <w:szCs w:val="24"/>
        </w:rPr>
        <w:t>.</w:t>
      </w:r>
    </w:p>
    <w:p w14:paraId="40148EC6" w14:textId="77777777" w:rsidR="005A37FE" w:rsidRDefault="005A37FE" w:rsidP="008524A3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361AFFD8" w14:textId="11475AEA" w:rsidR="005A37FE" w:rsidRPr="005A37FE" w:rsidRDefault="00B96D80" w:rsidP="005A37FE">
      <w:pPr>
        <w:spacing w:after="0" w:line="240" w:lineRule="auto"/>
        <w:jc w:val="both"/>
        <w:rPr>
          <w:sz w:val="24"/>
          <w:szCs w:val="24"/>
        </w:rPr>
      </w:pPr>
      <w:r w:rsidRPr="00B96D80">
        <w:rPr>
          <w:sz w:val="24"/>
          <w:szCs w:val="24"/>
        </w:rPr>
        <w:t>II.</w:t>
      </w:r>
      <w:r w:rsidR="004E4DA9">
        <w:rPr>
          <w:sz w:val="24"/>
          <w:szCs w:val="24"/>
        </w:rPr>
        <w:t>6</w:t>
      </w:r>
      <w:r w:rsidRPr="00B96D80">
        <w:rPr>
          <w:sz w:val="24"/>
          <w:szCs w:val="24"/>
        </w:rPr>
        <w:t>.</w:t>
      </w:r>
      <w:r w:rsidRPr="00B96D80">
        <w:rPr>
          <w:sz w:val="24"/>
          <w:szCs w:val="24"/>
        </w:rPr>
        <w:tab/>
        <w:t>Dodavatel, který zajišťuje celkovou realizaci akce a prezentaci odběratele, se zavazuje zajistit, aby plnění bylo poskytnuto v souladu s platnými právními předpisy, s náležitou profesionální a odbornou péčí a odpovědností</w:t>
      </w:r>
      <w:r w:rsidR="00A17394">
        <w:rPr>
          <w:sz w:val="24"/>
          <w:szCs w:val="24"/>
        </w:rPr>
        <w:t>.</w:t>
      </w:r>
    </w:p>
    <w:p w14:paraId="3745A76E" w14:textId="77777777" w:rsidR="005A37FE" w:rsidRPr="005A37FE" w:rsidRDefault="005A37FE" w:rsidP="005A37FE">
      <w:pPr>
        <w:spacing w:after="0" w:line="240" w:lineRule="auto"/>
        <w:jc w:val="both"/>
        <w:rPr>
          <w:sz w:val="24"/>
          <w:szCs w:val="24"/>
        </w:rPr>
      </w:pPr>
    </w:p>
    <w:p w14:paraId="02D30DA1" w14:textId="26220912" w:rsidR="00B96D80" w:rsidRDefault="00B96D80" w:rsidP="005A37FE">
      <w:pPr>
        <w:spacing w:after="0" w:line="240" w:lineRule="auto"/>
        <w:jc w:val="both"/>
        <w:rPr>
          <w:sz w:val="24"/>
          <w:szCs w:val="24"/>
        </w:rPr>
      </w:pPr>
      <w:r w:rsidRPr="00B96D80">
        <w:rPr>
          <w:sz w:val="24"/>
          <w:szCs w:val="24"/>
        </w:rPr>
        <w:t>II.</w:t>
      </w:r>
      <w:r w:rsidR="004E4DA9">
        <w:rPr>
          <w:sz w:val="24"/>
          <w:szCs w:val="24"/>
        </w:rPr>
        <w:t>7</w:t>
      </w:r>
      <w:r w:rsidRPr="00B96D80">
        <w:rPr>
          <w:sz w:val="24"/>
          <w:szCs w:val="24"/>
        </w:rPr>
        <w:t>.</w:t>
      </w:r>
      <w:r w:rsidRPr="00B96D80">
        <w:rPr>
          <w:sz w:val="24"/>
          <w:szCs w:val="24"/>
        </w:rPr>
        <w:tab/>
        <w:t>Dodavatel se zavazuje pořídit o plnění fotografickou dokumentaci a předat jí bez zbytečného odkladu odběrateli</w:t>
      </w:r>
      <w:r w:rsidR="003F01B4">
        <w:rPr>
          <w:sz w:val="24"/>
          <w:szCs w:val="24"/>
        </w:rPr>
        <w:t xml:space="preserve"> spolu s ostatními výstupy z</w:t>
      </w:r>
      <w:r w:rsidR="004E4DA9">
        <w:rPr>
          <w:sz w:val="24"/>
          <w:szCs w:val="24"/>
        </w:rPr>
        <w:t> </w:t>
      </w:r>
      <w:r w:rsidR="00BE1E90">
        <w:rPr>
          <w:sz w:val="24"/>
          <w:szCs w:val="24"/>
        </w:rPr>
        <w:t>akce</w:t>
      </w:r>
      <w:r w:rsidR="004E4DA9">
        <w:rPr>
          <w:sz w:val="24"/>
          <w:szCs w:val="24"/>
        </w:rPr>
        <w:t>,</w:t>
      </w:r>
      <w:r w:rsidR="00BE1E90">
        <w:rPr>
          <w:sz w:val="24"/>
          <w:szCs w:val="24"/>
        </w:rPr>
        <w:t xml:space="preserve"> viz bod II.</w:t>
      </w:r>
      <w:r w:rsidR="004E4DA9">
        <w:rPr>
          <w:sz w:val="24"/>
          <w:szCs w:val="24"/>
        </w:rPr>
        <w:t>5, a to nejpozději do 30 dní od konání akce.</w:t>
      </w:r>
    </w:p>
    <w:p w14:paraId="29F1FE8E" w14:textId="77777777" w:rsidR="00B96D80" w:rsidRDefault="00B96D80" w:rsidP="005A37FE">
      <w:pPr>
        <w:spacing w:after="0" w:line="240" w:lineRule="auto"/>
        <w:jc w:val="both"/>
        <w:rPr>
          <w:sz w:val="24"/>
          <w:szCs w:val="24"/>
        </w:rPr>
      </w:pPr>
    </w:p>
    <w:p w14:paraId="4978673F" w14:textId="77777777" w:rsidR="00B96D80" w:rsidRDefault="00B96D80" w:rsidP="005A37FE">
      <w:pPr>
        <w:spacing w:after="0" w:line="240" w:lineRule="auto"/>
        <w:jc w:val="both"/>
        <w:rPr>
          <w:sz w:val="24"/>
          <w:szCs w:val="24"/>
        </w:rPr>
      </w:pPr>
    </w:p>
    <w:p w14:paraId="55ECE34C" w14:textId="77777777" w:rsidR="00B96D80" w:rsidRPr="00B96D80" w:rsidRDefault="00B96D80" w:rsidP="00B96D80">
      <w:pPr>
        <w:keepNext/>
        <w:tabs>
          <w:tab w:val="num" w:pos="1080"/>
        </w:tabs>
        <w:suppressAutoHyphens/>
        <w:spacing w:after="0" w:line="240" w:lineRule="auto"/>
        <w:ind w:left="1080" w:hanging="720"/>
        <w:jc w:val="center"/>
        <w:outlineLvl w:val="0"/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ar-SA"/>
        </w:rPr>
      </w:pPr>
      <w:r w:rsidRPr="00B96D80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ar-SA"/>
        </w:rPr>
        <w:t>III. Cena plnění a platební podmínky</w:t>
      </w:r>
    </w:p>
    <w:p w14:paraId="7BD8C95A" w14:textId="77777777" w:rsidR="00B96D80" w:rsidRPr="00B96D80" w:rsidRDefault="00B96D80" w:rsidP="00B96D80">
      <w:pPr>
        <w:spacing w:after="0" w:line="240" w:lineRule="auto"/>
        <w:jc w:val="both"/>
        <w:rPr>
          <w:sz w:val="24"/>
          <w:szCs w:val="24"/>
        </w:rPr>
      </w:pPr>
    </w:p>
    <w:p w14:paraId="5E51FD91" w14:textId="439E74B1" w:rsidR="002D4A2E" w:rsidRDefault="00B96D80" w:rsidP="00B96D80">
      <w:pPr>
        <w:spacing w:after="0" w:line="240" w:lineRule="auto"/>
        <w:jc w:val="both"/>
        <w:rPr>
          <w:sz w:val="24"/>
          <w:szCs w:val="24"/>
        </w:rPr>
      </w:pPr>
      <w:r w:rsidRPr="00B96D80">
        <w:rPr>
          <w:sz w:val="24"/>
          <w:szCs w:val="24"/>
        </w:rPr>
        <w:t xml:space="preserve">III.1. </w:t>
      </w:r>
      <w:r w:rsidRPr="00B96D80">
        <w:rPr>
          <w:sz w:val="24"/>
          <w:szCs w:val="24"/>
        </w:rPr>
        <w:tab/>
      </w:r>
      <w:r w:rsidRPr="004E4DA9">
        <w:rPr>
          <w:sz w:val="24"/>
          <w:szCs w:val="24"/>
        </w:rPr>
        <w:t xml:space="preserve">Odběratel se zavazuje zaplatit za poskytnuté služby částku </w:t>
      </w:r>
      <w:r w:rsidR="000231B9">
        <w:rPr>
          <w:sz w:val="24"/>
          <w:szCs w:val="24"/>
        </w:rPr>
        <w:t xml:space="preserve">60.705,- </w:t>
      </w:r>
      <w:r w:rsidRPr="004E4DA9">
        <w:rPr>
          <w:sz w:val="24"/>
          <w:szCs w:val="24"/>
        </w:rPr>
        <w:t xml:space="preserve">Kč (slovy </w:t>
      </w:r>
      <w:r w:rsidR="000231B9">
        <w:rPr>
          <w:sz w:val="24"/>
          <w:szCs w:val="24"/>
        </w:rPr>
        <w:t xml:space="preserve">šedesát tisíc sedm set pět </w:t>
      </w:r>
      <w:r w:rsidRPr="004E4DA9">
        <w:rPr>
          <w:sz w:val="24"/>
          <w:szCs w:val="24"/>
        </w:rPr>
        <w:t>korun českých</w:t>
      </w:r>
      <w:r w:rsidRPr="00403E66">
        <w:rPr>
          <w:sz w:val="24"/>
          <w:szCs w:val="24"/>
        </w:rPr>
        <w:t xml:space="preserve">). </w:t>
      </w:r>
      <w:r w:rsidR="00A84066">
        <w:rPr>
          <w:sz w:val="24"/>
          <w:szCs w:val="24"/>
        </w:rPr>
        <w:t xml:space="preserve">Jedná </w:t>
      </w:r>
      <w:r w:rsidR="004E4DA9" w:rsidRPr="00403E66">
        <w:rPr>
          <w:sz w:val="24"/>
          <w:szCs w:val="24"/>
        </w:rPr>
        <w:t>se o maximální</w:t>
      </w:r>
      <w:r w:rsidR="00403E66" w:rsidRPr="00403E66">
        <w:rPr>
          <w:sz w:val="24"/>
          <w:szCs w:val="24"/>
        </w:rPr>
        <w:t xml:space="preserve"> možnou částku k fakturaci.</w:t>
      </w:r>
    </w:p>
    <w:p w14:paraId="6E1128B6" w14:textId="77777777" w:rsidR="00A84066" w:rsidRDefault="00A84066" w:rsidP="00B96D80">
      <w:pPr>
        <w:spacing w:after="0" w:line="240" w:lineRule="auto"/>
        <w:jc w:val="both"/>
        <w:rPr>
          <w:sz w:val="24"/>
          <w:szCs w:val="24"/>
        </w:rPr>
      </w:pPr>
    </w:p>
    <w:p w14:paraId="5F0E0955" w14:textId="1A6C4D56" w:rsidR="00A84066" w:rsidRPr="00403E66" w:rsidRDefault="00A84066" w:rsidP="00A8406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Pr="00A84066">
        <w:rPr>
          <w:sz w:val="24"/>
          <w:szCs w:val="24"/>
        </w:rPr>
        <w:t xml:space="preserve"> není ke dni uzavření smlouvy plátcem DPH. Strany si potvrzují, že v případě, že se během plnění této smlouvy zhotovitel stane plátcem DPH, pak cena za </w:t>
      </w:r>
      <w:r>
        <w:rPr>
          <w:sz w:val="24"/>
          <w:szCs w:val="24"/>
        </w:rPr>
        <w:t>službu</w:t>
      </w:r>
      <w:r w:rsidRPr="00A84066">
        <w:rPr>
          <w:sz w:val="24"/>
          <w:szCs w:val="24"/>
        </w:rPr>
        <w:t xml:space="preserve"> uvedená v bodě zahrnuje daň z přidané hodnoty (DPH) v sazbě platné ke dni uskutečnění zdanitelného plnění.</w:t>
      </w:r>
    </w:p>
    <w:p w14:paraId="335917F9" w14:textId="77777777" w:rsidR="002D4A2E" w:rsidRPr="00403E66" w:rsidRDefault="002D4A2E" w:rsidP="00B96D80">
      <w:pPr>
        <w:spacing w:after="0" w:line="240" w:lineRule="auto"/>
        <w:jc w:val="both"/>
        <w:rPr>
          <w:sz w:val="24"/>
          <w:szCs w:val="24"/>
        </w:rPr>
      </w:pPr>
    </w:p>
    <w:p w14:paraId="2DCEBB55" w14:textId="3B9FE61C" w:rsidR="00027FFC" w:rsidRPr="00403E66" w:rsidRDefault="002D4A2E" w:rsidP="00B96D80">
      <w:pPr>
        <w:spacing w:after="0" w:line="240" w:lineRule="auto"/>
        <w:jc w:val="both"/>
        <w:rPr>
          <w:sz w:val="24"/>
          <w:szCs w:val="24"/>
        </w:rPr>
      </w:pPr>
      <w:r w:rsidRPr="00403E66">
        <w:rPr>
          <w:sz w:val="24"/>
          <w:szCs w:val="24"/>
        </w:rPr>
        <w:t xml:space="preserve">Cena za poskytnuté služby je dána (předběžnou) kalkulací nákladů, která je přílohou smlouvy. Kalkulace minimálně obsahuje </w:t>
      </w:r>
      <w:r w:rsidR="00AA1389" w:rsidRPr="00403E66">
        <w:rPr>
          <w:sz w:val="24"/>
          <w:szCs w:val="24"/>
        </w:rPr>
        <w:t xml:space="preserve">identifikaci odběratele a dodavatele, </w:t>
      </w:r>
      <w:r w:rsidRPr="00403E66">
        <w:rPr>
          <w:sz w:val="24"/>
          <w:szCs w:val="24"/>
        </w:rPr>
        <w:t>celkové náklady za jednotlivé druhy nákladů</w:t>
      </w:r>
      <w:r w:rsidR="005362D0" w:rsidRPr="00403E66">
        <w:rPr>
          <w:sz w:val="24"/>
          <w:szCs w:val="24"/>
        </w:rPr>
        <w:t xml:space="preserve"> (alespoň v rozmezí dle bodu II.4.</w:t>
      </w:r>
      <w:r w:rsidR="0092476E">
        <w:rPr>
          <w:sz w:val="24"/>
          <w:szCs w:val="24"/>
        </w:rPr>
        <w:t xml:space="preserve">) </w:t>
      </w:r>
      <w:r w:rsidRPr="00403E66">
        <w:rPr>
          <w:sz w:val="24"/>
          <w:szCs w:val="24"/>
        </w:rPr>
        <w:t>vyčíslení nákladů, které hradí odběratel</w:t>
      </w:r>
      <w:r w:rsidR="000C0BB4">
        <w:rPr>
          <w:sz w:val="24"/>
          <w:szCs w:val="24"/>
        </w:rPr>
        <w:t>,</w:t>
      </w:r>
      <w:r w:rsidR="00027FFC" w:rsidRPr="00403E66">
        <w:rPr>
          <w:sz w:val="24"/>
          <w:szCs w:val="24"/>
        </w:rPr>
        <w:t xml:space="preserve"> a způsob stanovení podílu </w:t>
      </w:r>
      <w:r w:rsidR="005362D0" w:rsidRPr="00403E66">
        <w:rPr>
          <w:sz w:val="24"/>
          <w:szCs w:val="24"/>
        </w:rPr>
        <w:t>odběratele na nákladech.</w:t>
      </w:r>
    </w:p>
    <w:p w14:paraId="5C5F9248" w14:textId="77777777" w:rsidR="00027FFC" w:rsidRPr="00403E66" w:rsidRDefault="00027FFC" w:rsidP="00B96D80">
      <w:pPr>
        <w:spacing w:after="0" w:line="240" w:lineRule="auto"/>
        <w:jc w:val="both"/>
        <w:rPr>
          <w:sz w:val="24"/>
          <w:szCs w:val="24"/>
        </w:rPr>
      </w:pPr>
    </w:p>
    <w:p w14:paraId="46B16D5E" w14:textId="1B06D8F6" w:rsidR="00B96D80" w:rsidRPr="00403E66" w:rsidRDefault="00027FFC" w:rsidP="00B96D80">
      <w:pPr>
        <w:spacing w:after="0" w:line="240" w:lineRule="auto"/>
        <w:jc w:val="both"/>
        <w:rPr>
          <w:sz w:val="24"/>
          <w:szCs w:val="24"/>
        </w:rPr>
      </w:pPr>
      <w:r w:rsidRPr="00403E66">
        <w:rPr>
          <w:sz w:val="24"/>
          <w:szCs w:val="24"/>
        </w:rPr>
        <w:t>V případě, kdy má akce více partnerů se d</w:t>
      </w:r>
      <w:r w:rsidR="002D4A2E" w:rsidRPr="00403E66">
        <w:rPr>
          <w:sz w:val="24"/>
          <w:szCs w:val="24"/>
        </w:rPr>
        <w:t>odavatel zavazuje zajistit</w:t>
      </w:r>
      <w:r w:rsidRPr="00403E66">
        <w:rPr>
          <w:sz w:val="24"/>
          <w:szCs w:val="24"/>
        </w:rPr>
        <w:t xml:space="preserve">, aby nedošlo k dvojímu financování jednotlivých položek akce. V takovém případě </w:t>
      </w:r>
      <w:r w:rsidR="005362D0" w:rsidRPr="00403E66">
        <w:rPr>
          <w:sz w:val="24"/>
          <w:szCs w:val="24"/>
        </w:rPr>
        <w:t>a v</w:t>
      </w:r>
      <w:r w:rsidR="00AA1863" w:rsidRPr="00403E66">
        <w:rPr>
          <w:sz w:val="24"/>
          <w:szCs w:val="24"/>
        </w:rPr>
        <w:t> </w:t>
      </w:r>
      <w:r w:rsidR="005362D0" w:rsidRPr="00403E66">
        <w:rPr>
          <w:sz w:val="24"/>
          <w:szCs w:val="24"/>
        </w:rPr>
        <w:t>případě</w:t>
      </w:r>
      <w:r w:rsidR="00AA1863" w:rsidRPr="00403E66">
        <w:rPr>
          <w:sz w:val="24"/>
          <w:szCs w:val="24"/>
        </w:rPr>
        <w:t>,</w:t>
      </w:r>
      <w:r w:rsidR="005362D0" w:rsidRPr="00403E66">
        <w:rPr>
          <w:sz w:val="24"/>
          <w:szCs w:val="24"/>
        </w:rPr>
        <w:t xml:space="preserve"> kdy akci vzniknou příjmy </w:t>
      </w:r>
      <w:r w:rsidRPr="00403E66">
        <w:rPr>
          <w:sz w:val="24"/>
          <w:szCs w:val="24"/>
        </w:rPr>
        <w:t>je povinen o tuto částku</w:t>
      </w:r>
      <w:r w:rsidR="005362D0" w:rsidRPr="00403E66">
        <w:rPr>
          <w:sz w:val="24"/>
          <w:szCs w:val="24"/>
        </w:rPr>
        <w:t xml:space="preserve"> či o její část (s ohledem na způsob stanovení nákladů)</w:t>
      </w:r>
      <w:r w:rsidRPr="00403E66">
        <w:rPr>
          <w:sz w:val="24"/>
          <w:szCs w:val="24"/>
        </w:rPr>
        <w:t xml:space="preserve"> snížit</w:t>
      </w:r>
      <w:r w:rsidR="005362D0" w:rsidRPr="00403E66">
        <w:rPr>
          <w:sz w:val="24"/>
          <w:szCs w:val="24"/>
        </w:rPr>
        <w:t xml:space="preserve"> </w:t>
      </w:r>
      <w:r w:rsidRPr="00403E66">
        <w:rPr>
          <w:sz w:val="24"/>
          <w:szCs w:val="24"/>
        </w:rPr>
        <w:t>fakturaci.</w:t>
      </w:r>
    </w:p>
    <w:p w14:paraId="5CD1D71F" w14:textId="1C371278" w:rsidR="001A34C3" w:rsidRDefault="00B96D80" w:rsidP="001A34C3">
      <w:pPr>
        <w:spacing w:after="0" w:line="240" w:lineRule="auto"/>
        <w:jc w:val="both"/>
        <w:rPr>
          <w:sz w:val="24"/>
          <w:szCs w:val="24"/>
        </w:rPr>
      </w:pPr>
      <w:r w:rsidRPr="001A34C3">
        <w:rPr>
          <w:sz w:val="24"/>
          <w:szCs w:val="24"/>
        </w:rPr>
        <w:lastRenderedPageBreak/>
        <w:t xml:space="preserve">III.2. </w:t>
      </w:r>
      <w:r w:rsidRPr="001A34C3">
        <w:rPr>
          <w:sz w:val="24"/>
          <w:szCs w:val="24"/>
        </w:rPr>
        <w:tab/>
      </w:r>
      <w:r w:rsidR="001A34C3">
        <w:rPr>
          <w:sz w:val="24"/>
          <w:szCs w:val="24"/>
        </w:rPr>
        <w:t>Odběratel</w:t>
      </w:r>
      <w:r w:rsidR="001A34C3" w:rsidRPr="001A34C3">
        <w:rPr>
          <w:sz w:val="24"/>
          <w:szCs w:val="24"/>
        </w:rPr>
        <w:t xml:space="preserve"> se zavazuje zaplatit cenu</w:t>
      </w:r>
      <w:r w:rsidR="001A34C3">
        <w:rPr>
          <w:sz w:val="24"/>
          <w:szCs w:val="24"/>
        </w:rPr>
        <w:t xml:space="preserve"> za poskytnuté služby</w:t>
      </w:r>
      <w:r w:rsidR="001A34C3" w:rsidRPr="001A34C3">
        <w:rPr>
          <w:sz w:val="24"/>
          <w:szCs w:val="24"/>
        </w:rPr>
        <w:t xml:space="preserve"> na základě faktury vystavené </w:t>
      </w:r>
      <w:r w:rsidR="001A34C3">
        <w:rPr>
          <w:sz w:val="24"/>
          <w:szCs w:val="24"/>
        </w:rPr>
        <w:t>dodavatelem</w:t>
      </w:r>
      <w:r w:rsidR="001A34C3" w:rsidRPr="001A34C3">
        <w:rPr>
          <w:sz w:val="24"/>
          <w:szCs w:val="24"/>
        </w:rPr>
        <w:t xml:space="preserve"> a doručené </w:t>
      </w:r>
      <w:r w:rsidR="001A34C3">
        <w:rPr>
          <w:sz w:val="24"/>
          <w:szCs w:val="24"/>
        </w:rPr>
        <w:t>odběrateli</w:t>
      </w:r>
      <w:r w:rsidR="001A34C3" w:rsidRPr="001A34C3">
        <w:rPr>
          <w:sz w:val="24"/>
          <w:szCs w:val="24"/>
        </w:rPr>
        <w:t xml:space="preserve"> po </w:t>
      </w:r>
      <w:r w:rsidR="001A34C3">
        <w:rPr>
          <w:sz w:val="24"/>
          <w:szCs w:val="24"/>
        </w:rPr>
        <w:t>realizaci služby</w:t>
      </w:r>
      <w:r w:rsidR="001A34C3" w:rsidRPr="00403E66">
        <w:rPr>
          <w:sz w:val="24"/>
          <w:szCs w:val="24"/>
        </w:rPr>
        <w:t>.</w:t>
      </w:r>
      <w:r w:rsidR="005362D0" w:rsidRPr="00403E66">
        <w:rPr>
          <w:sz w:val="24"/>
          <w:szCs w:val="24"/>
        </w:rPr>
        <w:t xml:space="preserve"> Přílohou faktury bude konečná kalkulace služeb, která bude vycházet z formátu předběžné kalkulace.</w:t>
      </w:r>
    </w:p>
    <w:p w14:paraId="6D74ACE0" w14:textId="77777777" w:rsidR="0092476E" w:rsidRPr="00403E66" w:rsidRDefault="0092476E" w:rsidP="001A34C3">
      <w:pPr>
        <w:spacing w:after="0" w:line="240" w:lineRule="auto"/>
        <w:jc w:val="both"/>
        <w:rPr>
          <w:sz w:val="24"/>
          <w:szCs w:val="24"/>
        </w:rPr>
      </w:pPr>
    </w:p>
    <w:p w14:paraId="4559E24A" w14:textId="5E6BCDFF" w:rsidR="00B96D80" w:rsidRPr="001A34C3" w:rsidRDefault="001A34C3" w:rsidP="001A34C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III.3.</w:t>
      </w:r>
      <w:r w:rsidRPr="001A34C3">
        <w:rPr>
          <w:sz w:val="24"/>
          <w:szCs w:val="24"/>
        </w:rPr>
        <w:tab/>
        <w:t xml:space="preserve">Faktura bude vystavena do 15 dnů ode dne </w:t>
      </w:r>
      <w:r>
        <w:rPr>
          <w:sz w:val="24"/>
          <w:szCs w:val="24"/>
        </w:rPr>
        <w:t>poskytnutí služby</w:t>
      </w:r>
      <w:r w:rsidRPr="001A34C3">
        <w:rPr>
          <w:sz w:val="24"/>
          <w:szCs w:val="24"/>
        </w:rPr>
        <w:t xml:space="preserve"> se splatností 30 kalendářních dnů ode dne jejího doručení </w:t>
      </w:r>
      <w:r w:rsidR="00986DDD">
        <w:rPr>
          <w:sz w:val="24"/>
          <w:szCs w:val="24"/>
        </w:rPr>
        <w:t>odběrateli</w:t>
      </w:r>
      <w:r w:rsidRPr="001A34C3">
        <w:rPr>
          <w:sz w:val="24"/>
          <w:szCs w:val="24"/>
        </w:rPr>
        <w:t xml:space="preserve">. V pochybnostech se má za to, že faktura byla </w:t>
      </w:r>
      <w:r w:rsidR="00986DDD">
        <w:rPr>
          <w:sz w:val="24"/>
          <w:szCs w:val="24"/>
        </w:rPr>
        <w:t>odběrateli</w:t>
      </w:r>
      <w:r w:rsidR="00986DDD" w:rsidRPr="001A34C3">
        <w:rPr>
          <w:sz w:val="24"/>
          <w:szCs w:val="24"/>
        </w:rPr>
        <w:t xml:space="preserve"> </w:t>
      </w:r>
      <w:r w:rsidRPr="001A34C3">
        <w:rPr>
          <w:sz w:val="24"/>
          <w:szCs w:val="24"/>
        </w:rPr>
        <w:t>doručena třetí pracovní den po jejím odeslání.</w:t>
      </w:r>
    </w:p>
    <w:p w14:paraId="7ED116D1" w14:textId="77777777" w:rsidR="008B2448" w:rsidRDefault="008B2448" w:rsidP="00B96D80">
      <w:pPr>
        <w:spacing w:after="0" w:line="240" w:lineRule="auto"/>
        <w:jc w:val="both"/>
        <w:rPr>
          <w:sz w:val="24"/>
          <w:szCs w:val="24"/>
        </w:rPr>
      </w:pPr>
    </w:p>
    <w:p w14:paraId="68834AF0" w14:textId="0E2BBB27" w:rsidR="008B2448" w:rsidRPr="00B96D80" w:rsidRDefault="008B2448" w:rsidP="00B96D80">
      <w:pPr>
        <w:spacing w:after="0" w:line="240" w:lineRule="auto"/>
        <w:jc w:val="both"/>
        <w:rPr>
          <w:sz w:val="24"/>
          <w:szCs w:val="24"/>
        </w:rPr>
      </w:pPr>
      <w:r w:rsidRPr="008B2448">
        <w:rPr>
          <w:sz w:val="24"/>
          <w:szCs w:val="24"/>
        </w:rPr>
        <w:t>III.4.</w:t>
      </w:r>
      <w:r>
        <w:rPr>
          <w:sz w:val="24"/>
          <w:szCs w:val="24"/>
        </w:rPr>
        <w:tab/>
      </w:r>
      <w:r w:rsidRPr="008B2448">
        <w:rPr>
          <w:sz w:val="24"/>
          <w:szCs w:val="24"/>
        </w:rPr>
        <w:t xml:space="preserve">Faktura musí splňovat náležitosti daňového dokladu podle § 29 zákona č. 235/2004 Sb., o DPH. Faktura bude dále obsahovat název projektu: </w:t>
      </w:r>
      <w:r>
        <w:rPr>
          <w:sz w:val="24"/>
          <w:szCs w:val="24"/>
        </w:rPr>
        <w:t>Smart akcelerátor + / Pardubický kraj inovativní</w:t>
      </w:r>
      <w:r w:rsidRPr="008B2448">
        <w:rPr>
          <w:sz w:val="24"/>
          <w:szCs w:val="24"/>
        </w:rPr>
        <w:t xml:space="preserve">, registrační číslo projektu: </w:t>
      </w:r>
      <w:r>
        <w:rPr>
          <w:sz w:val="24"/>
          <w:szCs w:val="24"/>
        </w:rPr>
        <w:t>CZ.02.01.02/00/22_009/0004892</w:t>
      </w:r>
      <w:r w:rsidR="006415D5">
        <w:rPr>
          <w:sz w:val="24"/>
          <w:szCs w:val="24"/>
        </w:rPr>
        <w:t xml:space="preserve"> a </w:t>
      </w:r>
      <w:r w:rsidR="00346696">
        <w:rPr>
          <w:sz w:val="24"/>
          <w:szCs w:val="24"/>
        </w:rPr>
        <w:t>kalkulaci ceny</w:t>
      </w:r>
      <w:r w:rsidR="00994A42">
        <w:rPr>
          <w:sz w:val="24"/>
          <w:szCs w:val="24"/>
        </w:rPr>
        <w:t xml:space="preserve"> (</w:t>
      </w:r>
      <w:r w:rsidR="001E6F32">
        <w:rPr>
          <w:sz w:val="24"/>
          <w:szCs w:val="24"/>
        </w:rPr>
        <w:t xml:space="preserve">ta bude </w:t>
      </w:r>
      <w:r w:rsidR="00994A42">
        <w:rPr>
          <w:sz w:val="24"/>
          <w:szCs w:val="24"/>
        </w:rPr>
        <w:t>rozdělena dle poskytnutých služeb, článek II.4.).</w:t>
      </w:r>
    </w:p>
    <w:p w14:paraId="649759F0" w14:textId="77777777" w:rsidR="00B96D80" w:rsidRDefault="00B96D80" w:rsidP="00B96D80">
      <w:pPr>
        <w:spacing w:after="0" w:line="240" w:lineRule="auto"/>
        <w:jc w:val="both"/>
        <w:rPr>
          <w:sz w:val="24"/>
          <w:szCs w:val="24"/>
        </w:rPr>
      </w:pPr>
    </w:p>
    <w:p w14:paraId="5996D72E" w14:textId="6D2668C5" w:rsidR="008B2448" w:rsidRDefault="008B2448" w:rsidP="00B96D80">
      <w:pPr>
        <w:spacing w:after="0" w:line="240" w:lineRule="auto"/>
        <w:jc w:val="both"/>
        <w:rPr>
          <w:sz w:val="24"/>
          <w:szCs w:val="24"/>
        </w:rPr>
      </w:pPr>
      <w:r w:rsidRPr="008B2448">
        <w:rPr>
          <w:sz w:val="24"/>
          <w:szCs w:val="24"/>
        </w:rPr>
        <w:t>III.</w:t>
      </w:r>
      <w:r>
        <w:rPr>
          <w:sz w:val="24"/>
          <w:szCs w:val="24"/>
        </w:rPr>
        <w:t>5</w:t>
      </w:r>
      <w:r w:rsidRPr="008B2448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986DDD">
        <w:rPr>
          <w:sz w:val="24"/>
          <w:szCs w:val="24"/>
        </w:rPr>
        <w:t>Odběratel</w:t>
      </w:r>
      <w:r w:rsidR="00986DDD" w:rsidRPr="008B2448">
        <w:rPr>
          <w:sz w:val="24"/>
          <w:szCs w:val="24"/>
        </w:rPr>
        <w:t xml:space="preserve"> </w:t>
      </w:r>
      <w:r w:rsidRPr="008B2448">
        <w:rPr>
          <w:sz w:val="24"/>
          <w:szCs w:val="24"/>
        </w:rPr>
        <w:t xml:space="preserve">bude oprávněn vrátit prodávajícímu bez zaplacení fakturu, která nebude obsahovat některou náležitost uvedenou v této smlouvě, případně bude mít jiné závady v obsahu nebo bude uvedeno bankovní spojení a číslo účtu prodávajícího v rozporu s touto smlouvou anebo tyto náležitosti budou uvedeny chybně. U vrácené faktury musí </w:t>
      </w:r>
      <w:r w:rsidR="00295946">
        <w:rPr>
          <w:sz w:val="24"/>
          <w:szCs w:val="24"/>
        </w:rPr>
        <w:t>odběratel</w:t>
      </w:r>
      <w:r w:rsidR="00295946" w:rsidRPr="008B2448">
        <w:rPr>
          <w:sz w:val="24"/>
          <w:szCs w:val="24"/>
        </w:rPr>
        <w:t xml:space="preserve"> </w:t>
      </w:r>
      <w:r w:rsidRPr="008B2448">
        <w:rPr>
          <w:sz w:val="24"/>
          <w:szCs w:val="24"/>
        </w:rPr>
        <w:t xml:space="preserve">vyznačit důvod vrácení. </w:t>
      </w:r>
      <w:r w:rsidR="00986DDD">
        <w:rPr>
          <w:sz w:val="24"/>
          <w:szCs w:val="24"/>
        </w:rPr>
        <w:t>Dodavatel</w:t>
      </w:r>
      <w:r w:rsidR="00986DDD" w:rsidRPr="008B2448">
        <w:rPr>
          <w:sz w:val="24"/>
          <w:szCs w:val="24"/>
        </w:rPr>
        <w:t xml:space="preserve"> </w:t>
      </w:r>
      <w:r w:rsidRPr="008B2448">
        <w:rPr>
          <w:sz w:val="24"/>
          <w:szCs w:val="24"/>
        </w:rPr>
        <w:t xml:space="preserve">je povinen podle povahy nesprávnosti fakturu opravit nebo nově vyhotovit. </w:t>
      </w:r>
      <w:r w:rsidR="00295946">
        <w:rPr>
          <w:sz w:val="24"/>
          <w:szCs w:val="24"/>
        </w:rPr>
        <w:t>Odběrateli</w:t>
      </w:r>
      <w:r w:rsidR="00295946" w:rsidRPr="008B2448">
        <w:rPr>
          <w:sz w:val="24"/>
          <w:szCs w:val="24"/>
        </w:rPr>
        <w:t xml:space="preserve"> </w:t>
      </w:r>
      <w:r w:rsidRPr="008B2448">
        <w:rPr>
          <w:sz w:val="24"/>
          <w:szCs w:val="24"/>
        </w:rPr>
        <w:t xml:space="preserve">vrácením faktury přestává běžet původní lhůta splatnosti. Celá lhůta splatnosti běží znovu ode dne doručení opravené nebo nově vyhotovené faktury </w:t>
      </w:r>
      <w:r w:rsidR="00295946">
        <w:rPr>
          <w:sz w:val="24"/>
          <w:szCs w:val="24"/>
        </w:rPr>
        <w:t>odběrateli</w:t>
      </w:r>
      <w:r w:rsidRPr="008B2448">
        <w:rPr>
          <w:sz w:val="24"/>
          <w:szCs w:val="24"/>
        </w:rPr>
        <w:t>.</w:t>
      </w:r>
    </w:p>
    <w:p w14:paraId="7D6C5F3A" w14:textId="77777777" w:rsidR="008B2448" w:rsidRDefault="008B2448" w:rsidP="00B96D80">
      <w:pPr>
        <w:spacing w:after="0" w:line="240" w:lineRule="auto"/>
        <w:jc w:val="both"/>
        <w:rPr>
          <w:sz w:val="24"/>
          <w:szCs w:val="24"/>
        </w:rPr>
      </w:pPr>
    </w:p>
    <w:p w14:paraId="1D62305E" w14:textId="77777777" w:rsidR="00B96D80" w:rsidRPr="00B96D80" w:rsidRDefault="00B96D80" w:rsidP="00B96D80">
      <w:pPr>
        <w:spacing w:after="0" w:line="240" w:lineRule="auto"/>
        <w:jc w:val="both"/>
        <w:rPr>
          <w:sz w:val="24"/>
          <w:szCs w:val="24"/>
        </w:rPr>
      </w:pPr>
    </w:p>
    <w:p w14:paraId="5AE65A5E" w14:textId="77777777" w:rsidR="00B96D80" w:rsidRPr="00B96D80" w:rsidRDefault="00B96D80" w:rsidP="00B96D80">
      <w:pPr>
        <w:keepNext/>
        <w:tabs>
          <w:tab w:val="num" w:pos="1080"/>
        </w:tabs>
        <w:suppressAutoHyphens/>
        <w:spacing w:after="0" w:line="240" w:lineRule="auto"/>
        <w:ind w:left="1080" w:hanging="720"/>
        <w:jc w:val="center"/>
        <w:outlineLvl w:val="0"/>
        <w:rPr>
          <w:sz w:val="24"/>
          <w:szCs w:val="24"/>
        </w:rPr>
      </w:pPr>
      <w:r w:rsidRPr="00B96D80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ar-SA"/>
        </w:rPr>
        <w:t>IV. Závěrečná ustanovení</w:t>
      </w:r>
    </w:p>
    <w:p w14:paraId="5225A848" w14:textId="77777777" w:rsidR="00B96D80" w:rsidRPr="00B96D80" w:rsidRDefault="00B96D80" w:rsidP="00B96D80">
      <w:pPr>
        <w:spacing w:after="0" w:line="240" w:lineRule="auto"/>
        <w:jc w:val="both"/>
        <w:rPr>
          <w:sz w:val="24"/>
          <w:szCs w:val="24"/>
        </w:rPr>
      </w:pPr>
    </w:p>
    <w:p w14:paraId="09B5ADB9" w14:textId="77777777" w:rsidR="00B96D80" w:rsidRDefault="00B96D80" w:rsidP="00B96D80">
      <w:pPr>
        <w:spacing w:after="0" w:line="240" w:lineRule="auto"/>
        <w:jc w:val="both"/>
        <w:rPr>
          <w:sz w:val="24"/>
          <w:szCs w:val="24"/>
        </w:rPr>
      </w:pPr>
      <w:r w:rsidRPr="00B96D80">
        <w:rPr>
          <w:sz w:val="24"/>
          <w:szCs w:val="24"/>
        </w:rPr>
        <w:t>IV.1.</w:t>
      </w:r>
      <w:r w:rsidRPr="00B96D80">
        <w:rPr>
          <w:sz w:val="24"/>
          <w:szCs w:val="24"/>
        </w:rPr>
        <w:tab/>
        <w:t xml:space="preserve">Smluvní strany shodně prohlašují, že si tuto Smlouvu přečetly a že ji uzavírají na základě své svobodné a vážně míněné vůle, a nikoliv za nápadně nevýhodných podmínek a na důkaz toho níže připojují své podpisy. Změny této Smlouvy je možné provést pouze písemně s podpisy smluvních stran na téže listině. </w:t>
      </w:r>
    </w:p>
    <w:p w14:paraId="13AFE3DF" w14:textId="77777777" w:rsidR="00B96D80" w:rsidRPr="00B96D80" w:rsidRDefault="00B96D80" w:rsidP="00B96D80">
      <w:pPr>
        <w:spacing w:after="0" w:line="240" w:lineRule="auto"/>
        <w:jc w:val="both"/>
        <w:rPr>
          <w:sz w:val="24"/>
          <w:szCs w:val="24"/>
        </w:rPr>
      </w:pPr>
    </w:p>
    <w:p w14:paraId="19D64456" w14:textId="77777777" w:rsidR="00B96D80" w:rsidRDefault="00B96D80" w:rsidP="00B96D80">
      <w:pPr>
        <w:spacing w:after="0" w:line="240" w:lineRule="auto"/>
        <w:jc w:val="both"/>
        <w:rPr>
          <w:sz w:val="24"/>
          <w:szCs w:val="24"/>
        </w:rPr>
      </w:pPr>
      <w:r w:rsidRPr="00B96D80">
        <w:rPr>
          <w:sz w:val="24"/>
          <w:szCs w:val="24"/>
        </w:rPr>
        <w:t>IV.2.</w:t>
      </w:r>
      <w:r w:rsidRPr="00B96D80">
        <w:rPr>
          <w:sz w:val="24"/>
          <w:szCs w:val="24"/>
        </w:rPr>
        <w:tab/>
        <w:t>Tato Smlouva se vyhotovuje ve 2 stejnopisech v češtině s platností originálu, z nichž odběratel a dodavatel obdrží po 1 vyhotovení.</w:t>
      </w:r>
    </w:p>
    <w:p w14:paraId="7F77D46A" w14:textId="77777777" w:rsidR="00B96D80" w:rsidRPr="00B96D80" w:rsidRDefault="00B96D80" w:rsidP="00B96D80">
      <w:pPr>
        <w:spacing w:after="0" w:line="240" w:lineRule="auto"/>
        <w:jc w:val="both"/>
        <w:rPr>
          <w:sz w:val="24"/>
          <w:szCs w:val="24"/>
        </w:rPr>
      </w:pPr>
    </w:p>
    <w:p w14:paraId="1E40912E" w14:textId="4C085E93" w:rsidR="00B96D80" w:rsidRDefault="00B96D80" w:rsidP="00B96D80">
      <w:pPr>
        <w:spacing w:after="0" w:line="240" w:lineRule="auto"/>
        <w:jc w:val="both"/>
        <w:rPr>
          <w:sz w:val="24"/>
          <w:szCs w:val="24"/>
        </w:rPr>
      </w:pPr>
      <w:r w:rsidRPr="00B96D80">
        <w:rPr>
          <w:sz w:val="24"/>
          <w:szCs w:val="24"/>
        </w:rPr>
        <w:t>IV.3.</w:t>
      </w:r>
      <w:r w:rsidRPr="00B96D80">
        <w:rPr>
          <w:sz w:val="24"/>
          <w:szCs w:val="24"/>
        </w:rPr>
        <w:tab/>
        <w:t>Tato Smlouva nabývá platnosti a účinnosti dnem jejího podpisu poslední smluvní stranou. Právní vztahy touto Smlouvou výslovně neupravené se řídí příslušnými ustanoveními občanského zákoníku (zákona č. 89/2012 Sb.) v platném znění.</w:t>
      </w:r>
    </w:p>
    <w:p w14:paraId="13D120DC" w14:textId="77777777" w:rsidR="008B2448" w:rsidRDefault="008B2448" w:rsidP="00B96D80">
      <w:pPr>
        <w:spacing w:after="0" w:line="240" w:lineRule="auto"/>
        <w:jc w:val="both"/>
        <w:rPr>
          <w:sz w:val="24"/>
          <w:szCs w:val="24"/>
        </w:rPr>
      </w:pPr>
    </w:p>
    <w:p w14:paraId="256FEAB4" w14:textId="77777777" w:rsidR="00994A42" w:rsidRDefault="00994A42" w:rsidP="00B96D80">
      <w:pPr>
        <w:spacing w:after="0" w:line="240" w:lineRule="auto"/>
        <w:jc w:val="both"/>
        <w:rPr>
          <w:sz w:val="24"/>
          <w:szCs w:val="24"/>
        </w:rPr>
      </w:pPr>
    </w:p>
    <w:p w14:paraId="4A54D255" w14:textId="77777777" w:rsidR="00994A42" w:rsidRDefault="00994A42" w:rsidP="00B96D80">
      <w:pPr>
        <w:spacing w:after="0" w:line="240" w:lineRule="auto"/>
        <w:jc w:val="both"/>
        <w:rPr>
          <w:sz w:val="24"/>
          <w:szCs w:val="24"/>
        </w:rPr>
      </w:pPr>
    </w:p>
    <w:p w14:paraId="784F8844" w14:textId="77777777" w:rsidR="00B96D80" w:rsidRDefault="00B96D80" w:rsidP="005A37FE">
      <w:pPr>
        <w:spacing w:after="0" w:line="240" w:lineRule="auto"/>
        <w:jc w:val="both"/>
        <w:rPr>
          <w:sz w:val="24"/>
          <w:szCs w:val="24"/>
        </w:rPr>
      </w:pPr>
    </w:p>
    <w:p w14:paraId="60231FCC" w14:textId="584CCD98" w:rsidR="008B2448" w:rsidRPr="00E66DA8" w:rsidRDefault="008B2448" w:rsidP="008B2448">
      <w:pPr>
        <w:tabs>
          <w:tab w:val="left" w:pos="6096"/>
        </w:tabs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ar-SA"/>
        </w:rPr>
      </w:pPr>
      <w:r w:rsidRPr="00E66DA8">
        <w:rPr>
          <w:rFonts w:ascii="Verdana" w:eastAsia="Times New Roman" w:hAnsi="Verdana" w:cs="Times New Roman"/>
          <w:sz w:val="20"/>
          <w:szCs w:val="24"/>
          <w:lang w:eastAsia="ar-SA"/>
        </w:rPr>
        <w:t>V</w:t>
      </w:r>
      <w:r>
        <w:rPr>
          <w:rFonts w:ascii="Verdana" w:eastAsia="Times New Roman" w:hAnsi="Verdana" w:cs="Times New Roman"/>
          <w:sz w:val="20"/>
          <w:szCs w:val="24"/>
          <w:lang w:eastAsia="ar-SA"/>
        </w:rPr>
        <w:t> </w:t>
      </w:r>
      <w:r w:rsidR="00A84066">
        <w:rPr>
          <w:rFonts w:ascii="Verdana" w:eastAsia="Times New Roman" w:hAnsi="Verdana" w:cs="Times New Roman"/>
          <w:sz w:val="20"/>
          <w:szCs w:val="24"/>
          <w:lang w:eastAsia="ar-SA"/>
        </w:rPr>
        <w:t>Pardubicích</w:t>
      </w:r>
      <w:r w:rsidRPr="00E66DA8">
        <w:rPr>
          <w:rFonts w:ascii="Verdana" w:eastAsia="Times New Roman" w:hAnsi="Verdana" w:cs="Times New Roman"/>
          <w:sz w:val="20"/>
          <w:szCs w:val="24"/>
          <w:lang w:eastAsia="ar-SA"/>
        </w:rPr>
        <w:t xml:space="preserve"> dne</w:t>
      </w:r>
      <w:r>
        <w:rPr>
          <w:rFonts w:ascii="Verdana" w:eastAsia="Times New Roman" w:hAnsi="Verdana" w:cs="Times New Roman"/>
          <w:sz w:val="20"/>
          <w:szCs w:val="24"/>
          <w:lang w:eastAsia="ar-SA"/>
        </w:rPr>
        <w:t xml:space="preserve"> </w:t>
      </w:r>
      <w:r>
        <w:rPr>
          <w:rFonts w:ascii="Verdana" w:eastAsia="Times New Roman" w:hAnsi="Verdana" w:cs="Times New Roman"/>
          <w:sz w:val="20"/>
          <w:szCs w:val="24"/>
          <w:lang w:eastAsia="ar-SA"/>
        </w:rPr>
        <w:tab/>
      </w:r>
      <w:r w:rsidRPr="00E66DA8">
        <w:rPr>
          <w:rFonts w:ascii="Verdana" w:eastAsia="Times New Roman" w:hAnsi="Verdana" w:cs="Times New Roman"/>
          <w:sz w:val="20"/>
          <w:szCs w:val="24"/>
          <w:lang w:eastAsia="ar-SA"/>
        </w:rPr>
        <w:t>V</w:t>
      </w:r>
      <w:r>
        <w:rPr>
          <w:rFonts w:ascii="Verdana" w:eastAsia="Times New Roman" w:hAnsi="Verdana" w:cs="Times New Roman"/>
          <w:sz w:val="20"/>
          <w:szCs w:val="24"/>
          <w:lang w:eastAsia="ar-SA"/>
        </w:rPr>
        <w:t> Pardubicích</w:t>
      </w:r>
      <w:r w:rsidRPr="00E66DA8">
        <w:rPr>
          <w:rFonts w:ascii="Verdana" w:eastAsia="Times New Roman" w:hAnsi="Verdana" w:cs="Times New Roman"/>
          <w:sz w:val="20"/>
          <w:szCs w:val="24"/>
          <w:lang w:eastAsia="ar-SA"/>
        </w:rPr>
        <w:t xml:space="preserve"> dne </w:t>
      </w:r>
    </w:p>
    <w:p w14:paraId="3E87B565" w14:textId="77777777" w:rsidR="008B2448" w:rsidRPr="00E66DA8" w:rsidRDefault="008B2448" w:rsidP="008B2448">
      <w:pPr>
        <w:suppressAutoHyphens/>
        <w:spacing w:after="0" w:line="240" w:lineRule="auto"/>
        <w:ind w:left="360"/>
        <w:rPr>
          <w:rFonts w:ascii="Verdana" w:eastAsia="Times New Roman" w:hAnsi="Verdana" w:cs="Times New Roman"/>
          <w:sz w:val="20"/>
          <w:szCs w:val="24"/>
          <w:lang w:eastAsia="ar-SA"/>
        </w:rPr>
      </w:pPr>
    </w:p>
    <w:p w14:paraId="7746A6D3" w14:textId="77777777" w:rsidR="008B2448" w:rsidRPr="00E66DA8" w:rsidRDefault="008B2448" w:rsidP="008B2448">
      <w:pPr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ar-SA"/>
        </w:rPr>
      </w:pPr>
    </w:p>
    <w:p w14:paraId="6C7AE343" w14:textId="77777777" w:rsidR="008B2448" w:rsidRPr="00E66DA8" w:rsidRDefault="008B2448" w:rsidP="008B2448">
      <w:pPr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ar-SA"/>
        </w:rPr>
      </w:pPr>
    </w:p>
    <w:p w14:paraId="416D6FDC" w14:textId="77777777" w:rsidR="008B2448" w:rsidRPr="00E66DA8" w:rsidRDefault="008B2448" w:rsidP="008B2448">
      <w:pPr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ar-SA"/>
        </w:rPr>
      </w:pPr>
    </w:p>
    <w:p w14:paraId="1E6921C4" w14:textId="77777777" w:rsidR="008B2448" w:rsidRPr="00E66DA8" w:rsidRDefault="008B2448" w:rsidP="008B2448">
      <w:pPr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ar-SA"/>
        </w:rPr>
      </w:pPr>
    </w:p>
    <w:p w14:paraId="424123AF" w14:textId="5F8D4365" w:rsidR="008B2448" w:rsidRPr="00E66DA8" w:rsidRDefault="008B2448" w:rsidP="008B2448">
      <w:pPr>
        <w:tabs>
          <w:tab w:val="left" w:pos="5529"/>
        </w:tabs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ar-SA"/>
        </w:rPr>
      </w:pPr>
      <w:r w:rsidRPr="00E66DA8">
        <w:rPr>
          <w:rFonts w:ascii="Verdana" w:eastAsia="Times New Roman" w:hAnsi="Verdana" w:cs="Times New Roman"/>
          <w:sz w:val="20"/>
          <w:szCs w:val="24"/>
          <w:lang w:eastAsia="ar-SA"/>
        </w:rPr>
        <w:t xml:space="preserve"> ___________________________</w:t>
      </w:r>
      <w:r>
        <w:rPr>
          <w:rFonts w:ascii="Verdana" w:eastAsia="Times New Roman" w:hAnsi="Verdana" w:cs="Times New Roman"/>
          <w:sz w:val="20"/>
          <w:szCs w:val="24"/>
          <w:lang w:eastAsia="ar-SA"/>
        </w:rPr>
        <w:tab/>
      </w:r>
      <w:r w:rsidRPr="00E66DA8">
        <w:rPr>
          <w:rFonts w:ascii="Verdana" w:eastAsia="Times New Roman" w:hAnsi="Verdana" w:cs="Times New Roman"/>
          <w:sz w:val="20"/>
          <w:szCs w:val="24"/>
          <w:lang w:eastAsia="ar-SA"/>
        </w:rPr>
        <w:t>___________________________</w:t>
      </w:r>
    </w:p>
    <w:p w14:paraId="5802D55A" w14:textId="6848BA9F" w:rsidR="008B2448" w:rsidRPr="001B4143" w:rsidRDefault="008B2448" w:rsidP="008B2448">
      <w:pPr>
        <w:tabs>
          <w:tab w:val="left" w:pos="1418"/>
          <w:tab w:val="left" w:pos="6663"/>
        </w:tabs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ar-SA"/>
        </w:rPr>
      </w:pPr>
      <w:r>
        <w:rPr>
          <w:rFonts w:ascii="Verdana" w:eastAsia="Times New Roman" w:hAnsi="Verdana" w:cs="Times New Roman"/>
          <w:sz w:val="20"/>
          <w:szCs w:val="24"/>
          <w:lang w:eastAsia="ar-SA"/>
        </w:rPr>
        <w:tab/>
        <w:t>Dodavatel</w:t>
      </w:r>
      <w:r>
        <w:rPr>
          <w:rFonts w:ascii="Verdana" w:eastAsia="Times New Roman" w:hAnsi="Verdana" w:cs="Times New Roman"/>
          <w:sz w:val="20"/>
          <w:szCs w:val="24"/>
          <w:lang w:eastAsia="ar-SA"/>
        </w:rPr>
        <w:tab/>
        <w:t>Odběratel</w:t>
      </w:r>
    </w:p>
    <w:p w14:paraId="07204A47" w14:textId="77777777" w:rsidR="00B96D80" w:rsidRPr="005A37FE" w:rsidRDefault="00B96D80" w:rsidP="005A37FE">
      <w:pPr>
        <w:spacing w:after="0" w:line="240" w:lineRule="auto"/>
        <w:jc w:val="both"/>
        <w:rPr>
          <w:sz w:val="24"/>
          <w:szCs w:val="24"/>
        </w:rPr>
      </w:pPr>
    </w:p>
    <w:sectPr w:rsidR="00B96D80" w:rsidRPr="005A3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4A0AFCE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II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08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44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2880"/>
      </w:pPr>
    </w:lvl>
  </w:abstractNum>
  <w:abstractNum w:abstractNumId="1" w15:restartNumberingAfterBreak="0">
    <w:nsid w:val="0A9E7ADA"/>
    <w:multiLevelType w:val="hybridMultilevel"/>
    <w:tmpl w:val="89EED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91294"/>
    <w:multiLevelType w:val="hybridMultilevel"/>
    <w:tmpl w:val="2E2A7D58"/>
    <w:lvl w:ilvl="0" w:tplc="36582B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BA306F"/>
    <w:multiLevelType w:val="hybridMultilevel"/>
    <w:tmpl w:val="3E9C436A"/>
    <w:lvl w:ilvl="0" w:tplc="272E53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5097E"/>
    <w:multiLevelType w:val="hybridMultilevel"/>
    <w:tmpl w:val="83E42F16"/>
    <w:lvl w:ilvl="0" w:tplc="272E53DC">
      <w:start w:val="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15C3783"/>
    <w:multiLevelType w:val="multilevel"/>
    <w:tmpl w:val="9A04334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12538783">
    <w:abstractNumId w:val="0"/>
  </w:num>
  <w:num w:numId="2" w16cid:durableId="1441991856">
    <w:abstractNumId w:val="5"/>
  </w:num>
  <w:num w:numId="3" w16cid:durableId="1441797738">
    <w:abstractNumId w:val="2"/>
  </w:num>
  <w:num w:numId="4" w16cid:durableId="1160147859">
    <w:abstractNumId w:val="4"/>
  </w:num>
  <w:num w:numId="5" w16cid:durableId="1581525958">
    <w:abstractNumId w:val="1"/>
  </w:num>
  <w:num w:numId="6" w16cid:durableId="1332098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D8"/>
    <w:rsid w:val="000231B9"/>
    <w:rsid w:val="00027FFC"/>
    <w:rsid w:val="000C0BB4"/>
    <w:rsid w:val="00194208"/>
    <w:rsid w:val="001A34C3"/>
    <w:rsid w:val="001E6F32"/>
    <w:rsid w:val="00262557"/>
    <w:rsid w:val="00264A89"/>
    <w:rsid w:val="0027184C"/>
    <w:rsid w:val="00295946"/>
    <w:rsid w:val="002A7B19"/>
    <w:rsid w:val="002D4A2E"/>
    <w:rsid w:val="00346696"/>
    <w:rsid w:val="003D107A"/>
    <w:rsid w:val="003E312E"/>
    <w:rsid w:val="003F01B4"/>
    <w:rsid w:val="00403E66"/>
    <w:rsid w:val="004E4DA9"/>
    <w:rsid w:val="00531221"/>
    <w:rsid w:val="005362D0"/>
    <w:rsid w:val="005853D8"/>
    <w:rsid w:val="005A37FE"/>
    <w:rsid w:val="005A3876"/>
    <w:rsid w:val="005A7279"/>
    <w:rsid w:val="005C3C1E"/>
    <w:rsid w:val="005E56CD"/>
    <w:rsid w:val="006415D5"/>
    <w:rsid w:val="006A145E"/>
    <w:rsid w:val="006B1BFE"/>
    <w:rsid w:val="00746DCB"/>
    <w:rsid w:val="007A1427"/>
    <w:rsid w:val="00814355"/>
    <w:rsid w:val="008524A3"/>
    <w:rsid w:val="008B2448"/>
    <w:rsid w:val="008C208E"/>
    <w:rsid w:val="0092476E"/>
    <w:rsid w:val="00951C4B"/>
    <w:rsid w:val="00962289"/>
    <w:rsid w:val="00986DDD"/>
    <w:rsid w:val="00994A42"/>
    <w:rsid w:val="00A17394"/>
    <w:rsid w:val="00A212AC"/>
    <w:rsid w:val="00A84066"/>
    <w:rsid w:val="00AA1389"/>
    <w:rsid w:val="00AA1863"/>
    <w:rsid w:val="00B2408D"/>
    <w:rsid w:val="00B53B59"/>
    <w:rsid w:val="00B762FB"/>
    <w:rsid w:val="00B96D80"/>
    <w:rsid w:val="00BE1E90"/>
    <w:rsid w:val="00CC1F17"/>
    <w:rsid w:val="00D35A4B"/>
    <w:rsid w:val="00D50BEB"/>
    <w:rsid w:val="00D560B5"/>
    <w:rsid w:val="00E01F7F"/>
    <w:rsid w:val="00E4165D"/>
    <w:rsid w:val="00E43C76"/>
    <w:rsid w:val="00F25A1D"/>
    <w:rsid w:val="00F9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F408"/>
  <w15:chartTrackingRefBased/>
  <w15:docId w15:val="{7A0689B9-F6F6-48E7-AFF5-8AEB8E1E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C1F17"/>
    <w:rPr>
      <w:b/>
      <w:bCs/>
    </w:rPr>
  </w:style>
  <w:style w:type="paragraph" w:styleId="Odstavecseseznamem">
    <w:name w:val="List Paragraph"/>
    <w:basedOn w:val="Normln"/>
    <w:uiPriority w:val="34"/>
    <w:qFormat/>
    <w:rsid w:val="008524A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416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5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86D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BD49D-A8F7-4A5E-B296-A9D1ECF1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951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Kučerová</dc:creator>
  <cp:keywords/>
  <dc:description/>
  <cp:lastModifiedBy>Robin Langer</cp:lastModifiedBy>
  <cp:revision>2</cp:revision>
  <cp:lastPrinted>2023-09-01T07:16:00Z</cp:lastPrinted>
  <dcterms:created xsi:type="dcterms:W3CDTF">2024-01-04T14:19:00Z</dcterms:created>
  <dcterms:modified xsi:type="dcterms:W3CDTF">2024-01-04T14:19:00Z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d4df9e920d26eb183c6672e9699a0267c7ccc41854de940a8e5cd1a9d772a4aa</vt:lpwstr>
  </property>
</Properties>
</file>