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A5E4" w14:textId="059A3792" w:rsidR="00094DF5" w:rsidRPr="00094DF5" w:rsidRDefault="00BE7404" w:rsidP="00BD12A9">
      <w:pPr>
        <w:jc w:val="right"/>
        <w:rPr>
          <w:rFonts w:cs="Arial"/>
        </w:rPr>
      </w:pPr>
      <w:r w:rsidRPr="007755D5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179456" wp14:editId="08229A9B">
                <wp:simplePos x="0" y="0"/>
                <wp:positionH relativeFrom="page">
                  <wp:posOffset>896620</wp:posOffset>
                </wp:positionH>
                <wp:positionV relativeFrom="page">
                  <wp:posOffset>480060</wp:posOffset>
                </wp:positionV>
                <wp:extent cx="41910" cy="360045"/>
                <wp:effectExtent l="0" t="0" r="0" b="0"/>
                <wp:wrapTopAndBottom/>
                <wp:docPr id="22244" name="Group 22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360045"/>
                          <a:chOff x="51359" y="137286"/>
                          <a:chExt cx="42144" cy="36062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1359" y="1372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92235" w14:textId="77777777" w:rsidR="0056020F" w:rsidRDefault="0056020F" w:rsidP="0056020F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1359" y="3079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802D3" w14:textId="77777777" w:rsidR="0056020F" w:rsidRDefault="0056020F" w:rsidP="0056020F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79456" id="Group 22244" o:spid="_x0000_s1026" style="position:absolute;left:0;text-align:left;margin-left:70.6pt;margin-top:37.8pt;width:3.3pt;height:28.35pt;z-index:251659264;mso-position-horizontal-relative:page;mso-position-vertical-relative:page;mso-width-relative:margin;mso-height-relative:margin" coordorigin="51359,137286" coordsize="42144,36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">
                <v:rect id="Rectangle 10" o:spid="_x0000_s1027" style="position:absolute;left:51359;top:137286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D892235" w14:textId="77777777" w:rsidR="0056020F" w:rsidRDefault="0056020F" w:rsidP="0056020F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51359;top:307974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6A802D3" w14:textId="77777777" w:rsidR="0056020F" w:rsidRDefault="0056020F" w:rsidP="0056020F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13463D61" w14:textId="4A071AB4" w:rsidR="0056020F" w:rsidRDefault="0056020F" w:rsidP="00C370AC">
      <w:pPr>
        <w:ind w:left="53" w:right="-64" w:hanging="53"/>
        <w:jc w:val="center"/>
      </w:pPr>
      <w:r>
        <w:rPr>
          <w:b/>
        </w:rPr>
        <w:t xml:space="preserve">Dodatek č. </w:t>
      </w:r>
      <w:r w:rsidR="00EB1805">
        <w:rPr>
          <w:b/>
        </w:rPr>
        <w:t>2</w:t>
      </w:r>
      <w:r>
        <w:rPr>
          <w:b/>
        </w:rPr>
        <w:t xml:space="preserve"> ke smlouvě o partnerství </w:t>
      </w:r>
      <w:r>
        <w:rPr>
          <w:b/>
          <w:i/>
        </w:rPr>
        <w:t>s finančním příspěvkem</w:t>
      </w:r>
    </w:p>
    <w:p w14:paraId="08AD7C92" w14:textId="38D33A7C" w:rsidR="0056020F" w:rsidRDefault="0056020F" w:rsidP="00C370AC">
      <w:pPr>
        <w:spacing w:after="9"/>
      </w:pPr>
      <w:r>
        <w:t xml:space="preserve">uzavřený podle § 1746 odst. 2 </w:t>
      </w:r>
      <w:r w:rsidR="00BE7404">
        <w:t xml:space="preserve">a § 1901 </w:t>
      </w:r>
      <w:r>
        <w:t xml:space="preserve">zákona č. 89/2012 Sb., občanský zákoník, ve znění pozdějších předpisů </w:t>
      </w:r>
    </w:p>
    <w:p w14:paraId="0290A7B6" w14:textId="77777777" w:rsidR="0056020F" w:rsidRDefault="0056020F" w:rsidP="00C370AC">
      <w:pPr>
        <w:spacing w:after="218"/>
        <w:ind w:left="215"/>
        <w:jc w:val="center"/>
      </w:pPr>
      <w:r>
        <w:t>(dále jen „občanský zákoník“)</w:t>
      </w:r>
      <w:r>
        <w:rPr>
          <w:b/>
        </w:rPr>
        <w:t xml:space="preserve"> </w:t>
      </w:r>
    </w:p>
    <w:p w14:paraId="027EAD37" w14:textId="77777777" w:rsidR="0056020F" w:rsidRDefault="0056020F" w:rsidP="00C370AC">
      <w:pPr>
        <w:spacing w:after="0"/>
        <w:ind w:left="253"/>
        <w:jc w:val="center"/>
      </w:pPr>
      <w:r>
        <w:rPr>
          <w:b/>
        </w:rPr>
        <w:t xml:space="preserve"> </w:t>
      </w:r>
    </w:p>
    <w:p w14:paraId="50C7BE05" w14:textId="77777777" w:rsidR="0056020F" w:rsidRDefault="0056020F" w:rsidP="00C370AC">
      <w:pPr>
        <w:spacing w:after="210"/>
        <w:ind w:left="219" w:right="2"/>
        <w:jc w:val="center"/>
      </w:pPr>
      <w:r>
        <w:rPr>
          <w:b/>
        </w:rPr>
        <w:t xml:space="preserve">Článek I </w:t>
      </w:r>
    </w:p>
    <w:p w14:paraId="19D1A8A5" w14:textId="77777777" w:rsidR="0056020F" w:rsidRPr="00FE4E75" w:rsidRDefault="0056020F" w:rsidP="00C370AC">
      <w:pPr>
        <w:pStyle w:val="Nadpis1"/>
        <w:keepNext/>
        <w:keepLines/>
        <w:tabs>
          <w:tab w:val="clear" w:pos="5790"/>
        </w:tabs>
        <w:spacing w:before="0" w:after="251"/>
        <w:ind w:left="216" w:right="2"/>
        <w:jc w:val="center"/>
        <w:rPr>
          <w:rFonts w:eastAsia="Calibri" w:cs="Calibri"/>
          <w:caps w:val="0"/>
          <w:color w:val="000000"/>
          <w:sz w:val="22"/>
          <w:lang w:eastAsia="cs-CZ"/>
        </w:rPr>
      </w:pPr>
      <w:r w:rsidRPr="00FE4E75">
        <w:rPr>
          <w:rFonts w:eastAsia="Calibri" w:cs="Calibri"/>
          <w:caps w:val="0"/>
          <w:color w:val="000000"/>
          <w:sz w:val="22"/>
          <w:lang w:eastAsia="cs-CZ"/>
        </w:rPr>
        <w:t xml:space="preserve">SMLUVNÍ STRANY </w:t>
      </w:r>
    </w:p>
    <w:p w14:paraId="1B3F842E" w14:textId="77777777" w:rsidR="0056020F" w:rsidRPr="00910131" w:rsidRDefault="0056020F" w:rsidP="00D84410">
      <w:pPr>
        <w:numPr>
          <w:ilvl w:val="0"/>
          <w:numId w:val="31"/>
        </w:numPr>
        <w:tabs>
          <w:tab w:val="clear" w:pos="5790"/>
        </w:tabs>
        <w:spacing w:before="0" w:after="40"/>
        <w:ind w:left="569" w:hanging="569"/>
        <w:rPr>
          <w:b/>
          <w:bCs/>
        </w:rPr>
      </w:pPr>
      <w:r w:rsidRPr="00910131">
        <w:rPr>
          <w:b/>
          <w:bCs/>
        </w:rPr>
        <w:t xml:space="preserve">Masarykova univerzita </w:t>
      </w:r>
    </w:p>
    <w:p w14:paraId="6EBEA210" w14:textId="77777777" w:rsidR="0056020F" w:rsidRDefault="0056020F" w:rsidP="00910131">
      <w:pPr>
        <w:tabs>
          <w:tab w:val="clear" w:pos="5790"/>
        </w:tabs>
        <w:spacing w:before="0" w:after="40"/>
        <w:ind w:left="569"/>
      </w:pPr>
      <w:r>
        <w:t xml:space="preserve">se sídlem Žerotínovo nám. 617/9, 601 77 Brno </w:t>
      </w:r>
    </w:p>
    <w:p w14:paraId="225C3959" w14:textId="77777777" w:rsidR="0056020F" w:rsidRDefault="0056020F" w:rsidP="00910131">
      <w:pPr>
        <w:tabs>
          <w:tab w:val="clear" w:pos="5790"/>
        </w:tabs>
        <w:spacing w:before="0" w:after="40"/>
        <w:ind w:left="569"/>
      </w:pPr>
      <w:r>
        <w:t xml:space="preserve">IČO: 00216224 </w:t>
      </w:r>
    </w:p>
    <w:p w14:paraId="4710D6C9" w14:textId="77777777" w:rsidR="0056020F" w:rsidRDefault="0056020F" w:rsidP="00910131">
      <w:pPr>
        <w:tabs>
          <w:tab w:val="clear" w:pos="5790"/>
        </w:tabs>
        <w:spacing w:before="0" w:after="40"/>
        <w:ind w:left="569"/>
      </w:pPr>
      <w:r>
        <w:t xml:space="preserve">DIČ: CZ00216224 </w:t>
      </w:r>
    </w:p>
    <w:p w14:paraId="6C0CB37C" w14:textId="6F416C2F" w:rsidR="0056020F" w:rsidRDefault="0056020F" w:rsidP="00910131">
      <w:pPr>
        <w:tabs>
          <w:tab w:val="clear" w:pos="5790"/>
        </w:tabs>
        <w:spacing w:before="0" w:after="40"/>
        <w:ind w:left="569"/>
      </w:pPr>
      <w:r>
        <w:t>Bankovní spojení</w:t>
      </w:r>
      <w:r w:rsidR="0056253B">
        <w:t xml:space="preserve"> </w:t>
      </w:r>
      <w:r w:rsidR="000B794E">
        <w:t>xxx</w:t>
      </w:r>
    </w:p>
    <w:p w14:paraId="3E4E8D6A" w14:textId="77777777" w:rsidR="0056020F" w:rsidRDefault="0056020F" w:rsidP="00910131">
      <w:pPr>
        <w:tabs>
          <w:tab w:val="clear" w:pos="5790"/>
        </w:tabs>
        <w:spacing w:before="0" w:after="40"/>
        <w:ind w:left="569"/>
      </w:pPr>
      <w:r>
        <w:t xml:space="preserve">zastoupená prof. RNDr. Luďkem Matyskou, CSc., ředitelem Centra CERIT-SC, na základě pověření </w:t>
      </w:r>
    </w:p>
    <w:p w14:paraId="4A3766B4" w14:textId="77777777" w:rsidR="00BF0E6B" w:rsidRDefault="00BF0E6B" w:rsidP="00910131">
      <w:pPr>
        <w:tabs>
          <w:tab w:val="clear" w:pos="5790"/>
        </w:tabs>
        <w:spacing w:before="0" w:after="40"/>
        <w:ind w:left="569"/>
      </w:pPr>
    </w:p>
    <w:p w14:paraId="543574A4" w14:textId="21C2D378" w:rsidR="0056020F" w:rsidRDefault="0056020F" w:rsidP="00910131">
      <w:pPr>
        <w:tabs>
          <w:tab w:val="clear" w:pos="5790"/>
        </w:tabs>
        <w:spacing w:before="0" w:after="40"/>
        <w:ind w:left="569"/>
      </w:pPr>
      <w:r>
        <w:t>dále také jen</w:t>
      </w:r>
      <w:r w:rsidRPr="00D84410">
        <w:t xml:space="preserve"> </w:t>
      </w:r>
      <w:r w:rsidRPr="00910131">
        <w:rPr>
          <w:b/>
          <w:bCs/>
        </w:rPr>
        <w:t>„MU“</w:t>
      </w:r>
      <w:r w:rsidRPr="00D84410">
        <w:t xml:space="preserve"> </w:t>
      </w:r>
      <w:r>
        <w:t xml:space="preserve">nebo </w:t>
      </w:r>
      <w:r w:rsidRPr="00910131">
        <w:rPr>
          <w:b/>
          <w:bCs/>
        </w:rPr>
        <w:t xml:space="preserve">„Příjemce“ </w:t>
      </w:r>
    </w:p>
    <w:p w14:paraId="21C8AA98" w14:textId="77777777" w:rsidR="0056020F" w:rsidRDefault="0056020F" w:rsidP="00C370AC">
      <w:pPr>
        <w:spacing w:after="0"/>
        <w:ind w:left="934"/>
        <w:jc w:val="left"/>
      </w:pPr>
      <w:r>
        <w:t xml:space="preserve"> </w:t>
      </w:r>
    </w:p>
    <w:p w14:paraId="2A455C17" w14:textId="77777777" w:rsidR="0056020F" w:rsidRDefault="0056020F" w:rsidP="00DD7EAB">
      <w:pPr>
        <w:spacing w:after="14"/>
      </w:pPr>
      <w:r>
        <w:t xml:space="preserve">a </w:t>
      </w:r>
    </w:p>
    <w:p w14:paraId="41EAB426" w14:textId="77777777" w:rsidR="0056020F" w:rsidRDefault="0056020F" w:rsidP="00C370AC">
      <w:pPr>
        <w:spacing w:after="11"/>
        <w:ind w:left="934"/>
        <w:jc w:val="left"/>
      </w:pPr>
      <w:r>
        <w:t xml:space="preserve"> </w:t>
      </w:r>
    </w:p>
    <w:p w14:paraId="640DEED1" w14:textId="77777777" w:rsidR="0056020F" w:rsidRPr="007755D5" w:rsidRDefault="0056020F" w:rsidP="007755D5">
      <w:pPr>
        <w:numPr>
          <w:ilvl w:val="0"/>
          <w:numId w:val="31"/>
        </w:numPr>
        <w:tabs>
          <w:tab w:val="clear" w:pos="5790"/>
        </w:tabs>
        <w:spacing w:before="0" w:after="40"/>
        <w:ind w:left="569" w:hanging="569"/>
        <w:jc w:val="left"/>
      </w:pPr>
      <w:r w:rsidRPr="00910131">
        <w:rPr>
          <w:b/>
          <w:bCs/>
        </w:rPr>
        <w:t xml:space="preserve">CESNET, zájmové sdružení právnických osob </w:t>
      </w:r>
      <w:r w:rsidRPr="00910131">
        <w:rPr>
          <w:b/>
          <w:bCs/>
        </w:rPr>
        <w:br/>
      </w:r>
      <w:r w:rsidRPr="007755D5">
        <w:t xml:space="preserve">se sídlem Generála Píky 430/26, 160 00 Praha 6 </w:t>
      </w:r>
    </w:p>
    <w:p w14:paraId="058FC00A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</w:pPr>
      <w:r w:rsidRPr="007755D5">
        <w:t xml:space="preserve">IČO: 63839172 </w:t>
      </w:r>
    </w:p>
    <w:p w14:paraId="76C6F9A0" w14:textId="35EDF9F0" w:rsidR="0056020F" w:rsidRPr="007755D5" w:rsidRDefault="0056020F" w:rsidP="007755D5">
      <w:pPr>
        <w:tabs>
          <w:tab w:val="clear" w:pos="5790"/>
        </w:tabs>
        <w:spacing w:before="0" w:after="40"/>
        <w:ind w:left="569"/>
      </w:pPr>
      <w:r w:rsidRPr="007755D5">
        <w:t xml:space="preserve">DIČ: CZ63839172 </w:t>
      </w:r>
    </w:p>
    <w:p w14:paraId="4A635F98" w14:textId="45B57856" w:rsidR="0056020F" w:rsidRPr="007755D5" w:rsidRDefault="0056020F" w:rsidP="007755D5">
      <w:pPr>
        <w:tabs>
          <w:tab w:val="clear" w:pos="5790"/>
        </w:tabs>
        <w:spacing w:before="0" w:after="40"/>
        <w:ind w:left="569"/>
      </w:pPr>
      <w:r w:rsidRPr="007755D5">
        <w:t xml:space="preserve">Bankovní spojení: </w:t>
      </w:r>
      <w:r w:rsidR="0056253B">
        <w:t>xxx</w:t>
      </w:r>
      <w:r w:rsidRPr="007755D5">
        <w:t xml:space="preserve"> </w:t>
      </w:r>
    </w:p>
    <w:p w14:paraId="6157166B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</w:pPr>
      <w:r w:rsidRPr="007755D5">
        <w:t xml:space="preserve">Zastoupená Ing. Jakubem Papírníkem, ředitelem, na základě plné moci  </w:t>
      </w:r>
    </w:p>
    <w:p w14:paraId="6503FCA8" w14:textId="1C4CE435" w:rsidR="0056020F" w:rsidRPr="007755D5" w:rsidRDefault="0056020F" w:rsidP="007755D5">
      <w:pPr>
        <w:tabs>
          <w:tab w:val="clear" w:pos="5790"/>
        </w:tabs>
        <w:spacing w:before="0" w:after="40"/>
        <w:ind w:left="569"/>
      </w:pPr>
    </w:p>
    <w:p w14:paraId="6500A78C" w14:textId="77777777" w:rsidR="0056020F" w:rsidRPr="00910131" w:rsidRDefault="0056020F" w:rsidP="007755D5">
      <w:pPr>
        <w:tabs>
          <w:tab w:val="clear" w:pos="5790"/>
        </w:tabs>
        <w:spacing w:before="0" w:after="40"/>
        <w:ind w:left="569"/>
        <w:rPr>
          <w:b/>
          <w:bCs/>
        </w:rPr>
      </w:pPr>
      <w:r w:rsidRPr="007755D5">
        <w:t>dále také jen</w:t>
      </w:r>
      <w:r w:rsidRPr="00910131">
        <w:rPr>
          <w:b/>
          <w:bCs/>
        </w:rPr>
        <w:t xml:space="preserve"> „CESNET“ </w:t>
      </w:r>
      <w:r w:rsidRPr="007755D5">
        <w:t>nebo</w:t>
      </w:r>
      <w:r w:rsidRPr="00910131">
        <w:rPr>
          <w:b/>
          <w:bCs/>
        </w:rPr>
        <w:t xml:space="preserve"> „Partner 1“ </w:t>
      </w:r>
    </w:p>
    <w:p w14:paraId="6528A2FD" w14:textId="77777777" w:rsidR="0056020F" w:rsidRPr="00910131" w:rsidRDefault="0056020F" w:rsidP="007755D5">
      <w:pPr>
        <w:tabs>
          <w:tab w:val="clear" w:pos="5790"/>
        </w:tabs>
        <w:spacing w:before="0" w:after="40"/>
        <w:ind w:left="569"/>
        <w:rPr>
          <w:b/>
          <w:bCs/>
        </w:rPr>
      </w:pPr>
    </w:p>
    <w:p w14:paraId="6301AAC9" w14:textId="77777777" w:rsidR="0056020F" w:rsidRDefault="0056020F" w:rsidP="00C370AC">
      <w:pPr>
        <w:spacing w:after="262"/>
        <w:ind w:right="8215"/>
      </w:pPr>
      <w:r>
        <w:t>a</w:t>
      </w:r>
      <w:r>
        <w:rPr>
          <w:b/>
        </w:rPr>
        <w:t xml:space="preserve"> </w:t>
      </w:r>
    </w:p>
    <w:p w14:paraId="5201C9EB" w14:textId="77777777" w:rsidR="0056020F" w:rsidRPr="007755D5" w:rsidRDefault="0056020F" w:rsidP="007755D5">
      <w:pPr>
        <w:numPr>
          <w:ilvl w:val="0"/>
          <w:numId w:val="31"/>
        </w:numPr>
        <w:tabs>
          <w:tab w:val="clear" w:pos="5790"/>
        </w:tabs>
        <w:spacing w:before="0" w:after="40"/>
        <w:ind w:left="569" w:hanging="569"/>
        <w:jc w:val="left"/>
        <w:rPr>
          <w:b/>
          <w:bCs/>
        </w:rPr>
      </w:pPr>
      <w:r w:rsidRPr="007755D5">
        <w:rPr>
          <w:b/>
          <w:bCs/>
        </w:rPr>
        <w:t xml:space="preserve">Vysoká škola báňská – Technická univerzita Ostrava </w:t>
      </w:r>
    </w:p>
    <w:p w14:paraId="29AC219A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  <w:r w:rsidRPr="007755D5">
        <w:t xml:space="preserve">se sídlem 17. listopadu 2172/15, 708 00 Ostrava-Poruba </w:t>
      </w:r>
    </w:p>
    <w:p w14:paraId="4B91D3A2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  <w:r w:rsidRPr="007755D5">
        <w:t xml:space="preserve">IČO: 61989100 </w:t>
      </w:r>
    </w:p>
    <w:p w14:paraId="3470BAA7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  <w:r w:rsidRPr="007755D5">
        <w:t xml:space="preserve">DIČ: CZ61989100 </w:t>
      </w:r>
    </w:p>
    <w:p w14:paraId="63B57979" w14:textId="7E7B969E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  <w:r w:rsidRPr="007755D5">
        <w:t xml:space="preserve">Bankovní spojení:  </w:t>
      </w:r>
      <w:r w:rsidR="0056253B">
        <w:t>xxx</w:t>
      </w:r>
      <w:r w:rsidRPr="007755D5">
        <w:t xml:space="preserve"> </w:t>
      </w:r>
    </w:p>
    <w:p w14:paraId="44020ADF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  <w:r w:rsidRPr="007755D5">
        <w:t xml:space="preserve">zastoupená prof. RNDr. Václavem Snášelem, CSc., rektorem </w:t>
      </w:r>
    </w:p>
    <w:p w14:paraId="1D67E6C7" w14:textId="6DEA30B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</w:p>
    <w:p w14:paraId="360D2AFF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  <w:rPr>
          <w:b/>
          <w:bCs/>
        </w:rPr>
      </w:pPr>
      <w:r w:rsidRPr="007755D5">
        <w:t>dále také jen</w:t>
      </w:r>
      <w:r w:rsidRPr="007755D5">
        <w:rPr>
          <w:b/>
          <w:bCs/>
        </w:rPr>
        <w:t xml:space="preserve"> „VŠB-TUO“</w:t>
      </w:r>
      <w:r w:rsidRPr="007755D5">
        <w:t xml:space="preserve"> nebo</w:t>
      </w:r>
      <w:r w:rsidRPr="007755D5">
        <w:rPr>
          <w:b/>
          <w:bCs/>
        </w:rPr>
        <w:t xml:space="preserve"> „Partner 2“ </w:t>
      </w:r>
    </w:p>
    <w:p w14:paraId="32375626" w14:textId="77777777" w:rsidR="0056020F" w:rsidRDefault="0056020F" w:rsidP="00C370AC">
      <w:pPr>
        <w:spacing w:after="0"/>
        <w:ind w:left="922"/>
        <w:jc w:val="left"/>
      </w:pPr>
      <w:r>
        <w:rPr>
          <w:b/>
        </w:rPr>
        <w:t xml:space="preserve"> </w:t>
      </w:r>
    </w:p>
    <w:p w14:paraId="0FF0BDA9" w14:textId="77777777" w:rsidR="0056020F" w:rsidRDefault="0056020F" w:rsidP="002478B7">
      <w:pPr>
        <w:spacing w:after="0"/>
      </w:pPr>
      <w:r>
        <w:rPr>
          <w:b/>
        </w:rPr>
        <w:t>(</w:t>
      </w:r>
      <w:r>
        <w:t>Partner 1 a Partner 2, dále společně také „</w:t>
      </w:r>
      <w:r>
        <w:rPr>
          <w:b/>
        </w:rPr>
        <w:t>Partneři</w:t>
      </w:r>
      <w:r>
        <w:t>“ nebo „</w:t>
      </w:r>
      <w:r>
        <w:rPr>
          <w:b/>
        </w:rPr>
        <w:t>Partner</w:t>
      </w:r>
      <w:r>
        <w:t xml:space="preserve">“)  </w:t>
      </w:r>
    </w:p>
    <w:p w14:paraId="21A8A54F" w14:textId="77777777" w:rsidR="0056020F" w:rsidRDefault="0056020F" w:rsidP="00C370AC">
      <w:pPr>
        <w:spacing w:after="0"/>
        <w:ind w:left="922"/>
        <w:jc w:val="left"/>
      </w:pPr>
      <w:r>
        <w:t xml:space="preserve"> </w:t>
      </w:r>
    </w:p>
    <w:p w14:paraId="5DDA81EB" w14:textId="2379F311" w:rsidR="0056020F" w:rsidRDefault="0056020F" w:rsidP="00885554">
      <w:pPr>
        <w:spacing w:after="0"/>
      </w:pPr>
      <w:r>
        <w:lastRenderedPageBreak/>
        <w:t>Příjemce a Partner 1 a Partner 2 (dále společně také</w:t>
      </w:r>
      <w:r>
        <w:rPr>
          <w:b/>
        </w:rPr>
        <w:t xml:space="preserve"> „Smluvní strany“</w:t>
      </w:r>
      <w:r>
        <w:t>)</w:t>
      </w:r>
      <w:r>
        <w:rPr>
          <w:b/>
        </w:rPr>
        <w:t xml:space="preserve"> </w:t>
      </w:r>
      <w:r>
        <w:t xml:space="preserve">uzavřeli níže uvedeného dne, měsíce a roku tento dodatek č. </w:t>
      </w:r>
      <w:r w:rsidR="00EB1805">
        <w:t>2</w:t>
      </w:r>
      <w:r>
        <w:t xml:space="preserve"> ke smlouvě o partnerství </w:t>
      </w:r>
      <w:r w:rsidRPr="00D358FF">
        <w:t>s finančním příspěvkem</w:t>
      </w:r>
      <w:r w:rsidR="00BE7404">
        <w:t>,</w:t>
      </w:r>
      <w:r w:rsidRPr="00D358FF">
        <w:t xml:space="preserve"> </w:t>
      </w:r>
      <w:r>
        <w:t>uzavřen</w:t>
      </w:r>
      <w:r w:rsidR="00BE7404">
        <w:t>é</w:t>
      </w:r>
      <w:r>
        <w:t xml:space="preserve"> mezi Smluvními stranami dne 14. 7. 2023 (dále jen „</w:t>
      </w:r>
      <w:r>
        <w:rPr>
          <w:b/>
        </w:rPr>
        <w:t>Dodatek</w:t>
      </w:r>
      <w:r>
        <w:t>“):</w:t>
      </w:r>
      <w:r>
        <w:rPr>
          <w:b/>
        </w:rPr>
        <w:t xml:space="preserve"> </w:t>
      </w:r>
    </w:p>
    <w:p w14:paraId="22B6F362" w14:textId="77777777" w:rsidR="0056020F" w:rsidRDefault="0056020F" w:rsidP="00C370AC">
      <w:pPr>
        <w:spacing w:after="218"/>
        <w:ind w:left="253"/>
        <w:jc w:val="center"/>
      </w:pPr>
      <w:r>
        <w:rPr>
          <w:b/>
        </w:rPr>
        <w:t xml:space="preserve"> </w:t>
      </w:r>
    </w:p>
    <w:p w14:paraId="79EA2D8A" w14:textId="413E6630" w:rsidR="0056020F" w:rsidRPr="00885554" w:rsidRDefault="0056020F" w:rsidP="008B204D">
      <w:pPr>
        <w:spacing w:after="520"/>
        <w:ind w:left="253"/>
        <w:jc w:val="center"/>
        <w:rPr>
          <w:b/>
          <w:bCs/>
        </w:rPr>
      </w:pPr>
      <w:r w:rsidRPr="00885554">
        <w:rPr>
          <w:b/>
          <w:bCs/>
        </w:rPr>
        <w:t xml:space="preserve"> Preambule </w:t>
      </w:r>
    </w:p>
    <w:p w14:paraId="27E1F62E" w14:textId="6C16B5BD" w:rsidR="0056020F" w:rsidRDefault="0056020F" w:rsidP="00885554">
      <w:pPr>
        <w:spacing w:after="0"/>
      </w:pPr>
      <w:r>
        <w:t xml:space="preserve">Smluvní strany uzavřely dne 14. 7. 2023 smlouvu o partnerství s finančním příspěvkem upravující podmínky spolupráce při realizaci projektu s názvem </w:t>
      </w:r>
      <w:r>
        <w:rPr>
          <w:i/>
        </w:rPr>
        <w:t xml:space="preserve">European Open Science Cloud Czech Republic </w:t>
      </w:r>
      <w:r>
        <w:t xml:space="preserve">(dále jen „EOSC-CZ“), registrační číslo CZ.02.01.01/00/22_004/0007682. </w:t>
      </w:r>
      <w:r w:rsidRPr="0099156E">
        <w:t xml:space="preserve">S ohledem na článek XII odst. 4 smlouvy o partnerství s finančním příspěvkem a vydání </w:t>
      </w:r>
      <w:r w:rsidR="00412B4F" w:rsidRPr="0099156E">
        <w:t>rozhodnutí č. 22_004/0007682-02</w:t>
      </w:r>
      <w:r w:rsidR="001C1D49" w:rsidRPr="0099156E">
        <w:t xml:space="preserve"> ze dne 7.2.2024</w:t>
      </w:r>
      <w:r w:rsidR="0033348A" w:rsidRPr="0099156E">
        <w:t xml:space="preserve"> o </w:t>
      </w:r>
      <w:r w:rsidR="00906AE2" w:rsidRPr="0099156E">
        <w:t>změn</w:t>
      </w:r>
      <w:r w:rsidR="0033348A" w:rsidRPr="0099156E">
        <w:t>ě</w:t>
      </w:r>
      <w:r w:rsidR="00906AE2" w:rsidRPr="0099156E">
        <w:t xml:space="preserve"> </w:t>
      </w:r>
      <w:r w:rsidRPr="0099156E">
        <w:t xml:space="preserve">rozhodnutí o poskytnutí dotace </w:t>
      </w:r>
      <w:r w:rsidRPr="0099156E">
        <w:br/>
        <w:t>č. 22_004/0007682-0</w:t>
      </w:r>
      <w:r w:rsidR="0033348A" w:rsidRPr="0099156E">
        <w:t>1</w:t>
      </w:r>
      <w:r w:rsidRPr="0099156E">
        <w:t xml:space="preserve"> ze dne </w:t>
      </w:r>
      <w:r w:rsidR="001C1D49" w:rsidRPr="0099156E">
        <w:t>4</w:t>
      </w:r>
      <w:r w:rsidRPr="0099156E">
        <w:t xml:space="preserve">. </w:t>
      </w:r>
      <w:r w:rsidR="001C1D49" w:rsidRPr="0099156E">
        <w:t>9</w:t>
      </w:r>
      <w:r w:rsidRPr="0099156E">
        <w:t>. 202</w:t>
      </w:r>
      <w:r w:rsidR="001C1D49" w:rsidRPr="0099156E">
        <w:t>3</w:t>
      </w:r>
      <w:r w:rsidRPr="0099156E">
        <w:t xml:space="preserve"> ze strany Ministerstva školství, mládeže a tělovýchovy se Smluvní strany dohodly na uzavření tohoto Dodatku.</w:t>
      </w:r>
      <w:r>
        <w:t xml:space="preserve"> </w:t>
      </w:r>
    </w:p>
    <w:p w14:paraId="22ADFDAE" w14:textId="77777777" w:rsidR="0056020F" w:rsidRDefault="0056020F" w:rsidP="00C370AC">
      <w:pPr>
        <w:spacing w:after="0"/>
        <w:ind w:left="253"/>
        <w:jc w:val="center"/>
      </w:pPr>
      <w:r>
        <w:rPr>
          <w:b/>
        </w:rPr>
        <w:t xml:space="preserve"> </w:t>
      </w:r>
    </w:p>
    <w:p w14:paraId="07E9D42E" w14:textId="018515CC" w:rsidR="0056020F" w:rsidRPr="00D16AD1" w:rsidRDefault="0056020F" w:rsidP="00D16AD1">
      <w:pPr>
        <w:pStyle w:val="Nadpis1"/>
        <w:spacing w:after="241"/>
        <w:ind w:right="78"/>
        <w:jc w:val="center"/>
        <w:rPr>
          <w:rFonts w:eastAsia="Calibri" w:cs="Calibri"/>
          <w:caps w:val="0"/>
          <w:color w:val="000000"/>
          <w:sz w:val="22"/>
          <w:lang w:eastAsia="cs-CZ"/>
        </w:rPr>
      </w:pPr>
      <w:r w:rsidRPr="00D16AD1">
        <w:rPr>
          <w:rFonts w:eastAsia="Calibri" w:cs="Calibri"/>
          <w:caps w:val="0"/>
          <w:color w:val="000000"/>
          <w:sz w:val="22"/>
          <w:lang w:eastAsia="cs-CZ"/>
        </w:rPr>
        <w:t>Článek II</w:t>
      </w:r>
    </w:p>
    <w:p w14:paraId="307DA5A1" w14:textId="77777777" w:rsidR="0056020F" w:rsidRPr="005D26B5" w:rsidRDefault="0056020F" w:rsidP="005D26B5">
      <w:pPr>
        <w:pStyle w:val="Nadpis1"/>
        <w:keepNext/>
        <w:keepLines/>
        <w:tabs>
          <w:tab w:val="clear" w:pos="5790"/>
        </w:tabs>
        <w:spacing w:before="0" w:after="241" w:line="267" w:lineRule="auto"/>
        <w:ind w:right="78"/>
        <w:jc w:val="center"/>
        <w:rPr>
          <w:rFonts w:eastAsia="Calibri" w:cs="Calibri"/>
          <w:caps w:val="0"/>
          <w:color w:val="000000"/>
          <w:sz w:val="22"/>
          <w:lang w:eastAsia="cs-CZ"/>
        </w:rPr>
      </w:pPr>
      <w:r w:rsidRPr="005D26B5">
        <w:rPr>
          <w:rFonts w:eastAsia="Calibri" w:cs="Calibri"/>
          <w:caps w:val="0"/>
          <w:color w:val="000000"/>
          <w:sz w:val="22"/>
          <w:lang w:eastAsia="cs-CZ"/>
        </w:rPr>
        <w:t xml:space="preserve">PŘEDMĚT DODATKU </w:t>
      </w:r>
    </w:p>
    <w:p w14:paraId="5F47DED0" w14:textId="30735811" w:rsidR="0056020F" w:rsidRDefault="0056020F" w:rsidP="00C370AC">
      <w:pPr>
        <w:numPr>
          <w:ilvl w:val="0"/>
          <w:numId w:val="30"/>
        </w:numPr>
        <w:tabs>
          <w:tab w:val="clear" w:pos="5790"/>
        </w:tabs>
        <w:spacing w:before="0" w:after="40"/>
        <w:ind w:hanging="569"/>
      </w:pPr>
      <w:r>
        <w:t xml:space="preserve">Smluvní strany se dohodly, že </w:t>
      </w:r>
      <w:r w:rsidR="00782C51" w:rsidRPr="0099156E">
        <w:t>rozhodnutí č. 22_004/0007682-02</w:t>
      </w:r>
      <w:r w:rsidR="00B65AF4" w:rsidRPr="0099156E">
        <w:t xml:space="preserve"> ze dne 7.2.2024 </w:t>
      </w:r>
      <w:r w:rsidR="00B53A22" w:rsidRPr="0099156E">
        <w:t xml:space="preserve">o </w:t>
      </w:r>
      <w:r w:rsidR="00284A7D" w:rsidRPr="0099156E">
        <w:t>změn</w:t>
      </w:r>
      <w:r w:rsidR="00B53A22" w:rsidRPr="0099156E">
        <w:t>ě</w:t>
      </w:r>
      <w:r w:rsidR="00284A7D" w:rsidRPr="0099156E">
        <w:t xml:space="preserve"> </w:t>
      </w:r>
      <w:r w:rsidRPr="0099156E">
        <w:t xml:space="preserve">rozhodnutí Ministerstva školství, mládeže a tělovýchovy </w:t>
      </w:r>
      <w:r w:rsidRPr="0099156E">
        <w:br/>
        <w:t>o poskytnutí dotace č. 22_004/0007682-0</w:t>
      </w:r>
      <w:r w:rsidR="00100C02" w:rsidRPr="0099156E">
        <w:t>1</w:t>
      </w:r>
      <w:r w:rsidRPr="0099156E">
        <w:t xml:space="preserve"> ze dne </w:t>
      </w:r>
      <w:r w:rsidR="00B65AF4" w:rsidRPr="0099156E">
        <w:t>4</w:t>
      </w:r>
      <w:r w:rsidRPr="00153EAB">
        <w:t>.</w:t>
      </w:r>
      <w:r w:rsidR="00B65AF4" w:rsidRPr="00153EAB">
        <w:t xml:space="preserve"> 9</w:t>
      </w:r>
      <w:r w:rsidRPr="00153EAB">
        <w:t>. 202</w:t>
      </w:r>
      <w:r w:rsidR="00B65AF4" w:rsidRPr="00153EAB">
        <w:t>3</w:t>
      </w:r>
      <w:r w:rsidRPr="00153EAB">
        <w:t>, které je přílohou tohoto Dodatku, je</w:t>
      </w:r>
      <w:r w:rsidR="00BE7404" w:rsidRPr="00153EAB">
        <w:t xml:space="preserve"> s účinností od uzavření tohoto Dodatku</w:t>
      </w:r>
      <w:r w:rsidRPr="00153EAB">
        <w:t xml:space="preserve"> přílohou</w:t>
      </w:r>
      <w:r w:rsidR="00BE7404" w:rsidRPr="00153EAB">
        <w:t xml:space="preserve"> č. </w:t>
      </w:r>
      <w:r w:rsidR="00F52F5C" w:rsidRPr="00153EAB">
        <w:t xml:space="preserve">4 </w:t>
      </w:r>
      <w:r w:rsidRPr="00153EAB">
        <w:t>smlouvy</w:t>
      </w:r>
      <w:r>
        <w:t xml:space="preserve"> o partnerství </w:t>
      </w:r>
      <w:r w:rsidRPr="00D358FF">
        <w:t>s finančním příspěvkem</w:t>
      </w:r>
      <w:r>
        <w:t>.</w:t>
      </w:r>
    </w:p>
    <w:p w14:paraId="633BBCC8" w14:textId="77777777" w:rsidR="0056020F" w:rsidRDefault="0056020F" w:rsidP="00C370AC">
      <w:pPr>
        <w:numPr>
          <w:ilvl w:val="0"/>
          <w:numId w:val="30"/>
        </w:numPr>
        <w:tabs>
          <w:tab w:val="clear" w:pos="5790"/>
        </w:tabs>
        <w:spacing w:before="0" w:after="40"/>
        <w:ind w:hanging="569"/>
      </w:pPr>
      <w:r>
        <w:t xml:space="preserve">Ostatní ustanovení smlouvy o partnerství </w:t>
      </w:r>
      <w:r w:rsidRPr="00D358FF">
        <w:t>s finančním příspěvkem</w:t>
      </w:r>
      <w:r>
        <w:t xml:space="preserve"> zůstávají beze změny.</w:t>
      </w:r>
    </w:p>
    <w:p w14:paraId="05C64217" w14:textId="77777777" w:rsidR="0056020F" w:rsidRDefault="0056020F" w:rsidP="00C370AC">
      <w:pPr>
        <w:pStyle w:val="Nadpis1"/>
        <w:spacing w:after="251"/>
        <w:ind w:left="219" w:right="5"/>
      </w:pPr>
    </w:p>
    <w:p w14:paraId="21E22262" w14:textId="77777777" w:rsidR="0056020F" w:rsidRPr="00F30F76" w:rsidRDefault="0056020F" w:rsidP="00F30F76">
      <w:pPr>
        <w:pStyle w:val="Nadpis1"/>
        <w:keepNext/>
        <w:keepLines/>
        <w:tabs>
          <w:tab w:val="clear" w:pos="5790"/>
        </w:tabs>
        <w:spacing w:before="0" w:after="251" w:line="259" w:lineRule="auto"/>
        <w:ind w:left="219" w:right="5"/>
        <w:jc w:val="center"/>
        <w:rPr>
          <w:rFonts w:eastAsia="Calibri" w:cs="Calibri"/>
          <w:caps w:val="0"/>
          <w:color w:val="000000"/>
          <w:sz w:val="22"/>
          <w:lang w:eastAsia="cs-CZ"/>
        </w:rPr>
      </w:pPr>
      <w:r w:rsidRPr="00F30F76">
        <w:rPr>
          <w:rFonts w:eastAsia="Calibri" w:cs="Calibri"/>
          <w:caps w:val="0"/>
          <w:color w:val="000000"/>
          <w:sz w:val="22"/>
          <w:lang w:eastAsia="cs-CZ"/>
        </w:rPr>
        <w:t xml:space="preserve">Článek III </w:t>
      </w:r>
    </w:p>
    <w:p w14:paraId="7B4DBBA6" w14:textId="77777777" w:rsidR="0056020F" w:rsidRPr="005D6884" w:rsidRDefault="0056020F" w:rsidP="005D6884">
      <w:pPr>
        <w:pStyle w:val="Nadpis1"/>
        <w:keepNext/>
        <w:keepLines/>
        <w:tabs>
          <w:tab w:val="clear" w:pos="5790"/>
        </w:tabs>
        <w:spacing w:before="0" w:after="251" w:line="259" w:lineRule="auto"/>
        <w:ind w:left="219" w:right="5"/>
        <w:jc w:val="center"/>
        <w:rPr>
          <w:rFonts w:eastAsia="Calibri" w:cs="Calibri"/>
          <w:caps w:val="0"/>
          <w:color w:val="000000"/>
          <w:sz w:val="22"/>
          <w:lang w:eastAsia="cs-CZ"/>
        </w:rPr>
      </w:pPr>
      <w:r w:rsidRPr="005D6884">
        <w:rPr>
          <w:rFonts w:eastAsia="Calibri" w:cs="Calibri"/>
          <w:caps w:val="0"/>
          <w:color w:val="000000"/>
          <w:sz w:val="22"/>
          <w:lang w:eastAsia="cs-CZ"/>
        </w:rPr>
        <w:t xml:space="preserve">ZÁVĚREČNÁ USTANOVENÍ </w:t>
      </w:r>
    </w:p>
    <w:p w14:paraId="7024DC64" w14:textId="77777777" w:rsidR="0056020F" w:rsidRDefault="0056020F" w:rsidP="00DD7EAB">
      <w:pPr>
        <w:numPr>
          <w:ilvl w:val="0"/>
          <w:numId w:val="32"/>
        </w:numPr>
        <w:tabs>
          <w:tab w:val="clear" w:pos="5790"/>
        </w:tabs>
        <w:spacing w:before="0" w:after="40"/>
        <w:ind w:left="567" w:hanging="567"/>
      </w:pPr>
      <w:r>
        <w:t xml:space="preserve">Tento Dodatek je vyhotoven v elektronické formě a zástupci Smluvních stran podepsán digitálními podpisy založenými na kvalifikovaných certifikátech. Každá ze Smluvních stran obdrží elektronické vyhotovení podepsané všemi Smluvními stranami tohoto Dodatku. </w:t>
      </w:r>
    </w:p>
    <w:p w14:paraId="5127E9BB" w14:textId="680387F6" w:rsidR="0056020F" w:rsidRDefault="0056020F" w:rsidP="00DD7EAB">
      <w:pPr>
        <w:numPr>
          <w:ilvl w:val="0"/>
          <w:numId w:val="32"/>
        </w:numPr>
        <w:tabs>
          <w:tab w:val="clear" w:pos="5790"/>
        </w:tabs>
        <w:spacing w:before="0" w:after="40"/>
        <w:ind w:left="569" w:hanging="569"/>
      </w:pPr>
      <w:r>
        <w:t xml:space="preserve">Smluvní strany prohlašují, že tento Dodatek byl sepsán na základě jejich pravé a svobodné vůle, nikoliv v tísni ani za jinak nápadně nevýhodných podmínek. </w:t>
      </w:r>
    </w:p>
    <w:p w14:paraId="033E7916" w14:textId="77777777" w:rsidR="0056020F" w:rsidRDefault="0056020F" w:rsidP="00DD7EAB">
      <w:pPr>
        <w:numPr>
          <w:ilvl w:val="0"/>
          <w:numId w:val="32"/>
        </w:numPr>
        <w:tabs>
          <w:tab w:val="clear" w:pos="5790"/>
        </w:tabs>
        <w:spacing w:before="0" w:after="0"/>
        <w:ind w:left="569" w:hanging="569"/>
      </w:pPr>
      <w:r>
        <w:t xml:space="preserve">Tento Dodatek je uzavřen okamžikem, kdy k němu připojí svůj podpis poslední ze Smluvních stran a účinnosti dnem, kdy tento Dodatek byl uveřejněn v registru smluv dle zákona č. 340/2015 Sb., o registru smluv. Uveřejnění Dodatku v registru smluv zajistí Příjemce bez zbytečného odkladu, nejpozději do 30 dnů po jejím podpisu poslední ze Smluvních stran. </w:t>
      </w:r>
    </w:p>
    <w:p w14:paraId="44C27365" w14:textId="456A32BF" w:rsidR="0056020F" w:rsidRDefault="008B610D" w:rsidP="00DD7EAB">
      <w:pPr>
        <w:numPr>
          <w:ilvl w:val="0"/>
          <w:numId w:val="32"/>
        </w:numPr>
        <w:tabs>
          <w:tab w:val="clear" w:pos="5790"/>
        </w:tabs>
        <w:spacing w:before="0" w:after="6"/>
        <w:ind w:left="569" w:hanging="569"/>
      </w:pPr>
      <w:r>
        <w:t>S</w:t>
      </w:r>
      <w:r w:rsidR="0056020F">
        <w:t>oučástí tohoto Dodatku je tato příloha</w:t>
      </w:r>
      <w:r>
        <w:t>, která je samostatným souborem</w:t>
      </w:r>
      <w:r w:rsidR="0056020F">
        <w:t xml:space="preserve">: </w:t>
      </w:r>
    </w:p>
    <w:p w14:paraId="72D1BAD6" w14:textId="6AF2FF7B" w:rsidR="0056020F" w:rsidRDefault="0056020F" w:rsidP="005D6884">
      <w:pPr>
        <w:spacing w:after="6"/>
        <w:ind w:left="708"/>
        <w:jc w:val="left"/>
      </w:pPr>
      <w:r>
        <w:t xml:space="preserve">Příloha </w:t>
      </w:r>
      <w:r w:rsidR="00716773">
        <w:t>–</w:t>
      </w:r>
      <w:r>
        <w:t xml:space="preserve"> </w:t>
      </w:r>
      <w:r w:rsidR="00716773">
        <w:t>Rozhodnutí č</w:t>
      </w:r>
      <w:r w:rsidR="00716773" w:rsidRPr="00153EAB">
        <w:t xml:space="preserve">. 22_004/0007682-02 </w:t>
      </w:r>
      <w:r w:rsidR="00E64ABF" w:rsidRPr="00153EAB">
        <w:t xml:space="preserve">ze dne 7.2.2024 </w:t>
      </w:r>
      <w:r w:rsidR="00716773" w:rsidRPr="00153EAB">
        <w:t>o z</w:t>
      </w:r>
      <w:r w:rsidR="0003516F" w:rsidRPr="00153EAB">
        <w:t>měn</w:t>
      </w:r>
      <w:r w:rsidR="00716773" w:rsidRPr="00153EAB">
        <w:t>ě</w:t>
      </w:r>
      <w:r w:rsidR="0003516F" w:rsidRPr="00153EAB">
        <w:t xml:space="preserve"> rozhodnutí </w:t>
      </w:r>
      <w:r w:rsidR="00E64ABF" w:rsidRPr="00153EAB">
        <w:t xml:space="preserve">Ministerstva školství, mládeže a tělovýchovy </w:t>
      </w:r>
      <w:r w:rsidR="0003516F" w:rsidRPr="00153EAB">
        <w:t xml:space="preserve">o poskytnutí dotace č. 22_004/0007682-01 ze dne </w:t>
      </w:r>
      <w:r w:rsidR="00B65AF4" w:rsidRPr="00153EAB">
        <w:t>4.</w:t>
      </w:r>
      <w:r w:rsidR="0003516F" w:rsidRPr="00153EAB">
        <w:t xml:space="preserve"> </w:t>
      </w:r>
      <w:r w:rsidR="00B65AF4" w:rsidRPr="00153EAB">
        <w:t>9</w:t>
      </w:r>
      <w:r w:rsidR="0003516F" w:rsidRPr="00153EAB">
        <w:t>. 202</w:t>
      </w:r>
      <w:r w:rsidR="00B65AF4" w:rsidRPr="00153EAB">
        <w:t>3</w:t>
      </w:r>
      <w:r w:rsidR="00E64ABF">
        <w:t xml:space="preserve"> </w:t>
      </w:r>
    </w:p>
    <w:p w14:paraId="6C727F7C" w14:textId="07388D8E" w:rsidR="0056020F" w:rsidRDefault="0056020F" w:rsidP="0091042B">
      <w:pPr>
        <w:spacing w:after="192"/>
        <w:jc w:val="left"/>
      </w:pPr>
      <w:r>
        <w:tab/>
        <w:t xml:space="preserve"> </w:t>
      </w:r>
      <w:r>
        <w:tab/>
        <w:t xml:space="preserve"> </w:t>
      </w:r>
    </w:p>
    <w:p w14:paraId="7F91B58C" w14:textId="1485D0EF" w:rsidR="0056020F" w:rsidRDefault="00BE7404" w:rsidP="00DD7EAB">
      <w:pPr>
        <w:spacing w:after="177"/>
        <w:jc w:val="right"/>
      </w:pPr>
      <w:r>
        <w:t>/následuje podpisová strana</w:t>
      </w:r>
    </w:p>
    <w:p w14:paraId="13EEC5A8" w14:textId="77777777" w:rsidR="0056020F" w:rsidRDefault="0056020F" w:rsidP="00C370AC">
      <w:pPr>
        <w:spacing w:after="177"/>
        <w:jc w:val="left"/>
      </w:pPr>
    </w:p>
    <w:p w14:paraId="4A217301" w14:textId="77777777" w:rsidR="0056020F" w:rsidRDefault="0056020F" w:rsidP="00C370AC">
      <w:pPr>
        <w:spacing w:after="177"/>
        <w:jc w:val="left"/>
      </w:pPr>
    </w:p>
    <w:p w14:paraId="0045D751" w14:textId="77777777" w:rsidR="0056020F" w:rsidRDefault="0056020F" w:rsidP="00C370AC">
      <w:pPr>
        <w:spacing w:after="0"/>
        <w:ind w:left="879"/>
      </w:pPr>
      <w:r>
        <w:t xml:space="preserve">…………………………………………………. </w:t>
      </w:r>
    </w:p>
    <w:p w14:paraId="1261EBC3" w14:textId="77777777" w:rsidR="0056020F" w:rsidRDefault="0056020F" w:rsidP="00C370AC">
      <w:pPr>
        <w:spacing w:after="0"/>
        <w:ind w:left="243"/>
      </w:pPr>
      <w:r>
        <w:t xml:space="preserve">             prof. RNDr. Luděk Matyska, CSc.</w:t>
      </w:r>
    </w:p>
    <w:p w14:paraId="519E4732" w14:textId="77777777" w:rsidR="0056020F" w:rsidRDefault="0056020F" w:rsidP="00C370AC">
      <w:pPr>
        <w:spacing w:after="0"/>
        <w:ind w:left="243"/>
      </w:pPr>
      <w:r>
        <w:t xml:space="preserve">   ředitel Centra CERIT-SC, na základě plné moci </w:t>
      </w:r>
    </w:p>
    <w:p w14:paraId="401E2994" w14:textId="77777777" w:rsidR="0056020F" w:rsidRDefault="0056020F" w:rsidP="00C370AC">
      <w:pPr>
        <w:spacing w:after="0"/>
        <w:ind w:left="243"/>
      </w:pPr>
      <w:r>
        <w:t xml:space="preserve">                  </w:t>
      </w:r>
      <w:r w:rsidRPr="0030111D">
        <w:t>Masarykova univerzita</w:t>
      </w:r>
      <w:r w:rsidRPr="00271F71">
        <w:t xml:space="preserve"> </w:t>
      </w:r>
    </w:p>
    <w:p w14:paraId="602DEBB4" w14:textId="77777777" w:rsidR="0056020F" w:rsidRDefault="0056020F" w:rsidP="00C370AC">
      <w:pPr>
        <w:spacing w:after="0"/>
        <w:jc w:val="left"/>
      </w:pPr>
      <w:r>
        <w:t xml:space="preserve"> </w:t>
      </w:r>
    </w:p>
    <w:p w14:paraId="4D3F0058" w14:textId="77777777" w:rsidR="00030CD8" w:rsidRDefault="0056020F" w:rsidP="00C370AC">
      <w:pPr>
        <w:spacing w:after="192"/>
        <w:jc w:val="left"/>
      </w:pPr>
      <w:r>
        <w:t xml:space="preserve"> </w:t>
      </w:r>
    </w:p>
    <w:p w14:paraId="5CB84988" w14:textId="2C8A35CF" w:rsidR="0056020F" w:rsidRDefault="0056020F" w:rsidP="00C370AC">
      <w:pPr>
        <w:spacing w:after="192"/>
        <w:jc w:val="left"/>
      </w:pPr>
      <w:r>
        <w:tab/>
        <w:t xml:space="preserve"> </w:t>
      </w:r>
    </w:p>
    <w:p w14:paraId="24E9CAE3" w14:textId="77777777" w:rsidR="0056020F" w:rsidRDefault="0056020F" w:rsidP="00C370AC">
      <w:pPr>
        <w:spacing w:after="191"/>
        <w:jc w:val="left"/>
      </w:pPr>
      <w:r>
        <w:t xml:space="preserve"> </w:t>
      </w:r>
      <w:r>
        <w:tab/>
        <w:t xml:space="preserve"> </w:t>
      </w:r>
    </w:p>
    <w:p w14:paraId="38193032" w14:textId="77777777" w:rsidR="0056020F" w:rsidRPr="00F13633" w:rsidRDefault="0056020F" w:rsidP="00F13633">
      <w:pPr>
        <w:tabs>
          <w:tab w:val="clear" w:pos="5790"/>
        </w:tabs>
        <w:spacing w:before="0" w:after="1" w:line="305" w:lineRule="auto"/>
        <w:ind w:left="1507" w:right="497" w:hanging="446"/>
        <w:jc w:val="left"/>
        <w:rPr>
          <w:rFonts w:eastAsia="Calibri" w:cs="Calibri"/>
          <w:color w:val="000000"/>
          <w:lang w:eastAsia="cs-CZ"/>
        </w:rPr>
      </w:pPr>
      <w:r>
        <w:t xml:space="preserve"> </w:t>
      </w:r>
      <w:r w:rsidRPr="00F13633">
        <w:rPr>
          <w:rFonts w:eastAsia="Calibri" w:cs="Calibri"/>
          <w:color w:val="000000"/>
          <w:lang w:eastAsia="cs-CZ"/>
        </w:rPr>
        <w:tab/>
        <w:t xml:space="preserve"> </w:t>
      </w:r>
    </w:p>
    <w:p w14:paraId="7D81852F" w14:textId="77777777" w:rsidR="00F13633" w:rsidRDefault="0056020F" w:rsidP="00F13633">
      <w:pPr>
        <w:tabs>
          <w:tab w:val="clear" w:pos="5790"/>
        </w:tabs>
        <w:spacing w:before="0" w:after="1" w:line="305" w:lineRule="auto"/>
        <w:ind w:left="1507" w:right="497" w:hanging="446"/>
        <w:jc w:val="left"/>
        <w:rPr>
          <w:rFonts w:eastAsia="Calibri" w:cs="Calibri"/>
          <w:color w:val="000000"/>
          <w:lang w:eastAsia="cs-CZ"/>
        </w:rPr>
      </w:pPr>
      <w:r w:rsidRPr="00F13633">
        <w:rPr>
          <w:rFonts w:eastAsia="Calibri" w:cs="Calibri"/>
          <w:color w:val="000000"/>
          <w:lang w:eastAsia="cs-CZ"/>
        </w:rPr>
        <w:t xml:space="preserve">……………………………................ </w:t>
      </w:r>
      <w:r w:rsidRPr="00F13633">
        <w:rPr>
          <w:rFonts w:eastAsia="Calibri" w:cs="Calibri"/>
          <w:color w:val="000000"/>
          <w:lang w:eastAsia="cs-CZ"/>
        </w:rPr>
        <w:tab/>
        <w:t xml:space="preserve">                         ……………………………...................     Ing. Jakub Papírník </w:t>
      </w:r>
      <w:r w:rsidRPr="00F13633">
        <w:rPr>
          <w:rFonts w:eastAsia="Calibri" w:cs="Calibri"/>
          <w:color w:val="000000"/>
          <w:lang w:eastAsia="cs-CZ"/>
        </w:rPr>
        <w:tab/>
        <w:t xml:space="preserve">                                 prof. RNDr. Václav Snášel, CSc.</w:t>
      </w:r>
      <w:r w:rsidRPr="00F13633">
        <w:rPr>
          <w:rFonts w:eastAsia="Calibri" w:cs="Calibri"/>
          <w:color w:val="000000"/>
          <w:lang w:eastAsia="cs-CZ"/>
        </w:rPr>
        <w:br/>
        <w:t xml:space="preserve">           ředitel </w:t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  <w:t xml:space="preserve">rektor </w:t>
      </w:r>
    </w:p>
    <w:p w14:paraId="6930B19F" w14:textId="78349B15" w:rsidR="0056020F" w:rsidRPr="00F13633" w:rsidRDefault="0056020F" w:rsidP="00F13633">
      <w:pPr>
        <w:tabs>
          <w:tab w:val="clear" w:pos="5790"/>
        </w:tabs>
        <w:spacing w:before="0" w:after="1" w:line="305" w:lineRule="auto"/>
        <w:ind w:right="497"/>
        <w:jc w:val="left"/>
        <w:rPr>
          <w:rFonts w:eastAsia="Calibri" w:cs="Calibri"/>
          <w:color w:val="000000"/>
          <w:lang w:eastAsia="cs-CZ"/>
        </w:rPr>
      </w:pPr>
      <w:r w:rsidRPr="00F13633">
        <w:rPr>
          <w:rFonts w:eastAsia="Calibri" w:cs="Calibri"/>
          <w:color w:val="000000"/>
          <w:lang w:eastAsia="cs-CZ"/>
        </w:rPr>
        <w:t>CESNET, zájmové sdružení právnických osob</w:t>
      </w:r>
      <w:r w:rsidR="00F13633">
        <w:rPr>
          <w:rFonts w:eastAsia="Calibri" w:cs="Calibri"/>
          <w:color w:val="000000"/>
          <w:lang w:eastAsia="cs-CZ"/>
        </w:rPr>
        <w:t xml:space="preserve"> </w:t>
      </w:r>
      <w:r w:rsidRPr="00F13633">
        <w:rPr>
          <w:rFonts w:eastAsia="Calibri" w:cs="Calibri"/>
          <w:color w:val="000000"/>
          <w:lang w:eastAsia="cs-CZ"/>
        </w:rPr>
        <w:t xml:space="preserve"> </w:t>
      </w:r>
      <w:r w:rsidR="00F13633">
        <w:rPr>
          <w:rFonts w:eastAsia="Calibri" w:cs="Calibri"/>
          <w:color w:val="000000"/>
          <w:lang w:eastAsia="cs-CZ"/>
        </w:rPr>
        <w:t xml:space="preserve">            </w:t>
      </w:r>
      <w:r w:rsidRPr="00F13633">
        <w:rPr>
          <w:rFonts w:eastAsia="Calibri" w:cs="Calibri"/>
          <w:color w:val="000000"/>
          <w:lang w:eastAsia="cs-CZ"/>
        </w:rPr>
        <w:t>Vysoká škola báňská – Technická univerzita</w:t>
      </w:r>
      <w:r w:rsidR="00F13633">
        <w:rPr>
          <w:rFonts w:eastAsia="Calibri" w:cs="Calibri"/>
          <w:color w:val="000000"/>
          <w:lang w:eastAsia="cs-CZ"/>
        </w:rPr>
        <w:t xml:space="preserve"> </w:t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 xml:space="preserve">Ostrava </w:t>
      </w:r>
    </w:p>
    <w:p w14:paraId="0C1B1188" w14:textId="77777777" w:rsidR="0056020F" w:rsidRPr="00F13633" w:rsidRDefault="0056020F" w:rsidP="00F13633">
      <w:pPr>
        <w:tabs>
          <w:tab w:val="clear" w:pos="5790"/>
        </w:tabs>
        <w:spacing w:before="0" w:after="1" w:line="305" w:lineRule="auto"/>
        <w:ind w:left="1507" w:right="497" w:hanging="446"/>
        <w:jc w:val="left"/>
        <w:rPr>
          <w:rFonts w:eastAsia="Calibri" w:cs="Calibri"/>
          <w:color w:val="000000"/>
          <w:lang w:eastAsia="cs-CZ"/>
        </w:rPr>
      </w:pPr>
    </w:p>
    <w:p w14:paraId="25725326" w14:textId="057C500C" w:rsidR="00E61CEE" w:rsidRPr="00F13633" w:rsidRDefault="00283DD7" w:rsidP="00F13633">
      <w:pPr>
        <w:tabs>
          <w:tab w:val="clear" w:pos="5790"/>
        </w:tabs>
        <w:spacing w:before="0" w:after="1" w:line="305" w:lineRule="auto"/>
        <w:ind w:left="1507" w:right="497" w:hanging="446"/>
        <w:jc w:val="left"/>
        <w:rPr>
          <w:rFonts w:eastAsia="Calibri" w:cs="Calibri"/>
          <w:color w:val="000000"/>
          <w:lang w:eastAsia="cs-CZ"/>
        </w:rPr>
      </w:pP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</w:p>
    <w:sectPr w:rsidR="00E61CEE" w:rsidRPr="00F13633" w:rsidSect="00C00E6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CF3E" w14:textId="77777777" w:rsidR="00C00E61" w:rsidRDefault="00C00E61" w:rsidP="00CE3205">
      <w:r>
        <w:separator/>
      </w:r>
    </w:p>
  </w:endnote>
  <w:endnote w:type="continuationSeparator" w:id="0">
    <w:p w14:paraId="48F8D17B" w14:textId="77777777" w:rsidR="00C00E61" w:rsidRDefault="00C00E61" w:rsidP="00CE3205">
      <w:r>
        <w:continuationSeparator/>
      </w:r>
    </w:p>
  </w:endnote>
  <w:endnote w:type="continuationNotice" w:id="1">
    <w:p w14:paraId="07052549" w14:textId="77777777" w:rsidR="00C00E61" w:rsidRDefault="00C00E6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Content>
      <w:p w14:paraId="4E0A188F" w14:textId="1C914584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D8">
          <w:rPr>
            <w:noProof/>
          </w:rPr>
          <w:t>3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8DC3" w14:textId="77777777" w:rsidR="00C00E61" w:rsidRDefault="00C00E61" w:rsidP="00CE3205">
      <w:r>
        <w:separator/>
      </w:r>
    </w:p>
  </w:footnote>
  <w:footnote w:type="continuationSeparator" w:id="0">
    <w:p w14:paraId="607F1EC4" w14:textId="77777777" w:rsidR="00C00E61" w:rsidRDefault="00C00E61" w:rsidP="00CE3205">
      <w:r>
        <w:continuationSeparator/>
      </w:r>
    </w:p>
  </w:footnote>
  <w:footnote w:type="continuationNotice" w:id="1">
    <w:p w14:paraId="3DB89031" w14:textId="77777777" w:rsidR="00C00E61" w:rsidRDefault="00C00E6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24F11"/>
    <w:multiLevelType w:val="hybridMultilevel"/>
    <w:tmpl w:val="1550F9EA"/>
    <w:lvl w:ilvl="0" w:tplc="38AA621E">
      <w:start w:val="1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917E">
      <w:start w:val="1"/>
      <w:numFmt w:val="lowerLetter"/>
      <w:lvlText w:val="%2"/>
      <w:lvlJc w:val="left"/>
      <w:pPr>
        <w:ind w:left="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66BB8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8D17C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6E5E0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CE3D4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2BD24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8E8F8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C8DFA2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0797B"/>
    <w:multiLevelType w:val="hybridMultilevel"/>
    <w:tmpl w:val="75AA98CA"/>
    <w:lvl w:ilvl="0" w:tplc="06E4BAB8">
      <w:start w:val="1"/>
      <w:numFmt w:val="decimal"/>
      <w:lvlText w:val="%1."/>
      <w:lvlJc w:val="left"/>
      <w:pPr>
        <w:ind w:left="9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2E3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9C86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E89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0FF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866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02E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8EB8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4F9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0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675DCD"/>
    <w:multiLevelType w:val="hybridMultilevel"/>
    <w:tmpl w:val="FE607128"/>
    <w:lvl w:ilvl="0" w:tplc="88886C6E">
      <w:start w:val="1"/>
      <w:numFmt w:val="decimal"/>
      <w:lvlText w:val="%1."/>
      <w:lvlJc w:val="left"/>
      <w:pPr>
        <w:ind w:left="783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917E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66BB8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8D17C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6E5E0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CE3D4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2BD24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8E8F8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C8DFA2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9395FB4"/>
    <w:multiLevelType w:val="hybridMultilevel"/>
    <w:tmpl w:val="FE607128"/>
    <w:lvl w:ilvl="0" w:tplc="88886C6E">
      <w:start w:val="1"/>
      <w:numFmt w:val="decimal"/>
      <w:lvlText w:val="%1."/>
      <w:lvlJc w:val="left"/>
      <w:pPr>
        <w:ind w:left="783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917E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66BB8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8D17C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6E5E0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CE3D4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2BD24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8E8F8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C8DFA2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1751413">
    <w:abstractNumId w:val="9"/>
  </w:num>
  <w:num w:numId="2" w16cid:durableId="2008241526">
    <w:abstractNumId w:val="11"/>
  </w:num>
  <w:num w:numId="3" w16cid:durableId="1148327259">
    <w:abstractNumId w:val="8"/>
  </w:num>
  <w:num w:numId="4" w16cid:durableId="143591376">
    <w:abstractNumId w:val="0"/>
  </w:num>
  <w:num w:numId="5" w16cid:durableId="1028218118">
    <w:abstractNumId w:val="1"/>
  </w:num>
  <w:num w:numId="6" w16cid:durableId="217712339">
    <w:abstractNumId w:val="15"/>
  </w:num>
  <w:num w:numId="7" w16cid:durableId="1004088742">
    <w:abstractNumId w:val="25"/>
  </w:num>
  <w:num w:numId="8" w16cid:durableId="25955545">
    <w:abstractNumId w:val="30"/>
  </w:num>
  <w:num w:numId="9" w16cid:durableId="498275594">
    <w:abstractNumId w:val="13"/>
  </w:num>
  <w:num w:numId="10" w16cid:durableId="590428198">
    <w:abstractNumId w:val="18"/>
  </w:num>
  <w:num w:numId="11" w16cid:durableId="268054295">
    <w:abstractNumId w:val="20"/>
  </w:num>
  <w:num w:numId="12" w16cid:durableId="2135319422">
    <w:abstractNumId w:val="4"/>
  </w:num>
  <w:num w:numId="13" w16cid:durableId="1787887837">
    <w:abstractNumId w:val="3"/>
  </w:num>
  <w:num w:numId="14" w16cid:durableId="853420253">
    <w:abstractNumId w:val="5"/>
  </w:num>
  <w:num w:numId="15" w16cid:durableId="861437688">
    <w:abstractNumId w:val="19"/>
  </w:num>
  <w:num w:numId="16" w16cid:durableId="1111046927">
    <w:abstractNumId w:val="7"/>
  </w:num>
  <w:num w:numId="17" w16cid:durableId="693850479">
    <w:abstractNumId w:val="21"/>
  </w:num>
  <w:num w:numId="18" w16cid:durableId="1360232410">
    <w:abstractNumId w:val="28"/>
  </w:num>
  <w:num w:numId="19" w16cid:durableId="855777522">
    <w:abstractNumId w:val="10"/>
  </w:num>
  <w:num w:numId="20" w16cid:durableId="1832985981">
    <w:abstractNumId w:val="31"/>
  </w:num>
  <w:num w:numId="21" w16cid:durableId="1338315003">
    <w:abstractNumId w:val="24"/>
  </w:num>
  <w:num w:numId="22" w16cid:durableId="1070225614">
    <w:abstractNumId w:val="26"/>
  </w:num>
  <w:num w:numId="23" w16cid:durableId="1492529274">
    <w:abstractNumId w:val="17"/>
  </w:num>
  <w:num w:numId="24" w16cid:durableId="111899462">
    <w:abstractNumId w:val="23"/>
  </w:num>
  <w:num w:numId="25" w16cid:durableId="250092079">
    <w:abstractNumId w:val="27"/>
  </w:num>
  <w:num w:numId="26" w16cid:durableId="1408920218">
    <w:abstractNumId w:val="12"/>
  </w:num>
  <w:num w:numId="27" w16cid:durableId="362947032">
    <w:abstractNumId w:val="6"/>
  </w:num>
  <w:num w:numId="28" w16cid:durableId="1598832334">
    <w:abstractNumId w:val="2"/>
  </w:num>
  <w:num w:numId="29" w16cid:durableId="1974822780">
    <w:abstractNumId w:val="16"/>
  </w:num>
  <w:num w:numId="30" w16cid:durableId="1111631313">
    <w:abstractNumId w:val="14"/>
  </w:num>
  <w:num w:numId="31" w16cid:durableId="1140149921">
    <w:abstractNumId w:val="29"/>
  </w:num>
  <w:num w:numId="32" w16cid:durableId="6224665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232A1"/>
    <w:rsid w:val="00030CD8"/>
    <w:rsid w:val="00031A24"/>
    <w:rsid w:val="0003516F"/>
    <w:rsid w:val="00054A83"/>
    <w:rsid w:val="00082F7B"/>
    <w:rsid w:val="0009472F"/>
    <w:rsid w:val="00094DF5"/>
    <w:rsid w:val="000B794E"/>
    <w:rsid w:val="000E0A0A"/>
    <w:rsid w:val="000E1578"/>
    <w:rsid w:val="0010035A"/>
    <w:rsid w:val="00100C02"/>
    <w:rsid w:val="00111745"/>
    <w:rsid w:val="00124B82"/>
    <w:rsid w:val="00127CF4"/>
    <w:rsid w:val="00130172"/>
    <w:rsid w:val="00144E0E"/>
    <w:rsid w:val="001518E0"/>
    <w:rsid w:val="00153EAB"/>
    <w:rsid w:val="00172C93"/>
    <w:rsid w:val="00182EE2"/>
    <w:rsid w:val="001C1D49"/>
    <w:rsid w:val="001D50F8"/>
    <w:rsid w:val="001E0CE7"/>
    <w:rsid w:val="001E2026"/>
    <w:rsid w:val="00205E8E"/>
    <w:rsid w:val="002408BB"/>
    <w:rsid w:val="00240DEB"/>
    <w:rsid w:val="002478B7"/>
    <w:rsid w:val="00253E4F"/>
    <w:rsid w:val="00256D08"/>
    <w:rsid w:val="002611FF"/>
    <w:rsid w:val="00283DD7"/>
    <w:rsid w:val="00284A7D"/>
    <w:rsid w:val="00284EAA"/>
    <w:rsid w:val="002B1B70"/>
    <w:rsid w:val="002F17F2"/>
    <w:rsid w:val="00330941"/>
    <w:rsid w:val="0033348A"/>
    <w:rsid w:val="003350EF"/>
    <w:rsid w:val="003359FF"/>
    <w:rsid w:val="00356FD6"/>
    <w:rsid w:val="003B69D6"/>
    <w:rsid w:val="003D7215"/>
    <w:rsid w:val="003E77A0"/>
    <w:rsid w:val="00412B4F"/>
    <w:rsid w:val="004357F1"/>
    <w:rsid w:val="00445D8B"/>
    <w:rsid w:val="004538FE"/>
    <w:rsid w:val="004843BA"/>
    <w:rsid w:val="004C3628"/>
    <w:rsid w:val="004C4791"/>
    <w:rsid w:val="005049C5"/>
    <w:rsid w:val="00540B41"/>
    <w:rsid w:val="0056020F"/>
    <w:rsid w:val="0056253B"/>
    <w:rsid w:val="005645A5"/>
    <w:rsid w:val="00595B52"/>
    <w:rsid w:val="005D26B5"/>
    <w:rsid w:val="005D6884"/>
    <w:rsid w:val="005F194B"/>
    <w:rsid w:val="00643506"/>
    <w:rsid w:val="0066692D"/>
    <w:rsid w:val="00695178"/>
    <w:rsid w:val="006C6A34"/>
    <w:rsid w:val="006D0408"/>
    <w:rsid w:val="006F1B93"/>
    <w:rsid w:val="00706E67"/>
    <w:rsid w:val="00716773"/>
    <w:rsid w:val="00754AB0"/>
    <w:rsid w:val="007755D5"/>
    <w:rsid w:val="00782C51"/>
    <w:rsid w:val="007A5DAC"/>
    <w:rsid w:val="007A74C8"/>
    <w:rsid w:val="007C4763"/>
    <w:rsid w:val="007E691D"/>
    <w:rsid w:val="007F10ED"/>
    <w:rsid w:val="007F4F78"/>
    <w:rsid w:val="00831EAC"/>
    <w:rsid w:val="00866328"/>
    <w:rsid w:val="00866748"/>
    <w:rsid w:val="0086699F"/>
    <w:rsid w:val="00885554"/>
    <w:rsid w:val="008B204D"/>
    <w:rsid w:val="008B610D"/>
    <w:rsid w:val="008B721A"/>
    <w:rsid w:val="008E084E"/>
    <w:rsid w:val="008F5355"/>
    <w:rsid w:val="00906AE2"/>
    <w:rsid w:val="00910131"/>
    <w:rsid w:val="0091042B"/>
    <w:rsid w:val="00912332"/>
    <w:rsid w:val="00937C10"/>
    <w:rsid w:val="0094601F"/>
    <w:rsid w:val="00951B61"/>
    <w:rsid w:val="0097157F"/>
    <w:rsid w:val="009740D5"/>
    <w:rsid w:val="0099156E"/>
    <w:rsid w:val="00991715"/>
    <w:rsid w:val="009E0423"/>
    <w:rsid w:val="009F3C99"/>
    <w:rsid w:val="00A01894"/>
    <w:rsid w:val="00A45DA2"/>
    <w:rsid w:val="00AB200E"/>
    <w:rsid w:val="00AD2B0E"/>
    <w:rsid w:val="00AD59D8"/>
    <w:rsid w:val="00AE0ADF"/>
    <w:rsid w:val="00B0743A"/>
    <w:rsid w:val="00B12607"/>
    <w:rsid w:val="00B16F6E"/>
    <w:rsid w:val="00B32FC8"/>
    <w:rsid w:val="00B53A22"/>
    <w:rsid w:val="00B540B2"/>
    <w:rsid w:val="00B57C5A"/>
    <w:rsid w:val="00B65AF4"/>
    <w:rsid w:val="00B73F73"/>
    <w:rsid w:val="00B75B8B"/>
    <w:rsid w:val="00B90C5A"/>
    <w:rsid w:val="00BA4D8E"/>
    <w:rsid w:val="00BC51FF"/>
    <w:rsid w:val="00BD12A9"/>
    <w:rsid w:val="00BD572B"/>
    <w:rsid w:val="00BD607C"/>
    <w:rsid w:val="00BE607E"/>
    <w:rsid w:val="00BE7404"/>
    <w:rsid w:val="00BF0E6B"/>
    <w:rsid w:val="00BF52B5"/>
    <w:rsid w:val="00C00E61"/>
    <w:rsid w:val="00C04C73"/>
    <w:rsid w:val="00C1430E"/>
    <w:rsid w:val="00C370AC"/>
    <w:rsid w:val="00C60A28"/>
    <w:rsid w:val="00C72F93"/>
    <w:rsid w:val="00C87F0C"/>
    <w:rsid w:val="00C95DC0"/>
    <w:rsid w:val="00CB7E48"/>
    <w:rsid w:val="00CE3205"/>
    <w:rsid w:val="00CF1F3E"/>
    <w:rsid w:val="00CF71EC"/>
    <w:rsid w:val="00D00E84"/>
    <w:rsid w:val="00D16AD1"/>
    <w:rsid w:val="00D30069"/>
    <w:rsid w:val="00D65C9F"/>
    <w:rsid w:val="00D81D54"/>
    <w:rsid w:val="00D84410"/>
    <w:rsid w:val="00D91F4B"/>
    <w:rsid w:val="00DD7EAB"/>
    <w:rsid w:val="00DF2A33"/>
    <w:rsid w:val="00E01AED"/>
    <w:rsid w:val="00E21754"/>
    <w:rsid w:val="00E326F5"/>
    <w:rsid w:val="00E61CEE"/>
    <w:rsid w:val="00E64ABF"/>
    <w:rsid w:val="00EA5AE8"/>
    <w:rsid w:val="00EB1805"/>
    <w:rsid w:val="00EB4E3D"/>
    <w:rsid w:val="00EB7B35"/>
    <w:rsid w:val="00EE3BB3"/>
    <w:rsid w:val="00EE4ED8"/>
    <w:rsid w:val="00EF3735"/>
    <w:rsid w:val="00F036A7"/>
    <w:rsid w:val="00F05483"/>
    <w:rsid w:val="00F07BA8"/>
    <w:rsid w:val="00F13633"/>
    <w:rsid w:val="00F17324"/>
    <w:rsid w:val="00F30F76"/>
    <w:rsid w:val="00F42AAC"/>
    <w:rsid w:val="00F52F5C"/>
    <w:rsid w:val="00F60EBD"/>
    <w:rsid w:val="00FA5BAE"/>
    <w:rsid w:val="00FD7878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f100b-266d-443e-85a4-488fa23f9da5" xsi:nil="true"/>
    <lcf76f155ced4ddcb4097134ff3c332f xmlns="befeb967-a822-4783-9fbd-64287685d3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074659D67A943A5BDE0EEB93F0394" ma:contentTypeVersion="17" ma:contentTypeDescription="Vytvoří nový dokument" ma:contentTypeScope="" ma:versionID="43466602238a38d772e9fa59dc4f46be">
  <xsd:schema xmlns:xsd="http://www.w3.org/2001/XMLSchema" xmlns:xs="http://www.w3.org/2001/XMLSchema" xmlns:p="http://schemas.microsoft.com/office/2006/metadata/properties" xmlns:ns2="befeb967-a822-4783-9fbd-64287685d30b" xmlns:ns3="beaf100b-266d-443e-85a4-488fa23f9da5" targetNamespace="http://schemas.microsoft.com/office/2006/metadata/properties" ma:root="true" ma:fieldsID="9582a7470b5d55eadc5127f18eec83f7" ns2:_="" ns3:_="">
    <xsd:import namespace="befeb967-a822-4783-9fbd-64287685d30b"/>
    <xsd:import namespace="beaf100b-266d-443e-85a4-488fa23f9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b967-a822-4783-9fbd-64287685d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100b-266d-443e-85a4-488fa23f9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6bed54-2b99-4488-a176-6a9b044b0cb2}" ma:internalName="TaxCatchAll" ma:showField="CatchAllData" ma:web="beaf100b-266d-443e-85a4-488fa23f9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beaf100b-266d-443e-85a4-488fa23f9da5"/>
    <ds:schemaRef ds:uri="befeb967-a822-4783-9fbd-64287685d30b"/>
  </ds:schemaRefs>
</ds:datastoreItem>
</file>

<file path=customXml/itemProps2.xml><?xml version="1.0" encoding="utf-8"?>
<ds:datastoreItem xmlns:ds="http://schemas.openxmlformats.org/officeDocument/2006/customXml" ds:itemID="{37B70BE4-F5F7-4DA7-B120-EEA0E067A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b967-a822-4783-9fbd-64287685d30b"/>
    <ds:schemaRef ds:uri="beaf100b-266d-443e-85a4-488fa23f9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6BCFB-5C66-4464-B0EA-0A278CB07D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nahradit na webu</dc:description>
  <cp:lastModifiedBy>Marta Novotná Buršíková</cp:lastModifiedBy>
  <cp:revision>3</cp:revision>
  <cp:lastPrinted>2022-03-15T15:20:00Z</cp:lastPrinted>
  <dcterms:created xsi:type="dcterms:W3CDTF">2024-03-13T07:09:00Z</dcterms:created>
  <dcterms:modified xsi:type="dcterms:W3CDTF">2024-03-13T07:09:00Z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0x010100559074659D67A943A5BDE0EEB93F0394</vt:lpwstr>
  </property>
  <property fmtid="{D5CDD505-2E9C-101B-9397-08002B2CF9AE}" pid="3" name="_dlc_DocIdItemGuid">
    <vt:lpwstr>c3747f54-554e-4e4c-8ff8-ce6687a5f711</vt:lpwstr>
  </property>
  <property fmtid="{D5CDD505-2E9C-101B-9397-08002B2CF9AE}" pid="4" name="MediaServiceImageTags">
    <vt:lpwstr/>
  </property>
</Properties>
</file>