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FFC" w:rsidRDefault="00BB1FFC">
      <w:pPr>
        <w:pStyle w:val="Zkladntext"/>
        <w:spacing w:before="1"/>
        <w:rPr>
          <w:rFonts w:ascii="Times New Roman"/>
          <w:sz w:val="14"/>
        </w:rPr>
      </w:pPr>
    </w:p>
    <w:p w:rsidR="00BB1FFC" w:rsidRDefault="00074C9A">
      <w:pPr>
        <w:spacing w:before="93"/>
        <w:ind w:right="175"/>
        <w:jc w:val="right"/>
        <w:rPr>
          <w:sz w:val="17"/>
        </w:rPr>
      </w:pPr>
      <w:r>
        <w:rPr>
          <w:noProof/>
          <w:lang w:val="cs-CZ" w:eastAsia="cs-CZ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903782</wp:posOffset>
            </wp:positionH>
            <wp:positionV relativeFrom="paragraph">
              <wp:posOffset>-105843</wp:posOffset>
            </wp:positionV>
            <wp:extent cx="1428953" cy="37841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953" cy="378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2F3836"/>
          <w:sz w:val="18"/>
        </w:rPr>
        <w:t xml:space="preserve">č. </w:t>
      </w:r>
      <w:r>
        <w:rPr>
          <w:rFonts w:ascii="Times New Roman" w:hAnsi="Times New Roman"/>
          <w:color w:val="596260"/>
          <w:sz w:val="18"/>
        </w:rPr>
        <w:t xml:space="preserve">: </w:t>
      </w:r>
      <w:r>
        <w:rPr>
          <w:color w:val="2F3836"/>
          <w:sz w:val="17"/>
        </w:rPr>
        <w:t>063-2024-SIC</w:t>
      </w:r>
    </w:p>
    <w:p w:rsidR="00BB1FFC" w:rsidRDefault="00BB1FFC">
      <w:pPr>
        <w:pStyle w:val="Zkladntext"/>
        <w:rPr>
          <w:sz w:val="20"/>
        </w:rPr>
      </w:pPr>
    </w:p>
    <w:p w:rsidR="00BB1FFC" w:rsidRDefault="00BB1FFC">
      <w:pPr>
        <w:pStyle w:val="Zkladntext"/>
        <w:spacing w:before="6"/>
      </w:pPr>
    </w:p>
    <w:p w:rsidR="00BB1FFC" w:rsidRDefault="00074C9A">
      <w:pPr>
        <w:spacing w:before="90" w:line="244" w:lineRule="auto"/>
        <w:ind w:left="605" w:right="660" w:firstLine="11"/>
        <w:jc w:val="center"/>
        <w:rPr>
          <w:b/>
          <w:sz w:val="31"/>
        </w:rPr>
      </w:pPr>
      <w:r>
        <w:rPr>
          <w:b/>
          <w:color w:val="2F3836"/>
          <w:sz w:val="31"/>
        </w:rPr>
        <w:t>SMLOUVA O KONZULTAČNÍCH SLUŽBÁCH V RÁMCI PROGRAMU VALIDACE KOMERČNÍHO POTENCIÁLU</w:t>
      </w:r>
    </w:p>
    <w:p w:rsidR="00BB1FFC" w:rsidRDefault="00074C9A">
      <w:pPr>
        <w:spacing w:before="131"/>
        <w:ind w:left="3732" w:right="3786"/>
        <w:jc w:val="center"/>
        <w:rPr>
          <w:b/>
          <w:sz w:val="19"/>
        </w:rPr>
      </w:pPr>
      <w:r>
        <w:rPr>
          <w:color w:val="2F3836"/>
          <w:sz w:val="19"/>
        </w:rPr>
        <w:t xml:space="preserve">(dále jen </w:t>
      </w:r>
      <w:r>
        <w:rPr>
          <w:b/>
          <w:color w:val="2F3836"/>
          <w:sz w:val="19"/>
        </w:rPr>
        <w:t>„smlouva")</w:t>
      </w:r>
    </w:p>
    <w:p w:rsidR="00BB1FFC" w:rsidRDefault="00074C9A">
      <w:pPr>
        <w:pStyle w:val="Zkladntext"/>
        <w:spacing w:before="151"/>
        <w:ind w:left="118"/>
      </w:pPr>
      <w:r>
        <w:rPr>
          <w:color w:val="2F3836"/>
          <w:w w:val="105"/>
          <w:u w:val="thick" w:color="2F3836"/>
        </w:rPr>
        <w:t>Poskytovatel služeb</w:t>
      </w:r>
      <w:r>
        <w:rPr>
          <w:color w:val="2F3836"/>
          <w:w w:val="105"/>
        </w:rPr>
        <w:t>:</w:t>
      </w:r>
    </w:p>
    <w:p w:rsidR="00BB1FFC" w:rsidRDefault="00BB1FFC">
      <w:pPr>
        <w:pStyle w:val="Zkladntext"/>
        <w:spacing w:before="8"/>
        <w:rPr>
          <w:sz w:val="9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7078"/>
      </w:tblGrid>
      <w:tr w:rsidR="00BB1FFC">
        <w:trPr>
          <w:trHeight w:val="393"/>
        </w:trPr>
        <w:tc>
          <w:tcPr>
            <w:tcW w:w="1986" w:type="dxa"/>
          </w:tcPr>
          <w:p w:rsidR="00BB1FFC" w:rsidRDefault="00074C9A">
            <w:pPr>
              <w:pStyle w:val="TableParagraph"/>
              <w:spacing w:before="54"/>
              <w:rPr>
                <w:sz w:val="19"/>
              </w:rPr>
            </w:pPr>
            <w:r>
              <w:rPr>
                <w:color w:val="2F3836"/>
                <w:w w:val="105"/>
                <w:sz w:val="19"/>
              </w:rPr>
              <w:t>Název:</w:t>
            </w:r>
          </w:p>
        </w:tc>
        <w:tc>
          <w:tcPr>
            <w:tcW w:w="7078" w:type="dxa"/>
          </w:tcPr>
          <w:p w:rsidR="00BB1FFC" w:rsidRDefault="00074C9A">
            <w:pPr>
              <w:pStyle w:val="TableParagraph"/>
              <w:spacing w:before="54"/>
              <w:ind w:left="156"/>
              <w:rPr>
                <w:b/>
                <w:sz w:val="19"/>
              </w:rPr>
            </w:pPr>
            <w:r>
              <w:rPr>
                <w:b/>
                <w:color w:val="2F3836"/>
                <w:w w:val="105"/>
                <w:sz w:val="19"/>
              </w:rPr>
              <w:t>Středočeské inovační centrum, spolek</w:t>
            </w:r>
          </w:p>
        </w:tc>
      </w:tr>
      <w:tr w:rsidR="00BB1FFC">
        <w:trPr>
          <w:trHeight w:val="393"/>
        </w:trPr>
        <w:tc>
          <w:tcPr>
            <w:tcW w:w="1986" w:type="dxa"/>
          </w:tcPr>
          <w:p w:rsidR="00BB1FFC" w:rsidRDefault="00074C9A">
            <w:pPr>
              <w:pStyle w:val="TableParagraph"/>
              <w:ind w:left="154"/>
              <w:rPr>
                <w:sz w:val="19"/>
              </w:rPr>
            </w:pPr>
            <w:r>
              <w:rPr>
                <w:color w:val="2F3836"/>
                <w:w w:val="105"/>
                <w:sz w:val="19"/>
              </w:rPr>
              <w:t>Zástupce:</w:t>
            </w:r>
          </w:p>
        </w:tc>
        <w:tc>
          <w:tcPr>
            <w:tcW w:w="7078" w:type="dxa"/>
          </w:tcPr>
          <w:p w:rsidR="00BB1FFC" w:rsidRDefault="00074C9A">
            <w:pPr>
              <w:pStyle w:val="TableParagraph"/>
              <w:rPr>
                <w:sz w:val="19"/>
              </w:rPr>
            </w:pPr>
            <w:r>
              <w:rPr>
                <w:color w:val="2F3836"/>
                <w:w w:val="105"/>
                <w:sz w:val="19"/>
              </w:rPr>
              <w:t>Mgr. Pavel Jovanovič, statutární ředitel</w:t>
            </w:r>
          </w:p>
        </w:tc>
      </w:tr>
      <w:tr w:rsidR="00BB1FFC">
        <w:trPr>
          <w:trHeight w:val="393"/>
        </w:trPr>
        <w:tc>
          <w:tcPr>
            <w:tcW w:w="1986" w:type="dxa"/>
          </w:tcPr>
          <w:p w:rsidR="00BB1FFC" w:rsidRDefault="00074C9A">
            <w:pPr>
              <w:pStyle w:val="TableParagraph"/>
              <w:ind w:left="154"/>
              <w:rPr>
                <w:sz w:val="19"/>
              </w:rPr>
            </w:pPr>
            <w:r>
              <w:rPr>
                <w:color w:val="2F3836"/>
                <w:w w:val="105"/>
                <w:sz w:val="19"/>
              </w:rPr>
              <w:t>Sídlo:</w:t>
            </w:r>
          </w:p>
        </w:tc>
        <w:tc>
          <w:tcPr>
            <w:tcW w:w="7078" w:type="dxa"/>
          </w:tcPr>
          <w:p w:rsidR="00BB1FFC" w:rsidRDefault="00074C9A">
            <w:pPr>
              <w:pStyle w:val="TableParagraph"/>
              <w:ind w:left="154"/>
              <w:rPr>
                <w:sz w:val="19"/>
              </w:rPr>
            </w:pPr>
            <w:r>
              <w:rPr>
                <w:color w:val="2F3836"/>
                <w:w w:val="105"/>
                <w:sz w:val="19"/>
              </w:rPr>
              <w:t>Strakonická 3367, Smíchov, 150 00 Praha 5</w:t>
            </w:r>
          </w:p>
        </w:tc>
      </w:tr>
      <w:tr w:rsidR="00BB1FFC">
        <w:trPr>
          <w:trHeight w:val="398"/>
        </w:trPr>
        <w:tc>
          <w:tcPr>
            <w:tcW w:w="1986" w:type="dxa"/>
          </w:tcPr>
          <w:p w:rsidR="00BB1FFC" w:rsidRDefault="00074C9A">
            <w:pPr>
              <w:pStyle w:val="TableParagraph"/>
              <w:spacing w:before="64"/>
              <w:ind w:left="155"/>
              <w:rPr>
                <w:sz w:val="19"/>
              </w:rPr>
            </w:pPr>
            <w:r>
              <w:rPr>
                <w:color w:val="2F3836"/>
                <w:w w:val="105"/>
                <w:sz w:val="19"/>
              </w:rPr>
              <w:t>IČO a sp. zn.:</w:t>
            </w:r>
          </w:p>
        </w:tc>
        <w:tc>
          <w:tcPr>
            <w:tcW w:w="7078" w:type="dxa"/>
          </w:tcPr>
          <w:p w:rsidR="00BB1FFC" w:rsidRDefault="00074C9A">
            <w:pPr>
              <w:pStyle w:val="TableParagraph"/>
              <w:ind w:left="155"/>
              <w:rPr>
                <w:sz w:val="19"/>
              </w:rPr>
            </w:pPr>
            <w:r>
              <w:rPr>
                <w:color w:val="2F3836"/>
                <w:w w:val="105"/>
                <w:sz w:val="19"/>
              </w:rPr>
              <w:t>04228235, L 63085 vedená u Městského soudu v Praze</w:t>
            </w:r>
          </w:p>
        </w:tc>
      </w:tr>
      <w:tr w:rsidR="00BB1FFC">
        <w:trPr>
          <w:trHeight w:val="393"/>
        </w:trPr>
        <w:tc>
          <w:tcPr>
            <w:tcW w:w="1986" w:type="dxa"/>
          </w:tcPr>
          <w:p w:rsidR="00BB1FFC" w:rsidRDefault="00074C9A">
            <w:pPr>
              <w:pStyle w:val="TableParagraph"/>
              <w:ind w:left="154"/>
              <w:rPr>
                <w:sz w:val="19"/>
              </w:rPr>
            </w:pPr>
            <w:r>
              <w:rPr>
                <w:color w:val="2F3836"/>
                <w:w w:val="105"/>
                <w:sz w:val="19"/>
              </w:rPr>
              <w:t>Kontaktní osoba:</w:t>
            </w:r>
          </w:p>
        </w:tc>
        <w:tc>
          <w:tcPr>
            <w:tcW w:w="7078" w:type="dxa"/>
          </w:tcPr>
          <w:p w:rsidR="00BB1FFC" w:rsidRPr="00001106" w:rsidRDefault="00001106">
            <w:pPr>
              <w:pStyle w:val="TableParagraph"/>
              <w:ind w:left="157"/>
              <w:rPr>
                <w:b/>
                <w:sz w:val="19"/>
              </w:rPr>
            </w:pPr>
            <w:r w:rsidRPr="00001106">
              <w:rPr>
                <w:b/>
                <w:color w:val="2F3836"/>
                <w:w w:val="105"/>
                <w:sz w:val="19"/>
                <w:highlight w:val="yellow"/>
              </w:rPr>
              <w:t>VYMAZÁNO</w:t>
            </w:r>
          </w:p>
        </w:tc>
      </w:tr>
    </w:tbl>
    <w:p w:rsidR="00BB1FFC" w:rsidRDefault="00074C9A">
      <w:pPr>
        <w:spacing w:before="146"/>
        <w:ind w:left="130"/>
        <w:rPr>
          <w:b/>
          <w:sz w:val="19"/>
        </w:rPr>
      </w:pPr>
      <w:r>
        <w:rPr>
          <w:color w:val="2F3836"/>
          <w:w w:val="105"/>
          <w:sz w:val="19"/>
        </w:rPr>
        <w:t>(dále jen</w:t>
      </w:r>
      <w:r>
        <w:rPr>
          <w:b/>
          <w:color w:val="49524F"/>
          <w:w w:val="105"/>
          <w:sz w:val="19"/>
        </w:rPr>
        <w:t xml:space="preserve">" </w:t>
      </w:r>
      <w:r>
        <w:rPr>
          <w:b/>
          <w:color w:val="2F3836"/>
          <w:w w:val="105"/>
          <w:sz w:val="19"/>
        </w:rPr>
        <w:t>Poskytovatel</w:t>
      </w:r>
      <w:r>
        <w:rPr>
          <w:b/>
          <w:color w:val="49524F"/>
          <w:w w:val="105"/>
          <w:sz w:val="19"/>
        </w:rPr>
        <w:t>"</w:t>
      </w:r>
      <w:r>
        <w:rPr>
          <w:b/>
          <w:color w:val="2F3836"/>
          <w:w w:val="105"/>
          <w:sz w:val="19"/>
        </w:rPr>
        <w:t>)</w:t>
      </w:r>
    </w:p>
    <w:p w:rsidR="00BB1FFC" w:rsidRDefault="00074C9A">
      <w:pPr>
        <w:pStyle w:val="Zkladntext"/>
        <w:spacing w:before="132"/>
        <w:ind w:left="132"/>
      </w:pPr>
      <w:r>
        <w:rPr>
          <w:color w:val="2F3836"/>
          <w:w w:val="105"/>
          <w:u w:val="thick" w:color="2F3836"/>
        </w:rPr>
        <w:t>Příjemce služeb</w:t>
      </w:r>
      <w:r>
        <w:rPr>
          <w:color w:val="2F3836"/>
          <w:w w:val="105"/>
        </w:rPr>
        <w:t>:</w:t>
      </w:r>
    </w:p>
    <w:p w:rsidR="00BB1FFC" w:rsidRDefault="00BB1FFC">
      <w:pPr>
        <w:pStyle w:val="Zkladntext"/>
        <w:spacing w:before="5"/>
        <w:rPr>
          <w:sz w:val="8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7073"/>
      </w:tblGrid>
      <w:tr w:rsidR="00BB1FFC">
        <w:trPr>
          <w:trHeight w:val="403"/>
        </w:trPr>
        <w:tc>
          <w:tcPr>
            <w:tcW w:w="1986" w:type="dxa"/>
          </w:tcPr>
          <w:p w:rsidR="00BB1FFC" w:rsidRDefault="00074C9A">
            <w:pPr>
              <w:pStyle w:val="TableParagraph"/>
              <w:spacing w:before="69"/>
              <w:rPr>
                <w:sz w:val="19"/>
              </w:rPr>
            </w:pPr>
            <w:r>
              <w:rPr>
                <w:color w:val="2F3836"/>
                <w:w w:val="105"/>
                <w:sz w:val="19"/>
              </w:rPr>
              <w:t>Název:</w:t>
            </w:r>
          </w:p>
        </w:tc>
        <w:tc>
          <w:tcPr>
            <w:tcW w:w="7073" w:type="dxa"/>
          </w:tcPr>
          <w:p w:rsidR="00BB1FFC" w:rsidRDefault="00074C9A">
            <w:pPr>
              <w:pStyle w:val="TableParagraph"/>
              <w:spacing w:before="64"/>
              <w:rPr>
                <w:b/>
                <w:sz w:val="19"/>
              </w:rPr>
            </w:pPr>
            <w:r>
              <w:rPr>
                <w:b/>
                <w:color w:val="2F3836"/>
                <w:w w:val="105"/>
                <w:sz w:val="19"/>
              </w:rPr>
              <w:t>Národní ústav duševního zdraví</w:t>
            </w:r>
          </w:p>
        </w:tc>
      </w:tr>
      <w:tr w:rsidR="00BB1FFC">
        <w:trPr>
          <w:trHeight w:val="393"/>
        </w:trPr>
        <w:tc>
          <w:tcPr>
            <w:tcW w:w="1986" w:type="dxa"/>
          </w:tcPr>
          <w:p w:rsidR="00BB1FFC" w:rsidRDefault="00074C9A">
            <w:pPr>
              <w:pStyle w:val="TableParagraph"/>
              <w:ind w:left="149"/>
              <w:rPr>
                <w:sz w:val="19"/>
              </w:rPr>
            </w:pPr>
            <w:r>
              <w:rPr>
                <w:color w:val="2F3836"/>
                <w:w w:val="105"/>
                <w:sz w:val="19"/>
              </w:rPr>
              <w:t>Zástupce:</w:t>
            </w:r>
          </w:p>
        </w:tc>
        <w:tc>
          <w:tcPr>
            <w:tcW w:w="7073" w:type="dxa"/>
          </w:tcPr>
          <w:p w:rsidR="00BB1FFC" w:rsidRDefault="00074C9A">
            <w:pPr>
              <w:pStyle w:val="TableParagraph"/>
              <w:rPr>
                <w:sz w:val="19"/>
              </w:rPr>
            </w:pPr>
            <w:r>
              <w:rPr>
                <w:color w:val="2F3836"/>
                <w:w w:val="105"/>
                <w:sz w:val="19"/>
              </w:rPr>
              <w:t>PhDr. Petr Winkler, Ph.O., ředitel</w:t>
            </w:r>
          </w:p>
        </w:tc>
      </w:tr>
      <w:tr w:rsidR="00BB1FFC">
        <w:trPr>
          <w:trHeight w:val="398"/>
        </w:trPr>
        <w:tc>
          <w:tcPr>
            <w:tcW w:w="1986" w:type="dxa"/>
          </w:tcPr>
          <w:p w:rsidR="00BB1FFC" w:rsidRDefault="00074C9A">
            <w:pPr>
              <w:pStyle w:val="TableParagraph"/>
              <w:spacing w:before="64"/>
              <w:ind w:left="154"/>
              <w:rPr>
                <w:sz w:val="19"/>
              </w:rPr>
            </w:pPr>
            <w:r>
              <w:rPr>
                <w:color w:val="2F3836"/>
                <w:w w:val="105"/>
                <w:sz w:val="19"/>
              </w:rPr>
              <w:t>Sídlo:</w:t>
            </w:r>
          </w:p>
        </w:tc>
        <w:tc>
          <w:tcPr>
            <w:tcW w:w="7073" w:type="dxa"/>
          </w:tcPr>
          <w:p w:rsidR="00BB1FFC" w:rsidRDefault="00074C9A">
            <w:pPr>
              <w:pStyle w:val="TableParagraph"/>
              <w:spacing w:before="64"/>
              <w:rPr>
                <w:sz w:val="19"/>
              </w:rPr>
            </w:pPr>
            <w:r>
              <w:rPr>
                <w:color w:val="2F3836"/>
                <w:w w:val="105"/>
                <w:sz w:val="19"/>
              </w:rPr>
              <w:t>Topolová 748, 250 67 Klecany</w:t>
            </w:r>
          </w:p>
        </w:tc>
      </w:tr>
      <w:tr w:rsidR="00BB1FFC">
        <w:trPr>
          <w:trHeight w:val="393"/>
        </w:trPr>
        <w:tc>
          <w:tcPr>
            <w:tcW w:w="1986" w:type="dxa"/>
          </w:tcPr>
          <w:p w:rsidR="00BB1FFC" w:rsidRDefault="00074C9A">
            <w:pPr>
              <w:pStyle w:val="TableParagraph"/>
              <w:ind w:left="150"/>
              <w:rPr>
                <w:sz w:val="19"/>
              </w:rPr>
            </w:pPr>
            <w:r>
              <w:rPr>
                <w:color w:val="2F3836"/>
                <w:w w:val="105"/>
                <w:sz w:val="19"/>
              </w:rPr>
              <w:t>IČO a sp. zn.:</w:t>
            </w:r>
          </w:p>
        </w:tc>
        <w:tc>
          <w:tcPr>
            <w:tcW w:w="7073" w:type="dxa"/>
          </w:tcPr>
          <w:p w:rsidR="00BB1FFC" w:rsidRDefault="00074C9A">
            <w:pPr>
              <w:pStyle w:val="TableParagraph"/>
              <w:spacing w:before="25"/>
              <w:ind w:left="155"/>
              <w:rPr>
                <w:sz w:val="19"/>
              </w:rPr>
            </w:pPr>
            <w:r>
              <w:rPr>
                <w:color w:val="2F3836"/>
                <w:w w:val="105"/>
                <w:sz w:val="19"/>
              </w:rPr>
              <w:t>00023752</w:t>
            </w:r>
          </w:p>
        </w:tc>
      </w:tr>
      <w:tr w:rsidR="00BB1FFC">
        <w:trPr>
          <w:trHeight w:val="398"/>
        </w:trPr>
        <w:tc>
          <w:tcPr>
            <w:tcW w:w="1986" w:type="dxa"/>
          </w:tcPr>
          <w:p w:rsidR="00BB1FFC" w:rsidRDefault="00074C9A">
            <w:pPr>
              <w:pStyle w:val="TableParagraph"/>
              <w:spacing w:before="64"/>
              <w:ind w:left="154"/>
              <w:rPr>
                <w:sz w:val="19"/>
              </w:rPr>
            </w:pPr>
            <w:r>
              <w:rPr>
                <w:color w:val="2F3836"/>
                <w:w w:val="105"/>
                <w:sz w:val="19"/>
              </w:rPr>
              <w:t>Kontaktní osoba:</w:t>
            </w:r>
          </w:p>
        </w:tc>
        <w:tc>
          <w:tcPr>
            <w:tcW w:w="7073" w:type="dxa"/>
          </w:tcPr>
          <w:p w:rsidR="00BB1FFC" w:rsidRDefault="00001106">
            <w:pPr>
              <w:pStyle w:val="TableParagraph"/>
              <w:spacing w:before="64"/>
              <w:ind w:left="158"/>
              <w:rPr>
                <w:sz w:val="19"/>
              </w:rPr>
            </w:pPr>
            <w:r w:rsidRPr="00001106">
              <w:rPr>
                <w:b/>
                <w:color w:val="2F3836"/>
                <w:w w:val="105"/>
                <w:sz w:val="19"/>
                <w:highlight w:val="yellow"/>
              </w:rPr>
              <w:t>VYMAZÁNO</w:t>
            </w:r>
          </w:p>
        </w:tc>
      </w:tr>
    </w:tbl>
    <w:p w:rsidR="00BB1FFC" w:rsidRDefault="00074C9A">
      <w:pPr>
        <w:spacing w:before="16"/>
        <w:ind w:left="145"/>
        <w:rPr>
          <w:b/>
          <w:sz w:val="19"/>
        </w:rPr>
      </w:pPr>
      <w:r>
        <w:rPr>
          <w:color w:val="49524F"/>
          <w:w w:val="105"/>
          <w:sz w:val="19"/>
        </w:rPr>
        <w:t>(</w:t>
      </w:r>
      <w:r>
        <w:rPr>
          <w:color w:val="2F3836"/>
          <w:w w:val="105"/>
          <w:sz w:val="19"/>
        </w:rPr>
        <w:t xml:space="preserve">dále jen </w:t>
      </w:r>
      <w:r>
        <w:rPr>
          <w:b/>
          <w:color w:val="2F3836"/>
          <w:w w:val="105"/>
          <w:sz w:val="19"/>
        </w:rPr>
        <w:t>„Příjemce</w:t>
      </w:r>
      <w:r>
        <w:rPr>
          <w:b/>
          <w:color w:val="49524F"/>
          <w:w w:val="105"/>
          <w:sz w:val="19"/>
        </w:rPr>
        <w:t>"</w:t>
      </w:r>
      <w:r>
        <w:rPr>
          <w:b/>
          <w:color w:val="2F3836"/>
          <w:w w:val="105"/>
          <w:sz w:val="19"/>
        </w:rPr>
        <w:t>)</w:t>
      </w:r>
    </w:p>
    <w:p w:rsidR="00BB1FFC" w:rsidRDefault="00BB1FFC">
      <w:pPr>
        <w:pStyle w:val="Zkladntext"/>
        <w:rPr>
          <w:b/>
          <w:sz w:val="22"/>
        </w:rPr>
      </w:pPr>
    </w:p>
    <w:p w:rsidR="00BB1FFC" w:rsidRDefault="00074C9A">
      <w:pPr>
        <w:ind w:left="145"/>
        <w:rPr>
          <w:b/>
          <w:sz w:val="19"/>
        </w:rPr>
      </w:pPr>
      <w:r>
        <w:rPr>
          <w:color w:val="49524F"/>
          <w:w w:val="105"/>
          <w:sz w:val="19"/>
        </w:rPr>
        <w:t>(</w:t>
      </w:r>
      <w:r>
        <w:rPr>
          <w:color w:val="2F3836"/>
          <w:w w:val="105"/>
          <w:sz w:val="19"/>
        </w:rPr>
        <w:t xml:space="preserve">Poskytovatel a Příjemce dále společně také jen </w:t>
      </w:r>
      <w:r>
        <w:rPr>
          <w:b/>
          <w:color w:val="2F3836"/>
          <w:w w:val="105"/>
          <w:sz w:val="19"/>
        </w:rPr>
        <w:t>„smluvní strany")</w:t>
      </w:r>
    </w:p>
    <w:p w:rsidR="00BB1FFC" w:rsidRDefault="00BB1FFC">
      <w:pPr>
        <w:pStyle w:val="Zkladntext"/>
        <w:rPr>
          <w:b/>
          <w:sz w:val="20"/>
        </w:rPr>
      </w:pPr>
    </w:p>
    <w:p w:rsidR="00BB1FFC" w:rsidRDefault="00BB1FFC">
      <w:pPr>
        <w:pStyle w:val="Zkladntext"/>
        <w:rPr>
          <w:b/>
          <w:sz w:val="20"/>
        </w:rPr>
      </w:pPr>
    </w:p>
    <w:p w:rsidR="00BB1FFC" w:rsidRDefault="00074C9A">
      <w:pPr>
        <w:pStyle w:val="Odstavecseseznamem"/>
        <w:numPr>
          <w:ilvl w:val="0"/>
          <w:numId w:val="6"/>
        </w:numPr>
        <w:tabs>
          <w:tab w:val="left" w:pos="3990"/>
        </w:tabs>
        <w:spacing w:before="158"/>
        <w:jc w:val="left"/>
        <w:rPr>
          <w:b/>
          <w:color w:val="2F3836"/>
          <w:sz w:val="19"/>
        </w:rPr>
      </w:pPr>
      <w:r>
        <w:rPr>
          <w:b/>
          <w:color w:val="2F3836"/>
          <w:w w:val="105"/>
          <w:sz w:val="19"/>
        </w:rPr>
        <w:t>Předmět</w:t>
      </w:r>
      <w:r>
        <w:rPr>
          <w:b/>
          <w:color w:val="2F3836"/>
          <w:spacing w:val="6"/>
          <w:w w:val="105"/>
          <w:sz w:val="19"/>
        </w:rPr>
        <w:t xml:space="preserve"> </w:t>
      </w:r>
      <w:r>
        <w:rPr>
          <w:b/>
          <w:color w:val="2F3836"/>
          <w:w w:val="105"/>
          <w:sz w:val="19"/>
        </w:rPr>
        <w:t>smlouvy</w:t>
      </w:r>
    </w:p>
    <w:p w:rsidR="00BB1FFC" w:rsidRDefault="00074C9A">
      <w:pPr>
        <w:pStyle w:val="Odstavecseseznamem"/>
        <w:numPr>
          <w:ilvl w:val="1"/>
          <w:numId w:val="5"/>
        </w:numPr>
        <w:tabs>
          <w:tab w:val="left" w:pos="936"/>
        </w:tabs>
        <w:spacing w:before="137" w:line="254" w:lineRule="auto"/>
        <w:ind w:right="126"/>
        <w:jc w:val="both"/>
        <w:rPr>
          <w:sz w:val="19"/>
        </w:rPr>
      </w:pPr>
      <w:r>
        <w:rPr>
          <w:color w:val="2F3836"/>
          <w:w w:val="105"/>
          <w:sz w:val="19"/>
        </w:rPr>
        <w:t>Na základě této smlouvy poskytne Poskytovatel Příjemci konzultační služby týkající se podnikání Příjemce, a to za níže uvedených podmínek, přičemž Poskytovatel je oprávněn pro poskytování konzultačních služeb využít i plnění pořízená od třetích osob. Příje</w:t>
      </w:r>
      <w:r>
        <w:rPr>
          <w:color w:val="2F3836"/>
          <w:w w:val="105"/>
          <w:sz w:val="19"/>
        </w:rPr>
        <w:t>mce uhradí Poskytovateli za řádně a včas poskytnuté konzultační služby cenu dle uvedenou v čl. 3 této smlouvy.</w:t>
      </w:r>
    </w:p>
    <w:p w:rsidR="00BB1FFC" w:rsidRDefault="00074C9A">
      <w:pPr>
        <w:pStyle w:val="Odstavecseseznamem"/>
        <w:numPr>
          <w:ilvl w:val="1"/>
          <w:numId w:val="5"/>
        </w:numPr>
        <w:tabs>
          <w:tab w:val="left" w:pos="946"/>
        </w:tabs>
        <w:spacing w:before="115" w:line="259" w:lineRule="auto"/>
        <w:ind w:left="945" w:right="132"/>
        <w:jc w:val="both"/>
        <w:rPr>
          <w:sz w:val="19"/>
        </w:rPr>
      </w:pPr>
      <w:r>
        <w:rPr>
          <w:color w:val="2F3836"/>
          <w:w w:val="105"/>
          <w:sz w:val="19"/>
        </w:rPr>
        <w:t>Na základě této smlouvy poskytne Poskytovatel konzultační služby týkající se činnosti Příjemce, a to za níže uvedených</w:t>
      </w:r>
      <w:r>
        <w:rPr>
          <w:color w:val="2F3836"/>
          <w:spacing w:val="-2"/>
          <w:w w:val="105"/>
          <w:sz w:val="19"/>
        </w:rPr>
        <w:t xml:space="preserve"> </w:t>
      </w:r>
      <w:r>
        <w:rPr>
          <w:color w:val="2F3836"/>
          <w:w w:val="105"/>
          <w:sz w:val="19"/>
        </w:rPr>
        <w:t>podmínek.</w:t>
      </w:r>
    </w:p>
    <w:p w:rsidR="00BB1FFC" w:rsidRDefault="00074C9A">
      <w:pPr>
        <w:pStyle w:val="Odstavecseseznamem"/>
        <w:numPr>
          <w:ilvl w:val="1"/>
          <w:numId w:val="5"/>
        </w:numPr>
        <w:tabs>
          <w:tab w:val="left" w:pos="947"/>
        </w:tabs>
        <w:spacing w:before="110" w:line="254" w:lineRule="auto"/>
        <w:ind w:left="942" w:right="112" w:hanging="427"/>
        <w:jc w:val="both"/>
        <w:rPr>
          <w:sz w:val="19"/>
        </w:rPr>
      </w:pPr>
      <w:r>
        <w:rPr>
          <w:color w:val="2F3836"/>
          <w:w w:val="105"/>
          <w:sz w:val="19"/>
        </w:rPr>
        <w:t>Smluvní strany berou na vědomí, že poskytnutím konzultačních služeb za podmínek uvedených v této smlouvě je Příjemci poskytnuta nefinanční podpora v režimu podpory nehospodářských činností výzkumných organizací, která v souladu s ustanovením čl. 2.1.1 odst</w:t>
      </w:r>
      <w:r>
        <w:rPr>
          <w:color w:val="2F3836"/>
          <w:w w:val="105"/>
          <w:sz w:val="19"/>
        </w:rPr>
        <w:t xml:space="preserve">. 20 a 21 Sdělení Komise - Rámce pro státní podporu výzkumu vývoje a inovací ze dne 19.10.2022 (C(2022) 7388 final - dále také jen </w:t>
      </w:r>
      <w:r>
        <w:rPr>
          <w:b/>
          <w:color w:val="49524F"/>
          <w:w w:val="105"/>
          <w:sz w:val="18"/>
        </w:rPr>
        <w:t xml:space="preserve">" </w:t>
      </w:r>
      <w:r>
        <w:rPr>
          <w:b/>
          <w:color w:val="2F3836"/>
          <w:w w:val="105"/>
          <w:sz w:val="18"/>
        </w:rPr>
        <w:t xml:space="preserve">Rám </w:t>
      </w:r>
      <w:r>
        <w:rPr>
          <w:b/>
          <w:color w:val="2F3836"/>
          <w:spacing w:val="-19"/>
          <w:w w:val="105"/>
          <w:sz w:val="18"/>
        </w:rPr>
        <w:t>ec</w:t>
      </w:r>
      <w:r>
        <w:rPr>
          <w:b/>
          <w:color w:val="49524F"/>
          <w:spacing w:val="-19"/>
          <w:w w:val="105"/>
          <w:sz w:val="18"/>
        </w:rPr>
        <w:t xml:space="preserve">" </w:t>
      </w:r>
      <w:r>
        <w:rPr>
          <w:b/>
          <w:color w:val="2F3836"/>
          <w:w w:val="105"/>
          <w:sz w:val="18"/>
        </w:rPr>
        <w:t xml:space="preserve">) </w:t>
      </w:r>
      <w:r>
        <w:rPr>
          <w:color w:val="2F3836"/>
          <w:w w:val="105"/>
          <w:sz w:val="19"/>
        </w:rPr>
        <w:t>nezakládá veřejnou podporu ve smyslu</w:t>
      </w:r>
      <w:r>
        <w:rPr>
          <w:color w:val="2F3836"/>
          <w:spacing w:val="-16"/>
          <w:w w:val="105"/>
          <w:sz w:val="19"/>
        </w:rPr>
        <w:t xml:space="preserve"> </w:t>
      </w:r>
      <w:r>
        <w:rPr>
          <w:color w:val="2F3836"/>
          <w:w w:val="105"/>
          <w:sz w:val="19"/>
        </w:rPr>
        <w:t>čl.</w:t>
      </w:r>
      <w:r>
        <w:rPr>
          <w:color w:val="2F3836"/>
          <w:spacing w:val="-9"/>
          <w:w w:val="105"/>
          <w:sz w:val="19"/>
        </w:rPr>
        <w:t xml:space="preserve"> </w:t>
      </w:r>
      <w:r>
        <w:rPr>
          <w:color w:val="2F3836"/>
          <w:w w:val="105"/>
          <w:sz w:val="19"/>
        </w:rPr>
        <w:t>107</w:t>
      </w:r>
      <w:r>
        <w:rPr>
          <w:color w:val="2F3836"/>
          <w:spacing w:val="-7"/>
          <w:w w:val="105"/>
          <w:sz w:val="19"/>
        </w:rPr>
        <w:t xml:space="preserve"> </w:t>
      </w:r>
      <w:r>
        <w:rPr>
          <w:color w:val="2F3836"/>
          <w:w w:val="105"/>
          <w:sz w:val="19"/>
        </w:rPr>
        <w:t>Smlouvy</w:t>
      </w:r>
      <w:r>
        <w:rPr>
          <w:color w:val="2F3836"/>
          <w:spacing w:val="-2"/>
          <w:w w:val="105"/>
          <w:sz w:val="19"/>
        </w:rPr>
        <w:t xml:space="preserve"> </w:t>
      </w:r>
      <w:r>
        <w:rPr>
          <w:color w:val="2F3836"/>
          <w:w w:val="105"/>
          <w:sz w:val="19"/>
        </w:rPr>
        <w:t>o</w:t>
      </w:r>
      <w:r>
        <w:rPr>
          <w:color w:val="2F3836"/>
          <w:spacing w:val="-12"/>
          <w:w w:val="105"/>
          <w:sz w:val="19"/>
        </w:rPr>
        <w:t xml:space="preserve"> </w:t>
      </w:r>
      <w:r>
        <w:rPr>
          <w:color w:val="2F3836"/>
          <w:w w:val="105"/>
          <w:sz w:val="19"/>
        </w:rPr>
        <w:t>fungování</w:t>
      </w:r>
      <w:r>
        <w:rPr>
          <w:color w:val="2F3836"/>
          <w:spacing w:val="-3"/>
          <w:w w:val="105"/>
          <w:sz w:val="19"/>
        </w:rPr>
        <w:t xml:space="preserve"> </w:t>
      </w:r>
      <w:r>
        <w:rPr>
          <w:color w:val="2F3836"/>
          <w:w w:val="105"/>
          <w:sz w:val="19"/>
        </w:rPr>
        <w:t xml:space="preserve">Evropské </w:t>
      </w:r>
      <w:r>
        <w:rPr>
          <w:color w:val="2F3836"/>
          <w:spacing w:val="-3"/>
          <w:w w:val="105"/>
          <w:sz w:val="19"/>
        </w:rPr>
        <w:t>unie</w:t>
      </w:r>
      <w:r>
        <w:rPr>
          <w:color w:val="49524F"/>
          <w:spacing w:val="-3"/>
          <w:w w:val="105"/>
          <w:sz w:val="19"/>
        </w:rPr>
        <w:t>.</w:t>
      </w:r>
      <w:r>
        <w:rPr>
          <w:color w:val="49524F"/>
          <w:spacing w:val="-8"/>
          <w:w w:val="105"/>
          <w:sz w:val="19"/>
        </w:rPr>
        <w:t xml:space="preserve"> </w:t>
      </w:r>
      <w:r>
        <w:rPr>
          <w:color w:val="2F3836"/>
          <w:w w:val="105"/>
          <w:sz w:val="19"/>
        </w:rPr>
        <w:t>Příjemce</w:t>
      </w:r>
      <w:r>
        <w:rPr>
          <w:color w:val="2F3836"/>
          <w:spacing w:val="-9"/>
          <w:w w:val="105"/>
          <w:sz w:val="19"/>
        </w:rPr>
        <w:t xml:space="preserve"> </w:t>
      </w:r>
      <w:r>
        <w:rPr>
          <w:color w:val="2F3836"/>
          <w:w w:val="105"/>
          <w:sz w:val="19"/>
        </w:rPr>
        <w:t>jakožto</w:t>
      </w:r>
      <w:r>
        <w:rPr>
          <w:color w:val="2F3836"/>
          <w:spacing w:val="-4"/>
          <w:w w:val="105"/>
          <w:sz w:val="19"/>
        </w:rPr>
        <w:t xml:space="preserve"> </w:t>
      </w:r>
      <w:r>
        <w:rPr>
          <w:color w:val="2F3836"/>
          <w:w w:val="105"/>
          <w:sz w:val="19"/>
        </w:rPr>
        <w:t>výzkumná</w:t>
      </w:r>
      <w:r>
        <w:rPr>
          <w:color w:val="2F3836"/>
          <w:spacing w:val="-3"/>
          <w:w w:val="105"/>
          <w:sz w:val="19"/>
        </w:rPr>
        <w:t xml:space="preserve"> </w:t>
      </w:r>
      <w:r>
        <w:rPr>
          <w:color w:val="2F3836"/>
          <w:w w:val="105"/>
          <w:sz w:val="19"/>
        </w:rPr>
        <w:t>organizace ve smyslu čl. 1.3. písm. (ff) Rámce prohlašuje, že poskytnutou podporu čerpá ve smyslu zmíněných ustanovení Rámce výhradně nebo téměř výhradně pro potřeby svých nehospodářských činností ve smyslu čl. 2</w:t>
      </w:r>
      <w:r>
        <w:rPr>
          <w:color w:val="49524F"/>
          <w:w w:val="105"/>
          <w:sz w:val="19"/>
        </w:rPr>
        <w:t>.</w:t>
      </w:r>
      <w:r>
        <w:rPr>
          <w:color w:val="2F3836"/>
          <w:w w:val="105"/>
          <w:sz w:val="19"/>
        </w:rPr>
        <w:t>1.1. odst. 19 a) nebo b)</w:t>
      </w:r>
      <w:r>
        <w:rPr>
          <w:color w:val="2F3836"/>
          <w:spacing w:val="-14"/>
          <w:w w:val="105"/>
          <w:sz w:val="19"/>
        </w:rPr>
        <w:t xml:space="preserve"> </w:t>
      </w:r>
      <w:r>
        <w:rPr>
          <w:color w:val="2F3836"/>
          <w:w w:val="105"/>
          <w:sz w:val="19"/>
        </w:rPr>
        <w:t>Rámce</w:t>
      </w:r>
      <w:r>
        <w:rPr>
          <w:color w:val="49524F"/>
          <w:w w:val="105"/>
          <w:sz w:val="19"/>
        </w:rPr>
        <w:t>.</w:t>
      </w:r>
    </w:p>
    <w:p w:rsidR="00BB1FFC" w:rsidRDefault="00074C9A">
      <w:pPr>
        <w:pStyle w:val="Odstavecseseznamem"/>
        <w:numPr>
          <w:ilvl w:val="1"/>
          <w:numId w:val="5"/>
        </w:numPr>
        <w:tabs>
          <w:tab w:val="left" w:pos="955"/>
        </w:tabs>
        <w:spacing w:before="117" w:line="254" w:lineRule="auto"/>
        <w:ind w:left="952" w:right="121" w:hanging="432"/>
        <w:jc w:val="both"/>
        <w:rPr>
          <w:sz w:val="19"/>
        </w:rPr>
      </w:pPr>
      <w:r>
        <w:rPr>
          <w:color w:val="2F3836"/>
          <w:w w:val="105"/>
          <w:sz w:val="19"/>
        </w:rPr>
        <w:t>Poskytovate</w:t>
      </w:r>
      <w:r>
        <w:rPr>
          <w:color w:val="2F3836"/>
          <w:w w:val="105"/>
          <w:sz w:val="19"/>
        </w:rPr>
        <w:t>l nese veškeré náklady související s poskytnutím konzultačních služeb Příjemci. Poskytovatel nemá nárok na úhradu nákladů vynaložených v souvislosti s poskytováním konzultačních služeb nad rámec ceny sjednané v čl. 3 této</w:t>
      </w:r>
      <w:r>
        <w:rPr>
          <w:color w:val="2F3836"/>
          <w:spacing w:val="-2"/>
          <w:w w:val="105"/>
          <w:sz w:val="19"/>
        </w:rPr>
        <w:t xml:space="preserve"> </w:t>
      </w:r>
      <w:r>
        <w:rPr>
          <w:color w:val="2F3836"/>
          <w:spacing w:val="-4"/>
          <w:w w:val="105"/>
          <w:sz w:val="19"/>
        </w:rPr>
        <w:t>smlouvy</w:t>
      </w:r>
      <w:r>
        <w:rPr>
          <w:color w:val="49524F"/>
          <w:spacing w:val="-4"/>
          <w:w w:val="105"/>
          <w:sz w:val="19"/>
        </w:rPr>
        <w:t>.</w:t>
      </w:r>
    </w:p>
    <w:p w:rsidR="00BB1FFC" w:rsidRDefault="00BB1FFC">
      <w:pPr>
        <w:spacing w:line="254" w:lineRule="auto"/>
        <w:jc w:val="both"/>
        <w:rPr>
          <w:sz w:val="19"/>
        </w:rPr>
        <w:sectPr w:rsidR="00BB1FF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20" w:h="16840"/>
          <w:pgMar w:top="860" w:right="1260" w:bottom="1540" w:left="1300" w:header="708" w:footer="1352" w:gutter="0"/>
          <w:cols w:space="708"/>
        </w:sectPr>
      </w:pPr>
    </w:p>
    <w:p w:rsidR="00BB1FFC" w:rsidRDefault="00074C9A">
      <w:pPr>
        <w:pStyle w:val="Nadpis2"/>
        <w:numPr>
          <w:ilvl w:val="0"/>
          <w:numId w:val="6"/>
        </w:numPr>
        <w:tabs>
          <w:tab w:val="left" w:pos="4306"/>
        </w:tabs>
        <w:spacing w:before="76"/>
        <w:ind w:left="4305" w:hanging="284"/>
        <w:jc w:val="left"/>
        <w:rPr>
          <w:color w:val="2F2F2F"/>
        </w:rPr>
      </w:pPr>
      <w:r>
        <w:rPr>
          <w:color w:val="2F2F2F"/>
        </w:rPr>
        <w:lastRenderedPageBreak/>
        <w:t>Konzultace</w:t>
      </w:r>
    </w:p>
    <w:p w:rsidR="00BB1FFC" w:rsidRDefault="00074C9A">
      <w:pPr>
        <w:pStyle w:val="Odstavecseseznamem"/>
        <w:numPr>
          <w:ilvl w:val="1"/>
          <w:numId w:val="4"/>
        </w:numPr>
        <w:tabs>
          <w:tab w:val="left" w:pos="961"/>
        </w:tabs>
        <w:spacing w:before="129" w:line="235" w:lineRule="auto"/>
        <w:ind w:right="147" w:hanging="433"/>
        <w:jc w:val="both"/>
        <w:rPr>
          <w:sz w:val="20"/>
        </w:rPr>
      </w:pPr>
      <w:r>
        <w:rPr>
          <w:color w:val="2F2F2F"/>
          <w:sz w:val="20"/>
        </w:rPr>
        <w:t>Smluvní strany se dohodly, že konzultační služby poskytované dle této smlouvy budou spočívat zejména v</w:t>
      </w:r>
      <w:r>
        <w:rPr>
          <w:color w:val="2F2F2F"/>
          <w:spacing w:val="13"/>
          <w:sz w:val="20"/>
        </w:rPr>
        <w:t xml:space="preserve"> </w:t>
      </w:r>
      <w:r>
        <w:rPr>
          <w:color w:val="2F2F2F"/>
          <w:sz w:val="20"/>
        </w:rPr>
        <w:t>následujícím:</w:t>
      </w:r>
    </w:p>
    <w:p w:rsidR="00BB1FFC" w:rsidRDefault="00074C9A">
      <w:pPr>
        <w:spacing w:before="131" w:line="235" w:lineRule="auto"/>
        <w:ind w:left="169" w:firstLine="1"/>
        <w:rPr>
          <w:sz w:val="20"/>
        </w:rPr>
      </w:pPr>
      <w:r>
        <w:rPr>
          <w:color w:val="2F2F2F"/>
          <w:sz w:val="20"/>
        </w:rPr>
        <w:t>Cíl: Vyhodnotit komerční potenciál "Popis psychoaktivního potenciálu různých odrůd konopí pomocí EEG" pro uplatnění na trhu.</w:t>
      </w:r>
    </w:p>
    <w:p w:rsidR="00BB1FFC" w:rsidRDefault="00074C9A">
      <w:pPr>
        <w:spacing w:before="122"/>
        <w:ind w:left="872"/>
        <w:rPr>
          <w:sz w:val="20"/>
        </w:rPr>
      </w:pPr>
      <w:r>
        <w:rPr>
          <w:color w:val="2F2F2F"/>
          <w:sz w:val="20"/>
        </w:rPr>
        <w:t>Popis plánovaných aktivit:</w:t>
      </w:r>
    </w:p>
    <w:p w:rsidR="00BB1FFC" w:rsidRDefault="00074C9A">
      <w:pPr>
        <w:spacing w:before="16" w:line="340" w:lineRule="atLeast"/>
        <w:ind w:left="1587" w:right="605" w:hanging="5"/>
        <w:rPr>
          <w:sz w:val="20"/>
        </w:rPr>
      </w:pPr>
      <w:r>
        <w:rPr>
          <w:color w:val="2F2F2F"/>
          <w:sz w:val="20"/>
        </w:rPr>
        <w:t>Fáze 1: Definice parametrů inovace a popis vnímané hodnoty pro zákazníka Fáze 2: Vytipování relevantních</w:t>
      </w:r>
      <w:r>
        <w:rPr>
          <w:color w:val="2F2F2F"/>
          <w:sz w:val="20"/>
        </w:rPr>
        <w:t xml:space="preserve"> trhů a ověření zájmu trhu - rozhovory</w:t>
      </w:r>
    </w:p>
    <w:p w:rsidR="00BB1FFC" w:rsidRDefault="00074C9A">
      <w:pPr>
        <w:spacing w:before="6"/>
        <w:ind w:left="1588"/>
        <w:rPr>
          <w:sz w:val="20"/>
        </w:rPr>
      </w:pPr>
      <w:r>
        <w:rPr>
          <w:color w:val="2F2F2F"/>
          <w:sz w:val="20"/>
        </w:rPr>
        <w:t>s potenciálními partnery a zákazníky</w:t>
      </w:r>
    </w:p>
    <w:p w:rsidR="00BB1FFC" w:rsidRDefault="00074C9A">
      <w:pPr>
        <w:pStyle w:val="Odstavecseseznamem"/>
        <w:numPr>
          <w:ilvl w:val="1"/>
          <w:numId w:val="4"/>
        </w:numPr>
        <w:tabs>
          <w:tab w:val="left" w:pos="966"/>
        </w:tabs>
        <w:spacing w:before="121"/>
        <w:ind w:left="963" w:right="137" w:hanging="433"/>
        <w:jc w:val="both"/>
        <w:rPr>
          <w:sz w:val="20"/>
        </w:rPr>
      </w:pPr>
      <w:r>
        <w:rPr>
          <w:color w:val="2F2F2F"/>
          <w:sz w:val="20"/>
        </w:rPr>
        <w:t>Smluvní</w:t>
      </w:r>
      <w:r>
        <w:rPr>
          <w:color w:val="2F2F2F"/>
          <w:spacing w:val="-8"/>
          <w:sz w:val="20"/>
        </w:rPr>
        <w:t xml:space="preserve"> </w:t>
      </w:r>
      <w:r>
        <w:rPr>
          <w:color w:val="2F2F2F"/>
          <w:sz w:val="20"/>
        </w:rPr>
        <w:t>strany</w:t>
      </w:r>
      <w:r>
        <w:rPr>
          <w:color w:val="2F2F2F"/>
          <w:spacing w:val="-14"/>
          <w:sz w:val="20"/>
        </w:rPr>
        <w:t xml:space="preserve"> </w:t>
      </w:r>
      <w:r>
        <w:rPr>
          <w:color w:val="2F2F2F"/>
          <w:sz w:val="20"/>
        </w:rPr>
        <w:t>se</w:t>
      </w:r>
      <w:r>
        <w:rPr>
          <w:color w:val="2F2F2F"/>
          <w:spacing w:val="-16"/>
          <w:sz w:val="20"/>
        </w:rPr>
        <w:t xml:space="preserve"> </w:t>
      </w:r>
      <w:r>
        <w:rPr>
          <w:color w:val="2F2F2F"/>
          <w:sz w:val="20"/>
        </w:rPr>
        <w:t>dohodly,</w:t>
      </w:r>
      <w:r>
        <w:rPr>
          <w:color w:val="2F2F2F"/>
          <w:spacing w:val="-3"/>
          <w:sz w:val="20"/>
        </w:rPr>
        <w:t xml:space="preserve"> </w:t>
      </w:r>
      <w:r>
        <w:rPr>
          <w:color w:val="2F2F2F"/>
          <w:sz w:val="20"/>
        </w:rPr>
        <w:t>že</w:t>
      </w:r>
      <w:r>
        <w:rPr>
          <w:color w:val="2F2F2F"/>
          <w:spacing w:val="-15"/>
          <w:sz w:val="20"/>
        </w:rPr>
        <w:t xml:space="preserve"> </w:t>
      </w:r>
      <w:r>
        <w:rPr>
          <w:color w:val="2F2F2F"/>
          <w:sz w:val="20"/>
        </w:rPr>
        <w:t>na</w:t>
      </w:r>
      <w:r>
        <w:rPr>
          <w:color w:val="2F2F2F"/>
          <w:spacing w:val="-16"/>
          <w:sz w:val="20"/>
        </w:rPr>
        <w:t xml:space="preserve"> </w:t>
      </w:r>
      <w:r>
        <w:rPr>
          <w:color w:val="2F2F2F"/>
          <w:sz w:val="20"/>
        </w:rPr>
        <w:t>základě</w:t>
      </w:r>
      <w:r>
        <w:rPr>
          <w:color w:val="2F2F2F"/>
          <w:spacing w:val="-7"/>
          <w:sz w:val="20"/>
        </w:rPr>
        <w:t xml:space="preserve"> </w:t>
      </w:r>
      <w:r>
        <w:rPr>
          <w:color w:val="2F2F2F"/>
          <w:sz w:val="20"/>
        </w:rPr>
        <w:t>této</w:t>
      </w:r>
      <w:r>
        <w:rPr>
          <w:color w:val="2F2F2F"/>
          <w:spacing w:val="-14"/>
          <w:sz w:val="20"/>
        </w:rPr>
        <w:t xml:space="preserve"> </w:t>
      </w:r>
      <w:r>
        <w:rPr>
          <w:color w:val="2F2F2F"/>
          <w:sz w:val="20"/>
        </w:rPr>
        <w:t>smlouvy</w:t>
      </w:r>
      <w:r>
        <w:rPr>
          <w:color w:val="2F2F2F"/>
          <w:spacing w:val="-8"/>
          <w:sz w:val="20"/>
        </w:rPr>
        <w:t xml:space="preserve"> </w:t>
      </w:r>
      <w:r>
        <w:rPr>
          <w:color w:val="2F2F2F"/>
          <w:sz w:val="20"/>
        </w:rPr>
        <w:t>budou</w:t>
      </w:r>
      <w:r>
        <w:rPr>
          <w:color w:val="2F2F2F"/>
          <w:spacing w:val="-14"/>
          <w:sz w:val="20"/>
        </w:rPr>
        <w:t xml:space="preserve"> </w:t>
      </w:r>
      <w:r>
        <w:rPr>
          <w:color w:val="2F2F2F"/>
          <w:sz w:val="20"/>
        </w:rPr>
        <w:t>Příjemci</w:t>
      </w:r>
      <w:r>
        <w:rPr>
          <w:color w:val="2F2F2F"/>
          <w:spacing w:val="-8"/>
          <w:sz w:val="20"/>
        </w:rPr>
        <w:t xml:space="preserve"> </w:t>
      </w:r>
      <w:r>
        <w:rPr>
          <w:color w:val="2F2F2F"/>
          <w:sz w:val="20"/>
        </w:rPr>
        <w:t>poskytnuty</w:t>
      </w:r>
      <w:r>
        <w:rPr>
          <w:color w:val="2F2F2F"/>
          <w:spacing w:val="-1"/>
          <w:sz w:val="20"/>
        </w:rPr>
        <w:t xml:space="preserve"> </w:t>
      </w:r>
      <w:r>
        <w:rPr>
          <w:color w:val="2F2F2F"/>
          <w:sz w:val="20"/>
        </w:rPr>
        <w:t>konzultační služby v celkovém rozsahu nejvýše 40 hodin. Konzultační služby budou poskytovány na zákl</w:t>
      </w:r>
      <w:r>
        <w:rPr>
          <w:color w:val="2F2F2F"/>
          <w:sz w:val="20"/>
        </w:rPr>
        <w:t>adě</w:t>
      </w:r>
      <w:r>
        <w:rPr>
          <w:color w:val="2F2F2F"/>
          <w:spacing w:val="-5"/>
          <w:sz w:val="20"/>
        </w:rPr>
        <w:t xml:space="preserve"> </w:t>
      </w:r>
      <w:r>
        <w:rPr>
          <w:color w:val="2F2F2F"/>
          <w:sz w:val="20"/>
        </w:rPr>
        <w:t>žádosti</w:t>
      </w:r>
      <w:r>
        <w:rPr>
          <w:color w:val="2F2F2F"/>
          <w:spacing w:val="-11"/>
          <w:sz w:val="20"/>
        </w:rPr>
        <w:t xml:space="preserve"> </w:t>
      </w:r>
      <w:r>
        <w:rPr>
          <w:color w:val="2F2F2F"/>
          <w:sz w:val="20"/>
        </w:rPr>
        <w:t>Příjemce</w:t>
      </w:r>
      <w:r>
        <w:rPr>
          <w:color w:val="2F2F2F"/>
          <w:spacing w:val="-3"/>
          <w:sz w:val="20"/>
        </w:rPr>
        <w:t xml:space="preserve"> </w:t>
      </w:r>
      <w:r>
        <w:rPr>
          <w:color w:val="2F2F2F"/>
          <w:sz w:val="20"/>
        </w:rPr>
        <w:t>o</w:t>
      </w:r>
      <w:r>
        <w:rPr>
          <w:color w:val="2F2F2F"/>
          <w:spacing w:val="-18"/>
          <w:sz w:val="20"/>
        </w:rPr>
        <w:t xml:space="preserve"> </w:t>
      </w:r>
      <w:r>
        <w:rPr>
          <w:color w:val="2F2F2F"/>
          <w:sz w:val="20"/>
        </w:rPr>
        <w:t>konzultaci,</w:t>
      </w:r>
      <w:r>
        <w:rPr>
          <w:color w:val="2F2F2F"/>
          <w:spacing w:val="-1"/>
          <w:sz w:val="20"/>
        </w:rPr>
        <w:t xml:space="preserve"> </w:t>
      </w:r>
      <w:r>
        <w:rPr>
          <w:color w:val="2F2F2F"/>
          <w:sz w:val="20"/>
        </w:rPr>
        <w:t>a</w:t>
      </w:r>
      <w:r>
        <w:rPr>
          <w:color w:val="2F2F2F"/>
          <w:spacing w:val="-14"/>
          <w:sz w:val="20"/>
        </w:rPr>
        <w:t xml:space="preserve"> </w:t>
      </w:r>
      <w:r>
        <w:rPr>
          <w:color w:val="2F2F2F"/>
          <w:sz w:val="20"/>
        </w:rPr>
        <w:t>to</w:t>
      </w:r>
      <w:r>
        <w:rPr>
          <w:color w:val="2F2F2F"/>
          <w:spacing w:val="-13"/>
          <w:sz w:val="20"/>
        </w:rPr>
        <w:t xml:space="preserve"> </w:t>
      </w:r>
      <w:r>
        <w:rPr>
          <w:color w:val="2F2F2F"/>
          <w:sz w:val="20"/>
        </w:rPr>
        <w:t>v</w:t>
      </w:r>
      <w:r>
        <w:rPr>
          <w:color w:val="2F2F2F"/>
          <w:spacing w:val="-8"/>
          <w:sz w:val="20"/>
        </w:rPr>
        <w:t xml:space="preserve"> </w:t>
      </w:r>
      <w:r>
        <w:rPr>
          <w:color w:val="2F2F2F"/>
          <w:sz w:val="20"/>
        </w:rPr>
        <w:t>období</w:t>
      </w:r>
      <w:r>
        <w:rPr>
          <w:color w:val="2F2F2F"/>
          <w:spacing w:val="-6"/>
          <w:sz w:val="20"/>
        </w:rPr>
        <w:t xml:space="preserve"> </w:t>
      </w:r>
      <w:r>
        <w:rPr>
          <w:color w:val="2F2F2F"/>
          <w:sz w:val="20"/>
        </w:rPr>
        <w:t>od</w:t>
      </w:r>
      <w:r>
        <w:rPr>
          <w:color w:val="2F2F2F"/>
          <w:spacing w:val="-14"/>
          <w:sz w:val="20"/>
        </w:rPr>
        <w:t xml:space="preserve"> </w:t>
      </w:r>
      <w:r>
        <w:rPr>
          <w:color w:val="2F2F2F"/>
          <w:sz w:val="20"/>
        </w:rPr>
        <w:t>1.9.2024</w:t>
      </w:r>
      <w:r>
        <w:rPr>
          <w:color w:val="2F2F2F"/>
          <w:spacing w:val="-3"/>
          <w:sz w:val="20"/>
        </w:rPr>
        <w:t xml:space="preserve"> </w:t>
      </w:r>
      <w:r>
        <w:rPr>
          <w:color w:val="2F2F2F"/>
          <w:sz w:val="20"/>
        </w:rPr>
        <w:t>do</w:t>
      </w:r>
      <w:r>
        <w:rPr>
          <w:color w:val="2F2F2F"/>
          <w:spacing w:val="-11"/>
          <w:sz w:val="20"/>
        </w:rPr>
        <w:t xml:space="preserve"> </w:t>
      </w:r>
      <w:r>
        <w:rPr>
          <w:color w:val="2F2F2F"/>
          <w:sz w:val="20"/>
        </w:rPr>
        <w:t>31.11.2024.</w:t>
      </w:r>
      <w:r>
        <w:rPr>
          <w:color w:val="2F2F2F"/>
          <w:spacing w:val="-6"/>
          <w:sz w:val="20"/>
        </w:rPr>
        <w:t xml:space="preserve"> </w:t>
      </w:r>
      <w:r>
        <w:rPr>
          <w:color w:val="2F2F2F"/>
          <w:sz w:val="20"/>
        </w:rPr>
        <w:t>Není</w:t>
      </w:r>
      <w:r>
        <w:rPr>
          <w:color w:val="2F2F2F"/>
          <w:spacing w:val="-16"/>
          <w:sz w:val="20"/>
        </w:rPr>
        <w:t xml:space="preserve"> </w:t>
      </w:r>
      <w:r>
        <w:rPr>
          <w:color w:val="2F2F2F"/>
          <w:sz w:val="20"/>
        </w:rPr>
        <w:t>sjednán jakýkoliv minimální rozsah konzultačních</w:t>
      </w:r>
      <w:r>
        <w:rPr>
          <w:color w:val="2F2F2F"/>
          <w:spacing w:val="25"/>
          <w:sz w:val="20"/>
        </w:rPr>
        <w:t xml:space="preserve"> </w:t>
      </w:r>
      <w:r>
        <w:rPr>
          <w:color w:val="2F2F2F"/>
          <w:sz w:val="20"/>
        </w:rPr>
        <w:t>služeb.</w:t>
      </w:r>
    </w:p>
    <w:p w:rsidR="00BB1FFC" w:rsidRDefault="00074C9A">
      <w:pPr>
        <w:pStyle w:val="Odstavecseseznamem"/>
        <w:numPr>
          <w:ilvl w:val="1"/>
          <w:numId w:val="4"/>
        </w:numPr>
        <w:tabs>
          <w:tab w:val="left" w:pos="965"/>
        </w:tabs>
        <w:spacing w:before="123"/>
        <w:ind w:left="965" w:right="138"/>
        <w:jc w:val="both"/>
        <w:rPr>
          <w:sz w:val="20"/>
        </w:rPr>
      </w:pPr>
      <w:r>
        <w:rPr>
          <w:color w:val="2F2F2F"/>
          <w:sz w:val="20"/>
        </w:rPr>
        <w:t>Konzultační</w:t>
      </w:r>
      <w:r>
        <w:rPr>
          <w:color w:val="2F2F2F"/>
          <w:spacing w:val="-1"/>
          <w:sz w:val="20"/>
        </w:rPr>
        <w:t xml:space="preserve"> </w:t>
      </w:r>
      <w:r>
        <w:rPr>
          <w:color w:val="2F2F2F"/>
          <w:sz w:val="20"/>
        </w:rPr>
        <w:t>služby</w:t>
      </w:r>
      <w:r>
        <w:rPr>
          <w:color w:val="2F2F2F"/>
          <w:spacing w:val="-17"/>
          <w:sz w:val="20"/>
        </w:rPr>
        <w:t xml:space="preserve"> </w:t>
      </w:r>
      <w:r>
        <w:rPr>
          <w:color w:val="2F2F2F"/>
          <w:sz w:val="20"/>
        </w:rPr>
        <w:t>budou</w:t>
      </w:r>
      <w:r>
        <w:rPr>
          <w:color w:val="2F2F2F"/>
          <w:spacing w:val="-18"/>
          <w:sz w:val="20"/>
        </w:rPr>
        <w:t xml:space="preserve"> </w:t>
      </w:r>
      <w:r>
        <w:rPr>
          <w:color w:val="2F2F2F"/>
          <w:sz w:val="20"/>
        </w:rPr>
        <w:t>poskytovány</w:t>
      </w:r>
      <w:r>
        <w:rPr>
          <w:color w:val="2F2F2F"/>
          <w:spacing w:val="-6"/>
          <w:sz w:val="20"/>
        </w:rPr>
        <w:t xml:space="preserve"> </w:t>
      </w:r>
      <w:r>
        <w:rPr>
          <w:color w:val="2F2F2F"/>
          <w:sz w:val="20"/>
        </w:rPr>
        <w:t>Příjemci</w:t>
      </w:r>
      <w:r>
        <w:rPr>
          <w:color w:val="2F2F2F"/>
          <w:spacing w:val="-8"/>
          <w:sz w:val="20"/>
        </w:rPr>
        <w:t xml:space="preserve"> </w:t>
      </w:r>
      <w:r>
        <w:rPr>
          <w:color w:val="2F2F2F"/>
          <w:sz w:val="20"/>
        </w:rPr>
        <w:t>zejména</w:t>
      </w:r>
      <w:r>
        <w:rPr>
          <w:color w:val="2F2F2F"/>
          <w:spacing w:val="-13"/>
          <w:sz w:val="20"/>
        </w:rPr>
        <w:t xml:space="preserve"> </w:t>
      </w:r>
      <w:r>
        <w:rPr>
          <w:color w:val="2F2F2F"/>
          <w:sz w:val="20"/>
        </w:rPr>
        <w:t>formou</w:t>
      </w:r>
      <w:r>
        <w:rPr>
          <w:color w:val="2F2F2F"/>
          <w:spacing w:val="-13"/>
          <w:sz w:val="20"/>
        </w:rPr>
        <w:t xml:space="preserve"> </w:t>
      </w:r>
      <w:r>
        <w:rPr>
          <w:color w:val="2F2F2F"/>
          <w:sz w:val="20"/>
        </w:rPr>
        <w:t>osobních</w:t>
      </w:r>
      <w:r>
        <w:rPr>
          <w:color w:val="2F2F2F"/>
          <w:spacing w:val="-12"/>
          <w:sz w:val="20"/>
        </w:rPr>
        <w:t xml:space="preserve"> </w:t>
      </w:r>
      <w:r>
        <w:rPr>
          <w:color w:val="2F2F2F"/>
          <w:sz w:val="20"/>
        </w:rPr>
        <w:t>konzultací</w:t>
      </w:r>
      <w:r>
        <w:rPr>
          <w:color w:val="2F2F2F"/>
          <w:spacing w:val="-15"/>
          <w:sz w:val="20"/>
        </w:rPr>
        <w:t xml:space="preserve"> </w:t>
      </w:r>
      <w:r>
        <w:rPr>
          <w:color w:val="2F2F2F"/>
          <w:sz w:val="20"/>
        </w:rPr>
        <w:t xml:space="preserve">Příjemci v místě a v čase, na kterých se Příjemce a Poskytovatel dohodnou. Poskytovatel je povinen vést evidenci poskytnutých konzultačních služeb a jejich časového rozsahu a na žádost Příjemce mu takovou evidenci předložit ke kontrole anebo mu poskytnout </w:t>
      </w:r>
      <w:r>
        <w:rPr>
          <w:color w:val="2F2F2F"/>
          <w:sz w:val="20"/>
        </w:rPr>
        <w:t>z této evidence informace.</w:t>
      </w:r>
    </w:p>
    <w:p w:rsidR="00BB1FFC" w:rsidRDefault="00074C9A">
      <w:pPr>
        <w:pStyle w:val="Odstavecseseznamem"/>
        <w:numPr>
          <w:ilvl w:val="1"/>
          <w:numId w:val="4"/>
        </w:numPr>
        <w:tabs>
          <w:tab w:val="left" w:pos="969"/>
        </w:tabs>
        <w:ind w:left="965" w:right="132" w:hanging="431"/>
        <w:jc w:val="both"/>
        <w:rPr>
          <w:sz w:val="20"/>
        </w:rPr>
      </w:pPr>
      <w:r>
        <w:rPr>
          <w:color w:val="2F2F2F"/>
          <w:sz w:val="20"/>
        </w:rPr>
        <w:t>Příjemce není povinen využít konzultace v celém sjednaném celkovém rozsahu. Příjemce nemá nárok na poskytnutí konzultací v rozsahu přesahujícím celkový sjednaný rozsah. Poskytovatel</w:t>
      </w:r>
      <w:r>
        <w:rPr>
          <w:color w:val="2F2F2F"/>
          <w:spacing w:val="6"/>
          <w:sz w:val="20"/>
        </w:rPr>
        <w:t xml:space="preserve"> </w:t>
      </w:r>
      <w:r>
        <w:rPr>
          <w:color w:val="2F2F2F"/>
          <w:sz w:val="20"/>
        </w:rPr>
        <w:t>mu</w:t>
      </w:r>
      <w:r>
        <w:rPr>
          <w:color w:val="2F2F2F"/>
          <w:spacing w:val="-12"/>
          <w:sz w:val="20"/>
        </w:rPr>
        <w:t xml:space="preserve"> </w:t>
      </w:r>
      <w:r>
        <w:rPr>
          <w:color w:val="2F2F2F"/>
          <w:sz w:val="20"/>
        </w:rPr>
        <w:t>však</w:t>
      </w:r>
      <w:r>
        <w:rPr>
          <w:color w:val="2F2F2F"/>
          <w:spacing w:val="-5"/>
          <w:sz w:val="20"/>
        </w:rPr>
        <w:t xml:space="preserve"> </w:t>
      </w:r>
      <w:r>
        <w:rPr>
          <w:color w:val="2F2F2F"/>
          <w:sz w:val="20"/>
        </w:rPr>
        <w:t>na</w:t>
      </w:r>
      <w:r>
        <w:rPr>
          <w:color w:val="2F2F2F"/>
          <w:spacing w:val="-7"/>
          <w:sz w:val="20"/>
        </w:rPr>
        <w:t xml:space="preserve"> </w:t>
      </w:r>
      <w:r>
        <w:rPr>
          <w:color w:val="2F2F2F"/>
          <w:sz w:val="20"/>
        </w:rPr>
        <w:t>základě</w:t>
      </w:r>
      <w:r>
        <w:rPr>
          <w:color w:val="2F2F2F"/>
          <w:spacing w:val="-5"/>
          <w:sz w:val="20"/>
        </w:rPr>
        <w:t xml:space="preserve"> </w:t>
      </w:r>
      <w:r>
        <w:rPr>
          <w:color w:val="2F2F2F"/>
          <w:sz w:val="20"/>
        </w:rPr>
        <w:t>dohody</w:t>
      </w:r>
      <w:r>
        <w:rPr>
          <w:color w:val="2F2F2F"/>
          <w:spacing w:val="-4"/>
          <w:sz w:val="20"/>
        </w:rPr>
        <w:t xml:space="preserve"> </w:t>
      </w:r>
      <w:r>
        <w:rPr>
          <w:color w:val="2F2F2F"/>
          <w:sz w:val="20"/>
        </w:rPr>
        <w:t>všech</w:t>
      </w:r>
      <w:r>
        <w:rPr>
          <w:color w:val="2F2F2F"/>
          <w:spacing w:val="-10"/>
          <w:sz w:val="20"/>
        </w:rPr>
        <w:t xml:space="preserve"> </w:t>
      </w:r>
      <w:r>
        <w:rPr>
          <w:color w:val="2F2F2F"/>
          <w:sz w:val="20"/>
        </w:rPr>
        <w:t>smluvních</w:t>
      </w:r>
      <w:r>
        <w:rPr>
          <w:color w:val="2F2F2F"/>
          <w:spacing w:val="-2"/>
          <w:sz w:val="20"/>
        </w:rPr>
        <w:t xml:space="preserve"> </w:t>
      </w:r>
      <w:r>
        <w:rPr>
          <w:color w:val="2F2F2F"/>
          <w:sz w:val="20"/>
        </w:rPr>
        <w:t>stran</w:t>
      </w:r>
      <w:r>
        <w:rPr>
          <w:color w:val="2F2F2F"/>
          <w:spacing w:val="-12"/>
          <w:sz w:val="20"/>
        </w:rPr>
        <w:t xml:space="preserve"> </w:t>
      </w:r>
      <w:r>
        <w:rPr>
          <w:color w:val="2F2F2F"/>
          <w:sz w:val="20"/>
        </w:rPr>
        <w:t>může</w:t>
      </w:r>
      <w:r>
        <w:rPr>
          <w:color w:val="2F2F2F"/>
          <w:spacing w:val="-7"/>
          <w:sz w:val="20"/>
        </w:rPr>
        <w:t xml:space="preserve"> </w:t>
      </w:r>
      <w:r>
        <w:rPr>
          <w:color w:val="2F2F2F"/>
          <w:sz w:val="20"/>
        </w:rPr>
        <w:t>poskytnout</w:t>
      </w:r>
      <w:r>
        <w:rPr>
          <w:color w:val="2F2F2F"/>
          <w:spacing w:val="-1"/>
          <w:sz w:val="20"/>
        </w:rPr>
        <w:t xml:space="preserve"> </w:t>
      </w:r>
      <w:r>
        <w:rPr>
          <w:color w:val="2F2F2F"/>
          <w:sz w:val="20"/>
        </w:rPr>
        <w:t>konzultace nad sjednaný rámec, přičemž pokud v takové dohodě nebude sjednáno jinak, uplatní se na takto</w:t>
      </w:r>
      <w:r>
        <w:rPr>
          <w:color w:val="2F2F2F"/>
          <w:spacing w:val="-11"/>
          <w:sz w:val="20"/>
        </w:rPr>
        <w:t xml:space="preserve"> </w:t>
      </w:r>
      <w:r>
        <w:rPr>
          <w:color w:val="2F2F2F"/>
          <w:sz w:val="20"/>
        </w:rPr>
        <w:t>sjednané</w:t>
      </w:r>
      <w:r>
        <w:rPr>
          <w:color w:val="2F2F2F"/>
          <w:spacing w:val="-10"/>
          <w:sz w:val="20"/>
        </w:rPr>
        <w:t xml:space="preserve"> </w:t>
      </w:r>
      <w:r>
        <w:rPr>
          <w:color w:val="2F2F2F"/>
          <w:sz w:val="20"/>
        </w:rPr>
        <w:t>dodatečné</w:t>
      </w:r>
      <w:r>
        <w:rPr>
          <w:color w:val="2F2F2F"/>
          <w:spacing w:val="-3"/>
          <w:sz w:val="20"/>
        </w:rPr>
        <w:t xml:space="preserve"> </w:t>
      </w:r>
      <w:r>
        <w:rPr>
          <w:color w:val="2F2F2F"/>
          <w:sz w:val="20"/>
        </w:rPr>
        <w:t>konzultace</w:t>
      </w:r>
      <w:r>
        <w:rPr>
          <w:color w:val="2F2F2F"/>
          <w:spacing w:val="-8"/>
          <w:sz w:val="20"/>
        </w:rPr>
        <w:t xml:space="preserve"> </w:t>
      </w:r>
      <w:r>
        <w:rPr>
          <w:color w:val="2F2F2F"/>
          <w:sz w:val="20"/>
        </w:rPr>
        <w:t>pravidla</w:t>
      </w:r>
      <w:r>
        <w:rPr>
          <w:color w:val="2F2F2F"/>
          <w:spacing w:val="-11"/>
          <w:sz w:val="20"/>
        </w:rPr>
        <w:t xml:space="preserve"> </w:t>
      </w:r>
      <w:r>
        <w:rPr>
          <w:color w:val="2F2F2F"/>
          <w:sz w:val="20"/>
        </w:rPr>
        <w:t>pro</w:t>
      </w:r>
      <w:r>
        <w:rPr>
          <w:color w:val="2F2F2F"/>
          <w:spacing w:val="-16"/>
          <w:sz w:val="20"/>
        </w:rPr>
        <w:t xml:space="preserve"> </w:t>
      </w:r>
      <w:r>
        <w:rPr>
          <w:color w:val="2F2F2F"/>
          <w:sz w:val="20"/>
        </w:rPr>
        <w:t>poskytování</w:t>
      </w:r>
      <w:r>
        <w:rPr>
          <w:color w:val="2F2F2F"/>
          <w:spacing w:val="-3"/>
          <w:sz w:val="20"/>
        </w:rPr>
        <w:t xml:space="preserve"> </w:t>
      </w:r>
      <w:r>
        <w:rPr>
          <w:color w:val="2F2F2F"/>
          <w:sz w:val="20"/>
        </w:rPr>
        <w:t>konzultačních</w:t>
      </w:r>
      <w:r>
        <w:rPr>
          <w:color w:val="2F2F2F"/>
          <w:spacing w:val="-5"/>
          <w:sz w:val="20"/>
        </w:rPr>
        <w:t xml:space="preserve"> </w:t>
      </w:r>
      <w:r>
        <w:rPr>
          <w:color w:val="2F2F2F"/>
          <w:sz w:val="20"/>
        </w:rPr>
        <w:t>služeb</w:t>
      </w:r>
      <w:r>
        <w:rPr>
          <w:color w:val="2F2F2F"/>
          <w:spacing w:val="-12"/>
          <w:sz w:val="20"/>
        </w:rPr>
        <w:t xml:space="preserve"> </w:t>
      </w:r>
      <w:r>
        <w:rPr>
          <w:color w:val="2F2F2F"/>
          <w:sz w:val="20"/>
        </w:rPr>
        <w:t>sjednaná v této</w:t>
      </w:r>
      <w:r>
        <w:rPr>
          <w:color w:val="2F2F2F"/>
          <w:spacing w:val="-15"/>
          <w:sz w:val="20"/>
        </w:rPr>
        <w:t xml:space="preserve"> </w:t>
      </w:r>
      <w:r>
        <w:rPr>
          <w:color w:val="2F2F2F"/>
          <w:sz w:val="20"/>
        </w:rPr>
        <w:t>smlouvě.</w:t>
      </w:r>
    </w:p>
    <w:p w:rsidR="00BB1FFC" w:rsidRDefault="00074C9A">
      <w:pPr>
        <w:pStyle w:val="Odstavecseseznamem"/>
        <w:numPr>
          <w:ilvl w:val="1"/>
          <w:numId w:val="4"/>
        </w:numPr>
        <w:tabs>
          <w:tab w:val="left" w:pos="969"/>
        </w:tabs>
        <w:spacing w:before="120"/>
        <w:ind w:left="970" w:right="140"/>
        <w:jc w:val="both"/>
        <w:rPr>
          <w:sz w:val="20"/>
        </w:rPr>
      </w:pPr>
      <w:r>
        <w:rPr>
          <w:color w:val="2F2F2F"/>
          <w:sz w:val="20"/>
        </w:rPr>
        <w:t>Ukončení poskytování konzultačních</w:t>
      </w:r>
      <w:r>
        <w:rPr>
          <w:color w:val="2F2F2F"/>
          <w:sz w:val="20"/>
        </w:rPr>
        <w:t xml:space="preserve"> služeb bude potvrzeno podpisem potvrzení o poskytnutí konzultačních služeb a závěrečné zprávy všemi smluvními stranami této</w:t>
      </w:r>
      <w:r>
        <w:rPr>
          <w:color w:val="2F2F2F"/>
          <w:spacing w:val="12"/>
          <w:sz w:val="20"/>
        </w:rPr>
        <w:t xml:space="preserve"> </w:t>
      </w:r>
      <w:r>
        <w:rPr>
          <w:color w:val="2F2F2F"/>
          <w:sz w:val="20"/>
        </w:rPr>
        <w:t>smlouvy.</w:t>
      </w:r>
    </w:p>
    <w:p w:rsidR="00BB1FFC" w:rsidRDefault="00074C9A">
      <w:pPr>
        <w:pStyle w:val="Odstavecseseznamem"/>
        <w:numPr>
          <w:ilvl w:val="1"/>
          <w:numId w:val="4"/>
        </w:numPr>
        <w:tabs>
          <w:tab w:val="left" w:pos="974"/>
        </w:tabs>
        <w:spacing w:before="121"/>
        <w:ind w:left="970" w:right="120" w:hanging="431"/>
        <w:jc w:val="both"/>
        <w:rPr>
          <w:sz w:val="20"/>
        </w:rPr>
      </w:pPr>
      <w:r>
        <w:rPr>
          <w:color w:val="2F2F2F"/>
          <w:sz w:val="20"/>
        </w:rPr>
        <w:t>Příjemce se zavazuje schválit a podepsat potvrzení o poskytnutí konzultačních služeb a závěrečnou zprávu bez zbytečného prodlení po jeho vyhotovení Poskytovatelem, případně neprodleně sdělit Poskytovateli své odůvodněné výhrady a ve spolupráci s Poskytovat</w:t>
      </w:r>
      <w:r>
        <w:rPr>
          <w:color w:val="2F2F2F"/>
          <w:sz w:val="20"/>
        </w:rPr>
        <w:t>elem takový návrh bez zbytečného prodlení odpovídajícím způsobem upravit a schválit. Pokud Příjemce odmítne bez náležitého odůvodnění potvrzení o poskytnutí konzultačních služeb a závěrečnou zprávu po</w:t>
      </w:r>
      <w:bookmarkStart w:id="0" w:name="_GoBack"/>
      <w:bookmarkEnd w:id="0"/>
      <w:r>
        <w:rPr>
          <w:color w:val="2F2F2F"/>
          <w:sz w:val="20"/>
        </w:rPr>
        <w:t>depsat nebo nepřipojí svůj podpis ani na dodatečnou výzv</w:t>
      </w:r>
      <w:r>
        <w:rPr>
          <w:color w:val="2F2F2F"/>
          <w:sz w:val="20"/>
        </w:rPr>
        <w:t>u Poskytovatele, může Poskytovatel písemným vyznačením a podpisem takového závěru do závěrečné zprávy považovat potvrzení za schválené oběma smluvními</w:t>
      </w:r>
      <w:r>
        <w:rPr>
          <w:color w:val="2F2F2F"/>
          <w:spacing w:val="37"/>
          <w:sz w:val="20"/>
        </w:rPr>
        <w:t xml:space="preserve"> </w:t>
      </w:r>
      <w:r>
        <w:rPr>
          <w:color w:val="2F2F2F"/>
          <w:sz w:val="20"/>
        </w:rPr>
        <w:t>stranami.</w:t>
      </w:r>
    </w:p>
    <w:p w:rsidR="00BB1FFC" w:rsidRDefault="00BB1FFC">
      <w:pPr>
        <w:pStyle w:val="Zkladntext"/>
        <w:spacing w:before="4"/>
        <w:rPr>
          <w:sz w:val="21"/>
        </w:rPr>
      </w:pPr>
    </w:p>
    <w:p w:rsidR="00BB1FFC" w:rsidRDefault="00074C9A">
      <w:pPr>
        <w:pStyle w:val="Odstavecseseznamem"/>
        <w:numPr>
          <w:ilvl w:val="0"/>
          <w:numId w:val="6"/>
        </w:numPr>
        <w:tabs>
          <w:tab w:val="left" w:pos="2456"/>
        </w:tabs>
        <w:spacing w:before="1"/>
        <w:ind w:left="2455" w:hanging="283"/>
        <w:jc w:val="left"/>
        <w:rPr>
          <w:b/>
          <w:color w:val="2F2F2F"/>
          <w:sz w:val="20"/>
        </w:rPr>
      </w:pPr>
      <w:r>
        <w:rPr>
          <w:b/>
          <w:color w:val="2F2F2F"/>
          <w:sz w:val="20"/>
        </w:rPr>
        <w:t>Cena za služby Poskytovatele a platební</w:t>
      </w:r>
      <w:r>
        <w:rPr>
          <w:b/>
          <w:color w:val="2F2F2F"/>
          <w:spacing w:val="4"/>
          <w:sz w:val="20"/>
        </w:rPr>
        <w:t xml:space="preserve"> </w:t>
      </w:r>
      <w:r>
        <w:rPr>
          <w:b/>
          <w:color w:val="2F2F2F"/>
          <w:sz w:val="20"/>
        </w:rPr>
        <w:t>podmínky</w:t>
      </w:r>
    </w:p>
    <w:p w:rsidR="00BB1FFC" w:rsidRDefault="00074C9A">
      <w:pPr>
        <w:pStyle w:val="Odstavecseseznamem"/>
        <w:numPr>
          <w:ilvl w:val="1"/>
          <w:numId w:val="3"/>
        </w:numPr>
        <w:tabs>
          <w:tab w:val="left" w:pos="979"/>
        </w:tabs>
        <w:spacing w:before="120"/>
        <w:ind w:right="116" w:hanging="428"/>
        <w:jc w:val="both"/>
        <w:rPr>
          <w:color w:val="2F2F2F"/>
          <w:sz w:val="20"/>
        </w:rPr>
      </w:pPr>
      <w:r>
        <w:rPr>
          <w:color w:val="2F2F2F"/>
          <w:sz w:val="20"/>
        </w:rPr>
        <w:t>Příjemce</w:t>
      </w:r>
      <w:r>
        <w:rPr>
          <w:color w:val="2F2F2F"/>
          <w:spacing w:val="-3"/>
          <w:sz w:val="20"/>
        </w:rPr>
        <w:t xml:space="preserve"> </w:t>
      </w:r>
      <w:r>
        <w:rPr>
          <w:color w:val="2F2F2F"/>
          <w:sz w:val="20"/>
        </w:rPr>
        <w:t>uhradí</w:t>
      </w:r>
      <w:r>
        <w:rPr>
          <w:color w:val="2F2F2F"/>
          <w:spacing w:val="-5"/>
          <w:sz w:val="20"/>
        </w:rPr>
        <w:t xml:space="preserve"> </w:t>
      </w:r>
      <w:r>
        <w:rPr>
          <w:color w:val="2F2F2F"/>
          <w:sz w:val="20"/>
        </w:rPr>
        <w:t>Poskytovateli</w:t>
      </w:r>
      <w:r>
        <w:rPr>
          <w:color w:val="2F2F2F"/>
          <w:spacing w:val="2"/>
          <w:sz w:val="20"/>
        </w:rPr>
        <w:t xml:space="preserve"> </w:t>
      </w:r>
      <w:r>
        <w:rPr>
          <w:color w:val="2F2F2F"/>
          <w:sz w:val="20"/>
        </w:rPr>
        <w:t>za</w:t>
      </w:r>
      <w:r>
        <w:rPr>
          <w:color w:val="2F2F2F"/>
          <w:spacing w:val="-5"/>
          <w:sz w:val="20"/>
        </w:rPr>
        <w:t xml:space="preserve"> </w:t>
      </w:r>
      <w:r>
        <w:rPr>
          <w:color w:val="2F2F2F"/>
          <w:sz w:val="20"/>
        </w:rPr>
        <w:t>konzultační</w:t>
      </w:r>
      <w:r>
        <w:rPr>
          <w:color w:val="2F2F2F"/>
          <w:spacing w:val="1"/>
          <w:sz w:val="20"/>
        </w:rPr>
        <w:t xml:space="preserve"> </w:t>
      </w:r>
      <w:r>
        <w:rPr>
          <w:color w:val="2F2F2F"/>
          <w:sz w:val="20"/>
        </w:rPr>
        <w:t>služby</w:t>
      </w:r>
      <w:r>
        <w:rPr>
          <w:color w:val="2F2F2F"/>
          <w:spacing w:val="-4"/>
          <w:sz w:val="20"/>
        </w:rPr>
        <w:t xml:space="preserve"> </w:t>
      </w:r>
      <w:r>
        <w:rPr>
          <w:color w:val="2F2F2F"/>
          <w:sz w:val="20"/>
        </w:rPr>
        <w:t>poskytnuté</w:t>
      </w:r>
      <w:r>
        <w:rPr>
          <w:color w:val="2F2F2F"/>
          <w:spacing w:val="1"/>
          <w:sz w:val="20"/>
        </w:rPr>
        <w:t xml:space="preserve"> </w:t>
      </w:r>
      <w:r>
        <w:rPr>
          <w:color w:val="2F2F2F"/>
          <w:sz w:val="20"/>
        </w:rPr>
        <w:t>dle</w:t>
      </w:r>
      <w:r>
        <w:rPr>
          <w:color w:val="2F2F2F"/>
          <w:spacing w:val="-12"/>
          <w:sz w:val="20"/>
        </w:rPr>
        <w:t xml:space="preserve"> </w:t>
      </w:r>
      <w:r>
        <w:rPr>
          <w:color w:val="2F2F2F"/>
          <w:sz w:val="20"/>
        </w:rPr>
        <w:t>této</w:t>
      </w:r>
      <w:r>
        <w:rPr>
          <w:color w:val="2F2F2F"/>
          <w:spacing w:val="-8"/>
          <w:sz w:val="20"/>
        </w:rPr>
        <w:t xml:space="preserve"> </w:t>
      </w:r>
      <w:r>
        <w:rPr>
          <w:color w:val="2F2F2F"/>
          <w:sz w:val="20"/>
        </w:rPr>
        <w:t>smlouvy</w:t>
      </w:r>
      <w:r>
        <w:rPr>
          <w:color w:val="2F2F2F"/>
          <w:spacing w:val="-3"/>
          <w:sz w:val="20"/>
        </w:rPr>
        <w:t xml:space="preserve"> </w:t>
      </w:r>
      <w:r>
        <w:rPr>
          <w:color w:val="2F2F2F"/>
          <w:sz w:val="20"/>
        </w:rPr>
        <w:t>cenu</w:t>
      </w:r>
      <w:r>
        <w:rPr>
          <w:color w:val="2F2F2F"/>
          <w:spacing w:val="-8"/>
          <w:sz w:val="20"/>
        </w:rPr>
        <w:t xml:space="preserve"> </w:t>
      </w:r>
      <w:r>
        <w:rPr>
          <w:color w:val="2F2F2F"/>
          <w:sz w:val="20"/>
        </w:rPr>
        <w:t>ve</w:t>
      </w:r>
      <w:r>
        <w:rPr>
          <w:color w:val="2F2F2F"/>
          <w:spacing w:val="-8"/>
          <w:sz w:val="20"/>
        </w:rPr>
        <w:t xml:space="preserve"> </w:t>
      </w:r>
      <w:r>
        <w:rPr>
          <w:color w:val="2F2F2F"/>
          <w:sz w:val="20"/>
        </w:rPr>
        <w:t xml:space="preserve">výši </w:t>
      </w:r>
      <w:r>
        <w:rPr>
          <w:b/>
          <w:color w:val="2F2F2F"/>
          <w:sz w:val="20"/>
        </w:rPr>
        <w:t xml:space="preserve">0,- Kč plus DPH </w:t>
      </w:r>
      <w:r>
        <w:rPr>
          <w:color w:val="2F2F2F"/>
          <w:sz w:val="20"/>
        </w:rPr>
        <w:t>za každou celou hodinu poskytování konzultačních služeb. Daň z přidané hodnoty bude účtována dle platných a účinných právních předpisů. Pro účely stanovení celkové ceny za poskytnuté konzultač</w:t>
      </w:r>
      <w:r>
        <w:rPr>
          <w:color w:val="2F2F2F"/>
          <w:sz w:val="20"/>
        </w:rPr>
        <w:t>ní služby se vychází z časového rozsahu konzultačních služeb skutečně poskytnutých</w:t>
      </w:r>
      <w:r>
        <w:rPr>
          <w:color w:val="2F2F2F"/>
          <w:spacing w:val="23"/>
          <w:sz w:val="20"/>
        </w:rPr>
        <w:t xml:space="preserve"> </w:t>
      </w:r>
      <w:r>
        <w:rPr>
          <w:color w:val="2F2F2F"/>
          <w:sz w:val="20"/>
        </w:rPr>
        <w:t>Příjemci.</w:t>
      </w:r>
    </w:p>
    <w:p w:rsidR="00BB1FFC" w:rsidRDefault="00074C9A">
      <w:pPr>
        <w:pStyle w:val="Odstavecseseznamem"/>
        <w:numPr>
          <w:ilvl w:val="1"/>
          <w:numId w:val="3"/>
        </w:numPr>
        <w:tabs>
          <w:tab w:val="left" w:pos="979"/>
        </w:tabs>
        <w:ind w:right="104" w:hanging="429"/>
        <w:jc w:val="both"/>
        <w:rPr>
          <w:color w:val="2F2F2F"/>
          <w:sz w:val="20"/>
        </w:rPr>
      </w:pPr>
      <w:r>
        <w:rPr>
          <w:color w:val="2F2F2F"/>
          <w:sz w:val="20"/>
        </w:rPr>
        <w:t>Příjemce bere na vědomí, že poskytnutím konzultačních služeb Příjemci dochází ze strany Poskytovatele k nefinanční podpoře Příjemce, a to v režimu podpory nehospod</w:t>
      </w:r>
      <w:r>
        <w:rPr>
          <w:color w:val="2F2F2F"/>
          <w:sz w:val="20"/>
        </w:rPr>
        <w:t>ářských činností výzkumných organizací dle čl. 2.1</w:t>
      </w:r>
      <w:r>
        <w:rPr>
          <w:color w:val="595959"/>
          <w:sz w:val="20"/>
        </w:rPr>
        <w:t>.</w:t>
      </w:r>
      <w:r>
        <w:rPr>
          <w:color w:val="2F2F2F"/>
          <w:sz w:val="20"/>
        </w:rPr>
        <w:t>1 odst. 20 a 21 Rámce. Výše nefinanční podpory odpovídá  nákladům  Poskytovatele   na  poskytnutí   služby   Příjemci,   které   jsou  pokryty z veřejných</w:t>
      </w:r>
      <w:r>
        <w:rPr>
          <w:color w:val="2F2F2F"/>
          <w:spacing w:val="-3"/>
          <w:sz w:val="20"/>
        </w:rPr>
        <w:t xml:space="preserve"> </w:t>
      </w:r>
      <w:r>
        <w:rPr>
          <w:color w:val="2F2F2F"/>
          <w:sz w:val="20"/>
        </w:rPr>
        <w:t>prostředků.</w:t>
      </w:r>
    </w:p>
    <w:p w:rsidR="00BB1FFC" w:rsidRDefault="00074C9A">
      <w:pPr>
        <w:pStyle w:val="Odstavecseseznamem"/>
        <w:numPr>
          <w:ilvl w:val="1"/>
          <w:numId w:val="3"/>
        </w:numPr>
        <w:tabs>
          <w:tab w:val="left" w:pos="983"/>
        </w:tabs>
        <w:ind w:left="981" w:right="107" w:hanging="430"/>
        <w:jc w:val="both"/>
        <w:rPr>
          <w:color w:val="2F2F2F"/>
          <w:sz w:val="20"/>
        </w:rPr>
      </w:pPr>
      <w:r>
        <w:rPr>
          <w:color w:val="2F2F2F"/>
          <w:sz w:val="20"/>
        </w:rPr>
        <w:t>Příjemce má právo od smlouvy odstoupit</w:t>
      </w:r>
      <w:r>
        <w:rPr>
          <w:color w:val="2F2F2F"/>
          <w:sz w:val="20"/>
        </w:rPr>
        <w:t xml:space="preserve"> v průběhu čerpání prvních 1</w:t>
      </w:r>
      <w:r>
        <w:rPr>
          <w:color w:val="2F2F2F"/>
          <w:sz w:val="19"/>
        </w:rPr>
        <w:t xml:space="preserve">O </w:t>
      </w:r>
      <w:r>
        <w:rPr>
          <w:color w:val="2F2F2F"/>
          <w:sz w:val="20"/>
        </w:rPr>
        <w:t>hodin služeb Poskytovatele. V případě takového odstoupení od smlouvy není Příjemce povinen hradit odměnu za poskytnuté služby. Odstoupení od smlouvy musí Příjemce provést písemně vůči Poskytovateli, přičemž tak může učinit kdykoliv, nejpozději ale do 5 dnů</w:t>
      </w:r>
      <w:r>
        <w:rPr>
          <w:color w:val="2F2F2F"/>
          <w:sz w:val="20"/>
        </w:rPr>
        <w:t xml:space="preserve"> od dovršení hranice 10</w:t>
      </w:r>
      <w:r>
        <w:rPr>
          <w:color w:val="2F2F2F"/>
          <w:spacing w:val="-14"/>
          <w:sz w:val="20"/>
        </w:rPr>
        <w:t xml:space="preserve"> </w:t>
      </w:r>
      <w:r>
        <w:rPr>
          <w:color w:val="2F2F2F"/>
          <w:sz w:val="20"/>
        </w:rPr>
        <w:t>hodin</w:t>
      </w:r>
      <w:r>
        <w:rPr>
          <w:color w:val="2F2F2F"/>
          <w:spacing w:val="-9"/>
          <w:sz w:val="20"/>
        </w:rPr>
        <w:t xml:space="preserve"> </w:t>
      </w:r>
      <w:r>
        <w:rPr>
          <w:color w:val="2F2F2F"/>
          <w:sz w:val="20"/>
        </w:rPr>
        <w:t>poskytnutých</w:t>
      </w:r>
      <w:r>
        <w:rPr>
          <w:color w:val="2F2F2F"/>
          <w:spacing w:val="2"/>
          <w:sz w:val="20"/>
        </w:rPr>
        <w:t xml:space="preserve"> </w:t>
      </w:r>
      <w:r>
        <w:rPr>
          <w:color w:val="2F2F2F"/>
          <w:sz w:val="20"/>
        </w:rPr>
        <w:t>služeb.</w:t>
      </w:r>
      <w:r>
        <w:rPr>
          <w:color w:val="2F2F2F"/>
          <w:spacing w:val="-9"/>
          <w:sz w:val="20"/>
        </w:rPr>
        <w:t xml:space="preserve"> </w:t>
      </w:r>
      <w:r>
        <w:rPr>
          <w:color w:val="2F2F2F"/>
          <w:sz w:val="20"/>
        </w:rPr>
        <w:t>Právo</w:t>
      </w:r>
      <w:r>
        <w:rPr>
          <w:color w:val="2F2F2F"/>
          <w:spacing w:val="-7"/>
          <w:sz w:val="20"/>
        </w:rPr>
        <w:t xml:space="preserve"> </w:t>
      </w:r>
      <w:r>
        <w:rPr>
          <w:color w:val="2F2F2F"/>
          <w:sz w:val="20"/>
        </w:rPr>
        <w:t>Příjemce</w:t>
      </w:r>
      <w:r>
        <w:rPr>
          <w:color w:val="2F2F2F"/>
          <w:spacing w:val="-2"/>
          <w:sz w:val="20"/>
        </w:rPr>
        <w:t xml:space="preserve"> </w:t>
      </w:r>
      <w:r>
        <w:rPr>
          <w:color w:val="2F2F2F"/>
          <w:sz w:val="20"/>
        </w:rPr>
        <w:t>na</w:t>
      </w:r>
      <w:r>
        <w:rPr>
          <w:color w:val="2F2F2F"/>
          <w:spacing w:val="-15"/>
          <w:sz w:val="20"/>
        </w:rPr>
        <w:t xml:space="preserve"> </w:t>
      </w:r>
      <w:r>
        <w:rPr>
          <w:color w:val="2F2F2F"/>
          <w:sz w:val="20"/>
        </w:rPr>
        <w:t>odstoupení</w:t>
      </w:r>
      <w:r>
        <w:rPr>
          <w:color w:val="2F2F2F"/>
          <w:spacing w:val="3"/>
          <w:sz w:val="20"/>
        </w:rPr>
        <w:t xml:space="preserve"> </w:t>
      </w:r>
      <w:r>
        <w:rPr>
          <w:color w:val="2F2F2F"/>
          <w:sz w:val="20"/>
        </w:rPr>
        <w:t>od</w:t>
      </w:r>
      <w:r>
        <w:rPr>
          <w:color w:val="2F2F2F"/>
          <w:spacing w:val="-16"/>
          <w:sz w:val="20"/>
        </w:rPr>
        <w:t xml:space="preserve"> </w:t>
      </w:r>
      <w:r>
        <w:rPr>
          <w:color w:val="2F2F2F"/>
          <w:sz w:val="20"/>
        </w:rPr>
        <w:t>smlouvy</w:t>
      </w:r>
      <w:r>
        <w:rPr>
          <w:color w:val="2F2F2F"/>
          <w:spacing w:val="-6"/>
          <w:sz w:val="20"/>
        </w:rPr>
        <w:t xml:space="preserve"> </w:t>
      </w:r>
      <w:r>
        <w:rPr>
          <w:color w:val="2F2F2F"/>
          <w:sz w:val="20"/>
        </w:rPr>
        <w:t>zaniká,</w:t>
      </w:r>
      <w:r>
        <w:rPr>
          <w:color w:val="2F2F2F"/>
          <w:spacing w:val="-8"/>
          <w:sz w:val="20"/>
        </w:rPr>
        <w:t xml:space="preserve"> </w:t>
      </w:r>
      <w:r>
        <w:rPr>
          <w:color w:val="2F2F2F"/>
          <w:sz w:val="20"/>
        </w:rPr>
        <w:t>pokud</w:t>
      </w:r>
      <w:r>
        <w:rPr>
          <w:color w:val="2F2F2F"/>
          <w:spacing w:val="-4"/>
          <w:sz w:val="20"/>
        </w:rPr>
        <w:t xml:space="preserve"> </w:t>
      </w:r>
      <w:r>
        <w:rPr>
          <w:color w:val="2F2F2F"/>
          <w:sz w:val="20"/>
        </w:rPr>
        <w:t>se</w:t>
      </w:r>
      <w:r>
        <w:rPr>
          <w:color w:val="2F2F2F"/>
          <w:spacing w:val="-16"/>
          <w:sz w:val="20"/>
        </w:rPr>
        <w:t xml:space="preserve"> </w:t>
      </w:r>
      <w:r>
        <w:rPr>
          <w:color w:val="2F2F2F"/>
          <w:sz w:val="20"/>
        </w:rPr>
        <w:t>ho Příjemce písemně vzdal nebo pokud čerpání služeb Příjemcem překročilo hranici 10</w:t>
      </w:r>
      <w:r>
        <w:rPr>
          <w:color w:val="2F2F2F"/>
          <w:spacing w:val="-31"/>
          <w:sz w:val="20"/>
        </w:rPr>
        <w:t xml:space="preserve"> </w:t>
      </w:r>
      <w:r>
        <w:rPr>
          <w:color w:val="2F2F2F"/>
          <w:sz w:val="20"/>
        </w:rPr>
        <w:t>hodin.</w:t>
      </w:r>
    </w:p>
    <w:p w:rsidR="00BB1FFC" w:rsidRDefault="00BB1FFC">
      <w:pPr>
        <w:jc w:val="both"/>
        <w:rPr>
          <w:sz w:val="20"/>
        </w:rPr>
        <w:sectPr w:rsidR="00BB1FFC">
          <w:footerReference w:type="default" r:id="rId14"/>
          <w:pgSz w:w="11920" w:h="16840"/>
          <w:pgMar w:top="1380" w:right="1260" w:bottom="1480" w:left="1300" w:header="0" w:footer="1286" w:gutter="0"/>
          <w:pgNumType w:start="2"/>
          <w:cols w:space="708"/>
        </w:sectPr>
      </w:pPr>
    </w:p>
    <w:p w:rsidR="00BB1FFC" w:rsidRDefault="00074C9A">
      <w:pPr>
        <w:pStyle w:val="Odstavecseseznamem"/>
        <w:numPr>
          <w:ilvl w:val="1"/>
          <w:numId w:val="3"/>
        </w:numPr>
        <w:tabs>
          <w:tab w:val="left" w:pos="902"/>
        </w:tabs>
        <w:spacing w:before="70" w:line="247" w:lineRule="auto"/>
        <w:ind w:left="904" w:right="169" w:hanging="434"/>
        <w:jc w:val="both"/>
        <w:rPr>
          <w:rFonts w:ascii="Times New Roman" w:hAnsi="Times New Roman"/>
          <w:color w:val="333333"/>
          <w:sz w:val="21"/>
        </w:rPr>
      </w:pPr>
      <w:r>
        <w:rPr>
          <w:color w:val="333333"/>
          <w:w w:val="105"/>
          <w:sz w:val="19"/>
        </w:rPr>
        <w:lastRenderedPageBreak/>
        <w:t xml:space="preserve">Poskytovatel provede fakturaci nenulové ceny za konzultační služby dle čl. </w:t>
      </w:r>
      <w:r>
        <w:rPr>
          <w:rFonts w:ascii="Times New Roman" w:hAnsi="Times New Roman"/>
          <w:color w:val="333333"/>
          <w:w w:val="105"/>
          <w:sz w:val="21"/>
        </w:rPr>
        <w:t xml:space="preserve">4.1. </w:t>
      </w:r>
      <w:r>
        <w:rPr>
          <w:color w:val="333333"/>
          <w:w w:val="105"/>
          <w:sz w:val="19"/>
        </w:rPr>
        <w:t>této smlouvy na základě potvrzení o poskytnutí  konzultačních  služeb a závěrečné  zprávy vyhotovených</w:t>
      </w:r>
      <w:r>
        <w:rPr>
          <w:color w:val="333333"/>
          <w:spacing w:val="55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v souladu s touto</w:t>
      </w:r>
      <w:r>
        <w:rPr>
          <w:color w:val="333333"/>
          <w:spacing w:val="-8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smlouvou.</w:t>
      </w:r>
    </w:p>
    <w:p w:rsidR="00BB1FFC" w:rsidRDefault="00074C9A">
      <w:pPr>
        <w:pStyle w:val="Odstavecseseznamem"/>
        <w:numPr>
          <w:ilvl w:val="1"/>
          <w:numId w:val="3"/>
        </w:numPr>
        <w:tabs>
          <w:tab w:val="left" w:pos="902"/>
        </w:tabs>
        <w:spacing w:before="113" w:line="242" w:lineRule="auto"/>
        <w:ind w:left="904" w:right="166" w:hanging="429"/>
        <w:jc w:val="both"/>
        <w:rPr>
          <w:rFonts w:ascii="Times New Roman" w:hAnsi="Times New Roman"/>
          <w:color w:val="333333"/>
          <w:sz w:val="21"/>
        </w:rPr>
      </w:pPr>
      <w:r>
        <w:rPr>
          <w:color w:val="333333"/>
          <w:w w:val="105"/>
          <w:sz w:val="19"/>
        </w:rPr>
        <w:t xml:space="preserve">Příjemce uhradí Poskytovateli nenulovou cenu </w:t>
      </w:r>
      <w:r>
        <w:rPr>
          <w:color w:val="333333"/>
          <w:w w:val="105"/>
          <w:sz w:val="19"/>
        </w:rPr>
        <w:t xml:space="preserve">za konzultační služby na základě daňového dokladu - faktury vystavené Poskytovatelem do </w:t>
      </w:r>
      <w:r>
        <w:rPr>
          <w:rFonts w:ascii="Times New Roman" w:hAnsi="Times New Roman"/>
          <w:color w:val="333333"/>
          <w:w w:val="105"/>
          <w:sz w:val="21"/>
        </w:rPr>
        <w:t xml:space="preserve">15 </w:t>
      </w:r>
      <w:r>
        <w:rPr>
          <w:color w:val="333333"/>
          <w:w w:val="105"/>
          <w:sz w:val="19"/>
        </w:rPr>
        <w:t>kalendářních dnů od data podpisu potvrzení o poskytnutí konzultačních  služeb  a  závěrečné  zprávy  vyhotovených  v souladu s touto</w:t>
      </w:r>
      <w:r>
        <w:rPr>
          <w:color w:val="333333"/>
          <w:spacing w:val="-10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smlouvou.</w:t>
      </w:r>
    </w:p>
    <w:p w:rsidR="00BB1FFC" w:rsidRDefault="00074C9A">
      <w:pPr>
        <w:pStyle w:val="Odstavecseseznamem"/>
        <w:numPr>
          <w:ilvl w:val="1"/>
          <w:numId w:val="3"/>
        </w:numPr>
        <w:tabs>
          <w:tab w:val="left" w:pos="907"/>
        </w:tabs>
        <w:spacing w:before="114" w:line="242" w:lineRule="auto"/>
        <w:ind w:left="910" w:right="161" w:hanging="435"/>
        <w:jc w:val="both"/>
        <w:rPr>
          <w:rFonts w:ascii="Times New Roman" w:hAnsi="Times New Roman"/>
          <w:color w:val="333333"/>
          <w:sz w:val="21"/>
        </w:rPr>
      </w:pPr>
      <w:r>
        <w:rPr>
          <w:color w:val="333333"/>
          <w:w w:val="105"/>
          <w:sz w:val="19"/>
        </w:rPr>
        <w:t>Nenulová cena za konzu</w:t>
      </w:r>
      <w:r>
        <w:rPr>
          <w:color w:val="333333"/>
          <w:w w:val="105"/>
          <w:sz w:val="19"/>
        </w:rPr>
        <w:t xml:space="preserve">ltační služby poskytnuté Poskytovatelem je splatná ve lhůtě </w:t>
      </w:r>
      <w:r>
        <w:rPr>
          <w:rFonts w:ascii="Times New Roman" w:hAnsi="Times New Roman"/>
          <w:color w:val="333333"/>
          <w:w w:val="105"/>
          <w:sz w:val="21"/>
        </w:rPr>
        <w:t xml:space="preserve">30 </w:t>
      </w:r>
      <w:r>
        <w:rPr>
          <w:color w:val="333333"/>
          <w:w w:val="105"/>
          <w:sz w:val="19"/>
        </w:rPr>
        <w:t>dnů ode dne vystavení faktury, a to na účet uvedený na</w:t>
      </w:r>
      <w:r>
        <w:rPr>
          <w:color w:val="333333"/>
          <w:spacing w:val="13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faktuře.</w:t>
      </w:r>
    </w:p>
    <w:p w:rsidR="00BB1FFC" w:rsidRDefault="00BB1FFC">
      <w:pPr>
        <w:pStyle w:val="Zkladntext"/>
        <w:spacing w:before="10"/>
        <w:rPr>
          <w:sz w:val="20"/>
        </w:rPr>
      </w:pPr>
    </w:p>
    <w:p w:rsidR="00BB1FFC" w:rsidRDefault="00074C9A">
      <w:pPr>
        <w:pStyle w:val="Nadpis2"/>
        <w:numPr>
          <w:ilvl w:val="0"/>
          <w:numId w:val="6"/>
        </w:numPr>
        <w:tabs>
          <w:tab w:val="left" w:pos="4053"/>
        </w:tabs>
        <w:ind w:left="4052" w:hanging="284"/>
        <w:jc w:val="left"/>
        <w:rPr>
          <w:color w:val="333333"/>
        </w:rPr>
      </w:pPr>
      <w:r>
        <w:rPr>
          <w:color w:val="333333"/>
        </w:rPr>
        <w:t>Trvání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Smlouvy</w:t>
      </w:r>
    </w:p>
    <w:p w:rsidR="00BB1FFC" w:rsidRDefault="00074C9A">
      <w:pPr>
        <w:pStyle w:val="Odstavecseseznamem"/>
        <w:numPr>
          <w:ilvl w:val="1"/>
          <w:numId w:val="2"/>
        </w:numPr>
        <w:tabs>
          <w:tab w:val="left" w:pos="913"/>
        </w:tabs>
        <w:spacing w:before="121" w:line="235" w:lineRule="auto"/>
        <w:ind w:right="168" w:hanging="431"/>
        <w:jc w:val="both"/>
        <w:rPr>
          <w:rFonts w:ascii="Times New Roman" w:hAnsi="Times New Roman"/>
          <w:color w:val="333333"/>
          <w:sz w:val="21"/>
        </w:rPr>
      </w:pPr>
      <w:r>
        <w:rPr>
          <w:color w:val="333333"/>
          <w:w w:val="105"/>
          <w:sz w:val="19"/>
        </w:rPr>
        <w:t>Tato</w:t>
      </w:r>
      <w:r>
        <w:rPr>
          <w:color w:val="333333"/>
          <w:spacing w:val="-7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smlouva</w:t>
      </w:r>
      <w:r>
        <w:rPr>
          <w:color w:val="333333"/>
          <w:spacing w:val="-9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se</w:t>
      </w:r>
      <w:r>
        <w:rPr>
          <w:color w:val="333333"/>
          <w:spacing w:val="-12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uzavírá</w:t>
      </w:r>
      <w:r>
        <w:rPr>
          <w:color w:val="333333"/>
          <w:spacing w:val="-12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na</w:t>
      </w:r>
      <w:r>
        <w:rPr>
          <w:color w:val="333333"/>
          <w:spacing w:val="-12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dobu</w:t>
      </w:r>
      <w:r>
        <w:rPr>
          <w:color w:val="333333"/>
          <w:spacing w:val="-9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určitou,</w:t>
      </w:r>
      <w:r>
        <w:rPr>
          <w:color w:val="333333"/>
          <w:spacing w:val="-3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a</w:t>
      </w:r>
      <w:r>
        <w:rPr>
          <w:color w:val="333333"/>
          <w:spacing w:val="-15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to</w:t>
      </w:r>
      <w:r>
        <w:rPr>
          <w:color w:val="333333"/>
          <w:spacing w:val="-8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do</w:t>
      </w:r>
      <w:r>
        <w:rPr>
          <w:color w:val="333333"/>
          <w:spacing w:val="-16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podpisu</w:t>
      </w:r>
      <w:r>
        <w:rPr>
          <w:color w:val="333333"/>
          <w:spacing w:val="-10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potvrzení o</w:t>
      </w:r>
      <w:r>
        <w:rPr>
          <w:color w:val="333333"/>
          <w:spacing w:val="-18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poskytnutí</w:t>
      </w:r>
      <w:r>
        <w:rPr>
          <w:color w:val="333333"/>
          <w:spacing w:val="-3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 xml:space="preserve">konzultačních služeb a závěrečné zprávy dle článku </w:t>
      </w:r>
      <w:r>
        <w:rPr>
          <w:rFonts w:ascii="Times New Roman" w:hAnsi="Times New Roman"/>
          <w:color w:val="333333"/>
          <w:w w:val="105"/>
          <w:sz w:val="21"/>
        </w:rPr>
        <w:t xml:space="preserve">2. </w:t>
      </w:r>
      <w:r>
        <w:rPr>
          <w:color w:val="333333"/>
          <w:w w:val="105"/>
          <w:sz w:val="19"/>
        </w:rPr>
        <w:t>výše oběma stranami smlouvy a následného finančního vypořádání mezi smluvními stranami (v případě nenulové</w:t>
      </w:r>
      <w:r>
        <w:rPr>
          <w:color w:val="333333"/>
          <w:spacing w:val="20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ceny).</w:t>
      </w:r>
    </w:p>
    <w:p w:rsidR="00BB1FFC" w:rsidRDefault="00074C9A">
      <w:pPr>
        <w:pStyle w:val="Odstavecseseznamem"/>
        <w:numPr>
          <w:ilvl w:val="1"/>
          <w:numId w:val="2"/>
        </w:numPr>
        <w:tabs>
          <w:tab w:val="left" w:pos="913"/>
        </w:tabs>
        <w:spacing w:before="116" w:line="252" w:lineRule="auto"/>
        <w:ind w:left="913" w:right="160" w:hanging="434"/>
        <w:jc w:val="both"/>
        <w:rPr>
          <w:rFonts w:ascii="Times New Roman" w:hAnsi="Times New Roman"/>
          <w:color w:val="333333"/>
          <w:sz w:val="21"/>
        </w:rPr>
      </w:pPr>
      <w:r>
        <w:rPr>
          <w:color w:val="333333"/>
          <w:w w:val="105"/>
          <w:sz w:val="19"/>
        </w:rPr>
        <w:t>Kterákoli smluvní strana může tuto smlouvu kdykoli písemně vypovědět bez uvedení důvodu,</w:t>
      </w:r>
      <w:r>
        <w:rPr>
          <w:color w:val="333333"/>
          <w:w w:val="105"/>
          <w:sz w:val="19"/>
        </w:rPr>
        <w:t xml:space="preserve"> a to s účinností doručením výpovědi ostatním smluvním stranám (tj. bez výpovědní doby), přičemž si smluvní strany musí počínat tak, aby v důsledku takové výpovědi nevznikla druhé smluvní straně</w:t>
      </w:r>
      <w:r>
        <w:rPr>
          <w:color w:val="333333"/>
          <w:spacing w:val="9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škoda.</w:t>
      </w:r>
    </w:p>
    <w:p w:rsidR="00BB1FFC" w:rsidRDefault="00074C9A">
      <w:pPr>
        <w:pStyle w:val="Odstavecseseznamem"/>
        <w:numPr>
          <w:ilvl w:val="1"/>
          <w:numId w:val="2"/>
        </w:numPr>
        <w:tabs>
          <w:tab w:val="left" w:pos="918"/>
        </w:tabs>
        <w:spacing w:before="101" w:line="247" w:lineRule="auto"/>
        <w:ind w:left="918" w:right="171" w:hanging="438"/>
        <w:jc w:val="both"/>
        <w:rPr>
          <w:rFonts w:ascii="Times New Roman" w:hAnsi="Times New Roman"/>
          <w:color w:val="333333"/>
          <w:sz w:val="21"/>
        </w:rPr>
      </w:pPr>
      <w:r>
        <w:rPr>
          <w:color w:val="333333"/>
          <w:w w:val="105"/>
          <w:sz w:val="19"/>
        </w:rPr>
        <w:t>Smlouva</w:t>
      </w:r>
      <w:r>
        <w:rPr>
          <w:color w:val="333333"/>
          <w:spacing w:val="-1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může</w:t>
      </w:r>
      <w:r>
        <w:rPr>
          <w:color w:val="333333"/>
          <w:spacing w:val="-13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být</w:t>
      </w:r>
      <w:r>
        <w:rPr>
          <w:color w:val="333333"/>
          <w:spacing w:val="-16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ukončena</w:t>
      </w:r>
      <w:r>
        <w:rPr>
          <w:color w:val="333333"/>
          <w:spacing w:val="-3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rovněž</w:t>
      </w:r>
      <w:r>
        <w:rPr>
          <w:color w:val="333333"/>
          <w:spacing w:val="-8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dohodou</w:t>
      </w:r>
      <w:r>
        <w:rPr>
          <w:color w:val="333333"/>
          <w:spacing w:val="-5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smluvních</w:t>
      </w:r>
      <w:r>
        <w:rPr>
          <w:color w:val="333333"/>
          <w:spacing w:val="-7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stran</w:t>
      </w:r>
      <w:r>
        <w:rPr>
          <w:color w:val="333333"/>
          <w:spacing w:val="-9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a</w:t>
      </w:r>
      <w:r>
        <w:rPr>
          <w:color w:val="333333"/>
          <w:spacing w:val="-11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dalšími</w:t>
      </w:r>
      <w:r>
        <w:rPr>
          <w:color w:val="333333"/>
          <w:spacing w:val="-9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způsoby</w:t>
      </w:r>
      <w:r>
        <w:rPr>
          <w:color w:val="333333"/>
          <w:spacing w:val="-5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stanovenými platnými a účinnými právními</w:t>
      </w:r>
      <w:r>
        <w:rPr>
          <w:color w:val="333333"/>
          <w:spacing w:val="4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předpisy.</w:t>
      </w:r>
    </w:p>
    <w:p w:rsidR="00BB1FFC" w:rsidRDefault="00074C9A">
      <w:pPr>
        <w:pStyle w:val="Odstavecseseznamem"/>
        <w:numPr>
          <w:ilvl w:val="1"/>
          <w:numId w:val="2"/>
        </w:numPr>
        <w:tabs>
          <w:tab w:val="left" w:pos="917"/>
        </w:tabs>
        <w:spacing w:before="130" w:line="254" w:lineRule="auto"/>
        <w:ind w:left="918" w:right="145" w:hanging="433"/>
        <w:jc w:val="both"/>
        <w:rPr>
          <w:color w:val="333333"/>
          <w:sz w:val="19"/>
        </w:rPr>
      </w:pPr>
      <w:r>
        <w:rPr>
          <w:color w:val="333333"/>
          <w:w w:val="105"/>
          <w:sz w:val="19"/>
        </w:rPr>
        <w:t xml:space="preserve">Ukončení této Smlouvy se nedotýká práva Poskytovatele na úhradu nenulové ceny dle této smlouvy, a to v rozsahu konzultačních služeb skutečně poskytnutých do doby, kdy se o ukončení </w:t>
      </w:r>
      <w:r>
        <w:rPr>
          <w:color w:val="333333"/>
          <w:w w:val="105"/>
          <w:sz w:val="19"/>
        </w:rPr>
        <w:t>smlouvy dozvěděl. Ukončením smlouvy není dotčena povinnost smluvních stran ve vztahu</w:t>
      </w:r>
      <w:r>
        <w:rPr>
          <w:color w:val="333333"/>
          <w:spacing w:val="-14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ke</w:t>
      </w:r>
      <w:r>
        <w:rPr>
          <w:color w:val="333333"/>
          <w:spacing w:val="-18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schválení</w:t>
      </w:r>
      <w:r>
        <w:rPr>
          <w:color w:val="333333"/>
          <w:spacing w:val="-6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a</w:t>
      </w:r>
      <w:r>
        <w:rPr>
          <w:color w:val="333333"/>
          <w:spacing w:val="-21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podpisu</w:t>
      </w:r>
      <w:r>
        <w:rPr>
          <w:color w:val="333333"/>
          <w:spacing w:val="-8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potvrzení</w:t>
      </w:r>
      <w:r>
        <w:rPr>
          <w:color w:val="333333"/>
          <w:spacing w:val="-1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o</w:t>
      </w:r>
      <w:r>
        <w:rPr>
          <w:color w:val="333333"/>
          <w:spacing w:val="-16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poskytnutí</w:t>
      </w:r>
      <w:r>
        <w:rPr>
          <w:color w:val="333333"/>
          <w:spacing w:val="-7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konzultačních</w:t>
      </w:r>
      <w:r>
        <w:rPr>
          <w:color w:val="333333"/>
          <w:spacing w:val="2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služeb</w:t>
      </w:r>
      <w:r>
        <w:rPr>
          <w:color w:val="333333"/>
          <w:spacing w:val="-12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a</w:t>
      </w:r>
      <w:r>
        <w:rPr>
          <w:color w:val="333333"/>
          <w:spacing w:val="-17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závěrečné zprávy dle čl. 2 této</w:t>
      </w:r>
      <w:r>
        <w:rPr>
          <w:color w:val="333333"/>
          <w:spacing w:val="3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smlouvy.</w:t>
      </w:r>
    </w:p>
    <w:p w:rsidR="00BB1FFC" w:rsidRDefault="00074C9A">
      <w:pPr>
        <w:pStyle w:val="Odstavecseseznamem"/>
        <w:numPr>
          <w:ilvl w:val="1"/>
          <w:numId w:val="2"/>
        </w:numPr>
        <w:tabs>
          <w:tab w:val="left" w:pos="922"/>
        </w:tabs>
        <w:spacing w:before="98" w:line="247" w:lineRule="auto"/>
        <w:ind w:left="923" w:right="152" w:hanging="434"/>
        <w:jc w:val="both"/>
        <w:rPr>
          <w:rFonts w:ascii="Times New Roman" w:hAnsi="Times New Roman"/>
          <w:color w:val="333333"/>
          <w:sz w:val="21"/>
        </w:rPr>
      </w:pPr>
      <w:r>
        <w:rPr>
          <w:color w:val="333333"/>
          <w:w w:val="105"/>
          <w:sz w:val="19"/>
        </w:rPr>
        <w:t>Příjemce se zavazuje bez zbytečného prodlení po skončení poskytování konzultačních služeb vyplnit a zaslat zpět Poskytovateli dotazník spokojenosti, který mu zašle</w:t>
      </w:r>
      <w:r>
        <w:rPr>
          <w:color w:val="333333"/>
          <w:spacing w:val="4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Poskytovatel.</w:t>
      </w:r>
    </w:p>
    <w:p w:rsidR="00BB1FFC" w:rsidRDefault="00BB1FFC">
      <w:pPr>
        <w:pStyle w:val="Zkladntext"/>
        <w:spacing w:before="6"/>
        <w:rPr>
          <w:sz w:val="20"/>
        </w:rPr>
      </w:pPr>
    </w:p>
    <w:p w:rsidR="00BB1FFC" w:rsidRDefault="00074C9A">
      <w:pPr>
        <w:pStyle w:val="Nadpis2"/>
        <w:numPr>
          <w:ilvl w:val="0"/>
          <w:numId w:val="6"/>
        </w:numPr>
        <w:tabs>
          <w:tab w:val="left" w:pos="3767"/>
        </w:tabs>
        <w:spacing w:before="0"/>
        <w:ind w:left="3766" w:hanging="282"/>
        <w:jc w:val="both"/>
        <w:rPr>
          <w:color w:val="333333"/>
        </w:rPr>
      </w:pPr>
      <w:r>
        <w:rPr>
          <w:color w:val="333333"/>
        </w:rPr>
        <w:t>Závěrečná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ustanovení</w:t>
      </w:r>
    </w:p>
    <w:p w:rsidR="00BB1FFC" w:rsidRDefault="00074C9A">
      <w:pPr>
        <w:pStyle w:val="Odstavecseseznamem"/>
        <w:numPr>
          <w:ilvl w:val="1"/>
          <w:numId w:val="1"/>
        </w:numPr>
        <w:tabs>
          <w:tab w:val="left" w:pos="923"/>
        </w:tabs>
        <w:spacing w:before="113" w:line="249" w:lineRule="auto"/>
        <w:ind w:right="147" w:hanging="437"/>
        <w:jc w:val="both"/>
        <w:rPr>
          <w:rFonts w:ascii="Times New Roman" w:hAnsi="Times New Roman"/>
          <w:color w:val="333333"/>
          <w:sz w:val="21"/>
        </w:rPr>
      </w:pPr>
      <w:r>
        <w:rPr>
          <w:color w:val="333333"/>
          <w:w w:val="105"/>
          <w:sz w:val="19"/>
        </w:rPr>
        <w:t xml:space="preserve">Smlouva nebo právní vztah z ní vzniklý mohou být měněny </w:t>
      </w:r>
      <w:r>
        <w:rPr>
          <w:color w:val="333333"/>
          <w:w w:val="105"/>
          <w:sz w:val="19"/>
        </w:rPr>
        <w:t>dohodou smluvních stran pouze  v písemné formě, a to formou vzestupně číslovaných dodatku podepsanými všemi smluvními stranami.</w:t>
      </w:r>
    </w:p>
    <w:p w:rsidR="00BB1FFC" w:rsidRDefault="00074C9A">
      <w:pPr>
        <w:pStyle w:val="Odstavecseseznamem"/>
        <w:numPr>
          <w:ilvl w:val="1"/>
          <w:numId w:val="1"/>
        </w:numPr>
        <w:tabs>
          <w:tab w:val="left" w:pos="927"/>
        </w:tabs>
        <w:spacing w:before="106"/>
        <w:ind w:hanging="433"/>
        <w:jc w:val="both"/>
        <w:rPr>
          <w:rFonts w:ascii="Times New Roman" w:hAnsi="Times New Roman"/>
          <w:color w:val="333333"/>
          <w:sz w:val="21"/>
        </w:rPr>
      </w:pPr>
      <w:r>
        <w:rPr>
          <w:color w:val="333333"/>
          <w:w w:val="105"/>
          <w:sz w:val="19"/>
        </w:rPr>
        <w:t>Ochrana osobních údajů: Informace o tom, v jakém rozsahu, za jakým účelem, na</w:t>
      </w:r>
      <w:r>
        <w:rPr>
          <w:color w:val="333333"/>
          <w:spacing w:val="5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základě</w:t>
      </w:r>
    </w:p>
    <w:p w:rsidR="00BB1FFC" w:rsidRDefault="00074C9A">
      <w:pPr>
        <w:pStyle w:val="Zkladntext"/>
        <w:spacing w:before="31" w:line="208" w:lineRule="auto"/>
        <w:ind w:left="927" w:right="141" w:hanging="2"/>
        <w:jc w:val="both"/>
      </w:pPr>
      <w:r>
        <w:rPr>
          <w:color w:val="333333"/>
          <w:w w:val="105"/>
        </w:rPr>
        <w:t xml:space="preserve">jakého oprávnění (titulu) a po jakou dobu </w:t>
      </w:r>
      <w:r>
        <w:rPr>
          <w:color w:val="333333"/>
          <w:w w:val="105"/>
        </w:rPr>
        <w:t xml:space="preserve">Poskytovatel jako správce osobních údajů zpracovává osobní údaje Příjemce Ueho zástupce), </w:t>
      </w:r>
      <w:r>
        <w:rPr>
          <w:rFonts w:ascii="Times New Roman" w:hAnsi="Times New Roman"/>
          <w:color w:val="333333"/>
          <w:w w:val="105"/>
          <w:sz w:val="27"/>
        </w:rPr>
        <w:t xml:space="preserve">á </w:t>
      </w:r>
      <w:r>
        <w:rPr>
          <w:color w:val="333333"/>
          <w:w w:val="105"/>
        </w:rPr>
        <w:t>o tom, jaká zástupci Příjemce náležejí práva,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w w:val="105"/>
        </w:rPr>
        <w:t>jsou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upraveny</w:t>
      </w:r>
      <w:r>
        <w:rPr>
          <w:color w:val="333333"/>
          <w:spacing w:val="2"/>
          <w:w w:val="105"/>
        </w:rPr>
        <w:t xml:space="preserve"> </w:t>
      </w:r>
      <w:r>
        <w:rPr>
          <w:color w:val="333333"/>
          <w:w w:val="105"/>
        </w:rPr>
        <w:t>v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informačním</w:t>
      </w:r>
      <w:r>
        <w:rPr>
          <w:color w:val="333333"/>
          <w:spacing w:val="7"/>
          <w:w w:val="105"/>
        </w:rPr>
        <w:t xml:space="preserve"> </w:t>
      </w:r>
      <w:r>
        <w:rPr>
          <w:color w:val="333333"/>
          <w:w w:val="105"/>
        </w:rPr>
        <w:t>dokumentu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s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názvem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Zásady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w w:val="105"/>
        </w:rPr>
        <w:t>zpracování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osobních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údajů,</w:t>
      </w:r>
    </w:p>
    <w:p w:rsidR="00BB1FFC" w:rsidRDefault="00074C9A">
      <w:pPr>
        <w:pStyle w:val="Zkladntext"/>
        <w:spacing w:before="18"/>
        <w:ind w:left="928"/>
        <w:jc w:val="both"/>
      </w:pPr>
      <w:r>
        <w:rPr>
          <w:color w:val="333333"/>
          <w:w w:val="105"/>
        </w:rPr>
        <w:t>který je dostupný na webových stránkách Poskytovatele.</w:t>
      </w:r>
    </w:p>
    <w:p w:rsidR="00BB1FFC" w:rsidRDefault="00074C9A">
      <w:pPr>
        <w:pStyle w:val="Odstavecseseznamem"/>
        <w:numPr>
          <w:ilvl w:val="1"/>
          <w:numId w:val="1"/>
        </w:numPr>
        <w:tabs>
          <w:tab w:val="left" w:pos="931"/>
        </w:tabs>
        <w:spacing w:before="115" w:line="252" w:lineRule="auto"/>
        <w:ind w:left="932" w:right="132" w:hanging="436"/>
        <w:jc w:val="both"/>
        <w:rPr>
          <w:rFonts w:ascii="Times New Roman" w:hAnsi="Times New Roman"/>
          <w:color w:val="333333"/>
          <w:sz w:val="21"/>
        </w:rPr>
      </w:pPr>
      <w:r>
        <w:rPr>
          <w:color w:val="333333"/>
          <w:w w:val="105"/>
          <w:sz w:val="19"/>
        </w:rPr>
        <w:t>Pokud</w:t>
      </w:r>
      <w:r>
        <w:rPr>
          <w:color w:val="333333"/>
          <w:spacing w:val="-12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vyjde</w:t>
      </w:r>
      <w:r>
        <w:rPr>
          <w:color w:val="333333"/>
          <w:spacing w:val="-6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najevo,</w:t>
      </w:r>
      <w:r>
        <w:rPr>
          <w:color w:val="333333"/>
          <w:spacing w:val="-5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že</w:t>
      </w:r>
      <w:r>
        <w:rPr>
          <w:color w:val="333333"/>
          <w:spacing w:val="-13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některé</w:t>
      </w:r>
      <w:r>
        <w:rPr>
          <w:color w:val="333333"/>
          <w:spacing w:val="-8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ustanovení</w:t>
      </w:r>
      <w:r>
        <w:rPr>
          <w:color w:val="333333"/>
          <w:spacing w:val="-4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této</w:t>
      </w:r>
      <w:r>
        <w:rPr>
          <w:color w:val="333333"/>
          <w:spacing w:val="-8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smlouvy</w:t>
      </w:r>
      <w:r>
        <w:rPr>
          <w:color w:val="333333"/>
          <w:spacing w:val="-12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je</w:t>
      </w:r>
      <w:r>
        <w:rPr>
          <w:color w:val="333333"/>
          <w:spacing w:val="-4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nebo</w:t>
      </w:r>
      <w:r>
        <w:rPr>
          <w:color w:val="333333"/>
          <w:spacing w:val="-10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se</w:t>
      </w:r>
      <w:r>
        <w:rPr>
          <w:color w:val="333333"/>
          <w:spacing w:val="-18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stalo</w:t>
      </w:r>
      <w:r>
        <w:rPr>
          <w:color w:val="333333"/>
          <w:spacing w:val="-7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neplatným,</w:t>
      </w:r>
      <w:r>
        <w:rPr>
          <w:color w:val="333333"/>
          <w:spacing w:val="2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v</w:t>
      </w:r>
      <w:r>
        <w:rPr>
          <w:color w:val="333333"/>
          <w:spacing w:val="-9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rozporu s vůlí smluvních stran neúčinným nebo neaplikovatelným nebo že taková neplatnost, neúčinnost nebo neaplikovatelnost neodvratně nastane (zejména v důsledku změny příslušných právních předpisů), nemá to vliv na platnost, účinnost nebo aplikovatelnost</w:t>
      </w:r>
      <w:r>
        <w:rPr>
          <w:color w:val="333333"/>
          <w:w w:val="105"/>
          <w:sz w:val="19"/>
        </w:rPr>
        <w:t xml:space="preserve"> ostatních  ustanovení</w:t>
      </w:r>
      <w:r>
        <w:rPr>
          <w:color w:val="333333"/>
          <w:spacing w:val="55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této  smlouvy.  Smluvní  strany  se  v uvedených  případech   zavazují k poskytnutí si vzájemné součinnosti a k učinění příslušných právních jednání za účelem nahrazení</w:t>
      </w:r>
      <w:r>
        <w:rPr>
          <w:color w:val="333333"/>
          <w:spacing w:val="-16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neplatného,</w:t>
      </w:r>
      <w:r>
        <w:rPr>
          <w:color w:val="333333"/>
          <w:spacing w:val="-14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neúčinného</w:t>
      </w:r>
      <w:r>
        <w:rPr>
          <w:color w:val="333333"/>
          <w:spacing w:val="-12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nebo</w:t>
      </w:r>
      <w:r>
        <w:rPr>
          <w:color w:val="333333"/>
          <w:spacing w:val="-23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neaplikovatelného</w:t>
      </w:r>
      <w:r>
        <w:rPr>
          <w:color w:val="333333"/>
          <w:spacing w:val="-24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ustanovení</w:t>
      </w:r>
      <w:r>
        <w:rPr>
          <w:color w:val="333333"/>
          <w:spacing w:val="-19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ustanov</w:t>
      </w:r>
      <w:r>
        <w:rPr>
          <w:color w:val="333333"/>
          <w:w w:val="105"/>
          <w:sz w:val="19"/>
        </w:rPr>
        <w:t>ením</w:t>
      </w:r>
      <w:r>
        <w:rPr>
          <w:color w:val="333333"/>
          <w:spacing w:val="-6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jiným</w:t>
      </w:r>
      <w:r>
        <w:rPr>
          <w:color w:val="333333"/>
          <w:spacing w:val="-19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tak, aby byl zachován a naplněn účel této</w:t>
      </w:r>
      <w:r>
        <w:rPr>
          <w:color w:val="333333"/>
          <w:spacing w:val="-4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Smlouvy.</w:t>
      </w:r>
    </w:p>
    <w:p w:rsidR="00BB1FFC" w:rsidRDefault="00074C9A">
      <w:pPr>
        <w:pStyle w:val="Odstavecseseznamem"/>
        <w:numPr>
          <w:ilvl w:val="1"/>
          <w:numId w:val="1"/>
        </w:numPr>
        <w:tabs>
          <w:tab w:val="left" w:pos="855"/>
        </w:tabs>
        <w:spacing w:line="247" w:lineRule="auto"/>
        <w:ind w:left="851" w:right="126" w:hanging="708"/>
        <w:jc w:val="both"/>
        <w:rPr>
          <w:color w:val="333333"/>
          <w:sz w:val="19"/>
        </w:rPr>
      </w:pPr>
      <w:r>
        <w:rPr>
          <w:color w:val="333333"/>
          <w:w w:val="105"/>
          <w:sz w:val="19"/>
        </w:rPr>
        <w:t>Tato Smlouva nabývá platnosti a účinnosti dnem jejího podpisu oběma Smluvními stranami. V případě,</w:t>
      </w:r>
      <w:r>
        <w:rPr>
          <w:color w:val="333333"/>
          <w:spacing w:val="-18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že</w:t>
      </w:r>
      <w:r>
        <w:rPr>
          <w:color w:val="333333"/>
          <w:spacing w:val="-23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Příjemce</w:t>
      </w:r>
      <w:r>
        <w:rPr>
          <w:color w:val="333333"/>
          <w:spacing w:val="-11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považuje</w:t>
      </w:r>
      <w:r>
        <w:rPr>
          <w:color w:val="333333"/>
          <w:spacing w:val="-9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Smlouvu</w:t>
      </w:r>
      <w:r>
        <w:rPr>
          <w:color w:val="333333"/>
          <w:spacing w:val="-11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za</w:t>
      </w:r>
      <w:r>
        <w:rPr>
          <w:color w:val="333333"/>
          <w:spacing w:val="-20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relevantní</w:t>
      </w:r>
      <w:r>
        <w:rPr>
          <w:color w:val="333333"/>
          <w:spacing w:val="-13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z</w:t>
      </w:r>
      <w:r>
        <w:rPr>
          <w:color w:val="333333"/>
          <w:spacing w:val="-16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hlediska</w:t>
      </w:r>
      <w:r>
        <w:rPr>
          <w:color w:val="333333"/>
          <w:spacing w:val="-9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ustanovení</w:t>
      </w:r>
      <w:r>
        <w:rPr>
          <w:color w:val="333333"/>
          <w:spacing w:val="-8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zákona</w:t>
      </w:r>
      <w:r>
        <w:rPr>
          <w:color w:val="333333"/>
          <w:spacing w:val="-12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č.</w:t>
      </w:r>
      <w:r>
        <w:rPr>
          <w:color w:val="333333"/>
          <w:spacing w:val="-19"/>
          <w:w w:val="105"/>
          <w:sz w:val="19"/>
        </w:rPr>
        <w:t xml:space="preserve"> </w:t>
      </w:r>
      <w:r>
        <w:rPr>
          <w:rFonts w:ascii="Times New Roman" w:hAnsi="Times New Roman"/>
          <w:color w:val="333333"/>
          <w:w w:val="105"/>
          <w:sz w:val="21"/>
        </w:rPr>
        <w:t xml:space="preserve">340/2015 </w:t>
      </w:r>
      <w:r>
        <w:rPr>
          <w:color w:val="333333"/>
          <w:w w:val="105"/>
          <w:sz w:val="19"/>
        </w:rPr>
        <w:t>Sb. o zvláštních podmínkách účinnosti některých smluv, uveřejňování těchto smluv a o registru smluv (Zákon o registru smluv, dále jen „ZRS"), je povinen zajistit její zveřejnění v souladu se ZRS a účinnost smlouvy se řídí ustanoveními</w:t>
      </w:r>
      <w:r>
        <w:rPr>
          <w:color w:val="333333"/>
          <w:spacing w:val="5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ZRS.</w:t>
      </w:r>
    </w:p>
    <w:p w:rsidR="00BB1FFC" w:rsidRDefault="00BB1FFC">
      <w:pPr>
        <w:spacing w:line="247" w:lineRule="auto"/>
        <w:jc w:val="both"/>
        <w:rPr>
          <w:sz w:val="19"/>
        </w:rPr>
        <w:sectPr w:rsidR="00BB1FFC">
          <w:pgSz w:w="11920" w:h="16840"/>
          <w:pgMar w:top="1320" w:right="1260" w:bottom="1540" w:left="1300" w:header="0" w:footer="1286" w:gutter="0"/>
          <w:cols w:space="708"/>
        </w:sectPr>
      </w:pPr>
    </w:p>
    <w:p w:rsidR="00BB1FFC" w:rsidRDefault="00074C9A">
      <w:pPr>
        <w:tabs>
          <w:tab w:val="left" w:pos="1978"/>
          <w:tab w:val="left" w:pos="3219"/>
          <w:tab w:val="left" w:pos="5151"/>
        </w:tabs>
        <w:spacing w:before="74"/>
        <w:ind w:left="259"/>
        <w:rPr>
          <w:sz w:val="19"/>
        </w:rPr>
      </w:pPr>
      <w:r>
        <w:rPr>
          <w:color w:val="3B3B3B"/>
          <w:w w:val="105"/>
          <w:position w:val="1"/>
          <w:sz w:val="26"/>
        </w:rPr>
        <w:lastRenderedPageBreak/>
        <w:t>v</w:t>
      </w:r>
      <w:r>
        <w:rPr>
          <w:color w:val="3B3B3B"/>
          <w:w w:val="105"/>
          <w:position w:val="1"/>
          <w:sz w:val="26"/>
          <w:u w:val="single" w:color="000000"/>
        </w:rPr>
        <w:t xml:space="preserve"> </w:t>
      </w:r>
      <w:r>
        <w:rPr>
          <w:color w:val="3B3B3B"/>
          <w:w w:val="105"/>
          <w:position w:val="1"/>
          <w:sz w:val="26"/>
          <w:u w:val="single" w:color="000000"/>
        </w:rPr>
        <w:tab/>
      </w:r>
      <w:r>
        <w:rPr>
          <w:color w:val="3B3B3B"/>
          <w:w w:val="105"/>
          <w:position w:val="1"/>
          <w:sz w:val="26"/>
        </w:rPr>
        <w:tab/>
      </w:r>
      <w:r>
        <w:rPr>
          <w:color w:val="3B3B3B"/>
          <w:w w:val="105"/>
          <w:sz w:val="19"/>
        </w:rPr>
        <w:t>Dne</w:t>
      </w:r>
      <w:r>
        <w:rPr>
          <w:color w:val="3B3B3B"/>
          <w:sz w:val="19"/>
        </w:rPr>
        <w:t xml:space="preserve">  </w:t>
      </w:r>
      <w:r>
        <w:rPr>
          <w:color w:val="3B3B3B"/>
          <w:spacing w:val="-9"/>
          <w:sz w:val="19"/>
        </w:rPr>
        <w:t xml:space="preserve"> </w:t>
      </w:r>
      <w:r>
        <w:rPr>
          <w:color w:val="3B3B3B"/>
          <w:sz w:val="19"/>
          <w:u w:val="single" w:color="000000"/>
        </w:rPr>
        <w:t xml:space="preserve"> </w:t>
      </w:r>
      <w:r>
        <w:rPr>
          <w:color w:val="3B3B3B"/>
          <w:sz w:val="19"/>
          <w:u w:val="single" w:color="000000"/>
        </w:rPr>
        <w:tab/>
      </w:r>
    </w:p>
    <w:p w:rsidR="00BB1FFC" w:rsidRDefault="00074C9A">
      <w:pPr>
        <w:pStyle w:val="Zkladntext"/>
        <w:rPr>
          <w:rFonts w:ascii="Times New Roman"/>
          <w:sz w:val="26"/>
        </w:rPr>
      </w:pPr>
      <w:r>
        <w:br w:type="column"/>
      </w:r>
    </w:p>
    <w:p w:rsidR="00BB1FFC" w:rsidRDefault="00BB1FFC">
      <w:pPr>
        <w:pStyle w:val="Zkladntext"/>
        <w:spacing w:before="10"/>
        <w:rPr>
          <w:rFonts w:ascii="Times New Roman"/>
          <w:sz w:val="20"/>
        </w:rPr>
      </w:pPr>
    </w:p>
    <w:p w:rsidR="00074C9A" w:rsidRDefault="00074C9A">
      <w:pPr>
        <w:spacing w:line="102" w:lineRule="exact"/>
        <w:rPr>
          <w:rFonts w:ascii="Times New Roman"/>
          <w:sz w:val="20"/>
          <w:szCs w:val="19"/>
        </w:rPr>
      </w:pPr>
    </w:p>
    <w:p w:rsidR="00BB1FFC" w:rsidRDefault="00074C9A">
      <w:pPr>
        <w:pStyle w:val="Zkladntext"/>
        <w:spacing w:after="1"/>
        <w:rPr>
          <w:rFonts w:ascii="Times New Roman"/>
          <w:sz w:val="14"/>
        </w:rPr>
      </w:pPr>
      <w:r w:rsidRPr="00001106">
        <w:rPr>
          <w:b/>
          <w:color w:val="2F3836"/>
          <w:w w:val="105"/>
          <w:highlight w:val="yellow"/>
        </w:rPr>
        <w:t>VYMAZÁNO</w:t>
      </w:r>
      <w:r>
        <w:rPr>
          <w:b/>
          <w:color w:val="2F3836"/>
          <w:w w:val="105"/>
        </w:rPr>
        <w:tab/>
      </w:r>
      <w:r>
        <w:rPr>
          <w:b/>
          <w:color w:val="2F3836"/>
          <w:w w:val="105"/>
        </w:rPr>
        <w:tab/>
      </w:r>
      <w:r>
        <w:rPr>
          <w:b/>
          <w:color w:val="2F3836"/>
          <w:w w:val="105"/>
        </w:rPr>
        <w:tab/>
      </w:r>
      <w:r>
        <w:rPr>
          <w:b/>
          <w:color w:val="2F3836"/>
          <w:w w:val="105"/>
        </w:rPr>
        <w:tab/>
      </w:r>
      <w:r>
        <w:rPr>
          <w:b/>
          <w:color w:val="2F3836"/>
          <w:w w:val="105"/>
        </w:rPr>
        <w:tab/>
      </w:r>
      <w:r w:rsidRPr="00001106">
        <w:rPr>
          <w:b/>
          <w:color w:val="2F3836"/>
          <w:w w:val="105"/>
          <w:highlight w:val="yellow"/>
        </w:rPr>
        <w:t>VYMAZÁNO</w:t>
      </w:r>
    </w:p>
    <w:p w:rsidR="00BB1FFC" w:rsidRDefault="00074C9A">
      <w:pPr>
        <w:tabs>
          <w:tab w:val="left" w:pos="3308"/>
        </w:tabs>
        <w:spacing w:line="20" w:lineRule="exact"/>
        <w:ind w:left="346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2052" style="width:128.9pt;height:.75pt;mso-position-horizontal-relative:char;mso-position-vertical-relative:line" coordsize="2578,15">
            <v:line id="_x0000_s2053" style="position:absolute" from="0,7" to="2577,7" strokeweight=".25431mm"/>
            <w10:wrap type="none"/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2050" style="width:128.9pt;height:.75pt;mso-position-horizontal-relative:char;mso-position-vertical-relative:line" coordsize="2578,15">
            <v:line id="_x0000_s2051" style="position:absolute" from="0,7" to="2577,7" strokeweight=".25431mm"/>
            <w10:wrap type="none"/>
            <w10:anchorlock/>
          </v:group>
        </w:pict>
      </w:r>
    </w:p>
    <w:p w:rsidR="00BB1FFC" w:rsidRDefault="00BB1FFC">
      <w:pPr>
        <w:pStyle w:val="Zkladntext"/>
        <w:spacing w:before="3"/>
        <w:rPr>
          <w:rFonts w:ascii="Times New Roman"/>
          <w:sz w:val="13"/>
        </w:rPr>
      </w:pPr>
    </w:p>
    <w:p w:rsidR="00BB1FFC" w:rsidRDefault="00BB1FFC">
      <w:pPr>
        <w:rPr>
          <w:rFonts w:ascii="Times New Roman"/>
          <w:sz w:val="13"/>
        </w:rPr>
        <w:sectPr w:rsidR="00BB1FFC">
          <w:type w:val="continuous"/>
          <w:pgSz w:w="11920" w:h="16840"/>
          <w:pgMar w:top="860" w:right="1260" w:bottom="1540" w:left="1300" w:header="708" w:footer="708" w:gutter="0"/>
          <w:cols w:space="708"/>
        </w:sectPr>
      </w:pPr>
    </w:p>
    <w:p w:rsidR="00BB1FFC" w:rsidRDefault="00074C9A">
      <w:pPr>
        <w:pStyle w:val="Zkladntext"/>
        <w:spacing w:before="94" w:line="254" w:lineRule="auto"/>
        <w:ind w:left="248" w:right="18"/>
        <w:jc w:val="center"/>
      </w:pPr>
      <w:r>
        <w:rPr>
          <w:color w:val="3B3B3B"/>
          <w:w w:val="105"/>
        </w:rPr>
        <w:t>Středočeské inovační centrum, spolek</w:t>
      </w:r>
    </w:p>
    <w:p w:rsidR="00BB1FFC" w:rsidRDefault="00074C9A">
      <w:pPr>
        <w:pStyle w:val="Zkladntext"/>
        <w:spacing w:line="217" w:lineRule="exact"/>
        <w:ind w:left="248" w:right="17"/>
        <w:jc w:val="center"/>
      </w:pPr>
      <w:r>
        <w:rPr>
          <w:color w:val="3B3B3B"/>
          <w:w w:val="105"/>
        </w:rPr>
        <w:t>(Poskytovatel)</w:t>
      </w:r>
    </w:p>
    <w:p w:rsidR="00BB1FFC" w:rsidRDefault="00074C9A">
      <w:pPr>
        <w:pStyle w:val="Zkladntext"/>
        <w:spacing w:before="94" w:line="259" w:lineRule="auto"/>
        <w:ind w:left="246" w:right="3636"/>
        <w:jc w:val="center"/>
      </w:pPr>
      <w:r>
        <w:br w:type="column"/>
      </w:r>
      <w:r>
        <w:rPr>
          <w:color w:val="3B3B3B"/>
          <w:w w:val="105"/>
        </w:rPr>
        <w:t>Národní ústav duševního zdraví</w:t>
      </w:r>
    </w:p>
    <w:p w:rsidR="00BB1FFC" w:rsidRDefault="00074C9A">
      <w:pPr>
        <w:pStyle w:val="Zkladntext"/>
        <w:spacing w:line="208" w:lineRule="exact"/>
        <w:ind w:left="242" w:right="3636"/>
        <w:jc w:val="center"/>
      </w:pPr>
      <w:r>
        <w:rPr>
          <w:color w:val="3B3B3B"/>
          <w:w w:val="105"/>
        </w:rPr>
        <w:t>(Příjemce)</w:t>
      </w:r>
    </w:p>
    <w:sectPr w:rsidR="00BB1FFC">
      <w:type w:val="continuous"/>
      <w:pgSz w:w="11920" w:h="16840"/>
      <w:pgMar w:top="860" w:right="1260" w:bottom="1540" w:left="1300" w:header="708" w:footer="708" w:gutter="0"/>
      <w:cols w:num="2" w:space="708" w:equalWidth="0">
        <w:col w:w="3044" w:space="176"/>
        <w:col w:w="61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74C9A">
      <w:r>
        <w:separator/>
      </w:r>
    </w:p>
  </w:endnote>
  <w:endnote w:type="continuationSeparator" w:id="0">
    <w:p w:rsidR="00000000" w:rsidRDefault="0007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B15" w:rsidRDefault="004A4B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FFC" w:rsidRDefault="00BB1FFC">
    <w:pPr>
      <w:pStyle w:val="Zkladn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B15" w:rsidRDefault="004A4B15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FFC" w:rsidRDefault="00BB1FFC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74C9A">
      <w:r>
        <w:separator/>
      </w:r>
    </w:p>
  </w:footnote>
  <w:footnote w:type="continuationSeparator" w:id="0">
    <w:p w:rsidR="00000000" w:rsidRDefault="0007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B15" w:rsidRDefault="004A4B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B15" w:rsidRDefault="004A4B1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B15" w:rsidRDefault="004A4B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044E"/>
    <w:multiLevelType w:val="multilevel"/>
    <w:tmpl w:val="EE1EB620"/>
    <w:lvl w:ilvl="0">
      <w:start w:val="3"/>
      <w:numFmt w:val="decimal"/>
      <w:lvlText w:val="%1"/>
      <w:lvlJc w:val="left"/>
      <w:pPr>
        <w:ind w:left="975" w:hanging="43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431"/>
        <w:jc w:val="right"/>
      </w:pPr>
      <w:rPr>
        <w:rFonts w:hint="default"/>
        <w:spacing w:val="-1"/>
        <w:w w:val="99"/>
      </w:rPr>
    </w:lvl>
    <w:lvl w:ilvl="2">
      <w:numFmt w:val="bullet"/>
      <w:lvlText w:val="•"/>
      <w:lvlJc w:val="left"/>
      <w:pPr>
        <w:ind w:left="2656" w:hanging="431"/>
      </w:pPr>
      <w:rPr>
        <w:rFonts w:hint="default"/>
      </w:rPr>
    </w:lvl>
    <w:lvl w:ilvl="3">
      <w:numFmt w:val="bullet"/>
      <w:lvlText w:val="•"/>
      <w:lvlJc w:val="left"/>
      <w:pPr>
        <w:ind w:left="3494" w:hanging="431"/>
      </w:pPr>
      <w:rPr>
        <w:rFonts w:hint="default"/>
      </w:rPr>
    </w:lvl>
    <w:lvl w:ilvl="4">
      <w:numFmt w:val="bullet"/>
      <w:lvlText w:val="•"/>
      <w:lvlJc w:val="left"/>
      <w:pPr>
        <w:ind w:left="4332" w:hanging="431"/>
      </w:pPr>
      <w:rPr>
        <w:rFonts w:hint="default"/>
      </w:rPr>
    </w:lvl>
    <w:lvl w:ilvl="5">
      <w:numFmt w:val="bullet"/>
      <w:lvlText w:val="•"/>
      <w:lvlJc w:val="left"/>
      <w:pPr>
        <w:ind w:left="5170" w:hanging="431"/>
      </w:pPr>
      <w:rPr>
        <w:rFonts w:hint="default"/>
      </w:rPr>
    </w:lvl>
    <w:lvl w:ilvl="6">
      <w:numFmt w:val="bullet"/>
      <w:lvlText w:val="•"/>
      <w:lvlJc w:val="left"/>
      <w:pPr>
        <w:ind w:left="6008" w:hanging="431"/>
      </w:pPr>
      <w:rPr>
        <w:rFonts w:hint="default"/>
      </w:rPr>
    </w:lvl>
    <w:lvl w:ilvl="7">
      <w:numFmt w:val="bullet"/>
      <w:lvlText w:val="•"/>
      <w:lvlJc w:val="left"/>
      <w:pPr>
        <w:ind w:left="6846" w:hanging="431"/>
      </w:pPr>
      <w:rPr>
        <w:rFonts w:hint="default"/>
      </w:rPr>
    </w:lvl>
    <w:lvl w:ilvl="8">
      <w:numFmt w:val="bullet"/>
      <w:lvlText w:val="•"/>
      <w:lvlJc w:val="left"/>
      <w:pPr>
        <w:ind w:left="7684" w:hanging="431"/>
      </w:pPr>
      <w:rPr>
        <w:rFonts w:hint="default"/>
      </w:rPr>
    </w:lvl>
  </w:abstractNum>
  <w:abstractNum w:abstractNumId="1" w15:restartNumberingAfterBreak="0">
    <w:nsid w:val="1ABD0DA8"/>
    <w:multiLevelType w:val="multilevel"/>
    <w:tmpl w:val="8468256E"/>
    <w:lvl w:ilvl="0">
      <w:start w:val="1"/>
      <w:numFmt w:val="decimal"/>
      <w:lvlText w:val="%1"/>
      <w:lvlJc w:val="left"/>
      <w:pPr>
        <w:ind w:left="935" w:hanging="43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5" w:hanging="430"/>
        <w:jc w:val="left"/>
      </w:pPr>
      <w:rPr>
        <w:rFonts w:ascii="Arial" w:eastAsia="Arial" w:hAnsi="Arial" w:cs="Arial" w:hint="default"/>
        <w:color w:val="2F3836"/>
        <w:spacing w:val="-1"/>
        <w:w w:val="104"/>
        <w:sz w:val="19"/>
        <w:szCs w:val="19"/>
      </w:rPr>
    </w:lvl>
    <w:lvl w:ilvl="2">
      <w:numFmt w:val="bullet"/>
      <w:lvlText w:val="•"/>
      <w:lvlJc w:val="left"/>
      <w:pPr>
        <w:ind w:left="2624" w:hanging="430"/>
      </w:pPr>
      <w:rPr>
        <w:rFonts w:hint="default"/>
      </w:rPr>
    </w:lvl>
    <w:lvl w:ilvl="3">
      <w:numFmt w:val="bullet"/>
      <w:lvlText w:val="•"/>
      <w:lvlJc w:val="left"/>
      <w:pPr>
        <w:ind w:left="3466" w:hanging="430"/>
      </w:pPr>
      <w:rPr>
        <w:rFonts w:hint="default"/>
      </w:rPr>
    </w:lvl>
    <w:lvl w:ilvl="4">
      <w:numFmt w:val="bullet"/>
      <w:lvlText w:val="•"/>
      <w:lvlJc w:val="left"/>
      <w:pPr>
        <w:ind w:left="4308" w:hanging="430"/>
      </w:pPr>
      <w:rPr>
        <w:rFonts w:hint="default"/>
      </w:rPr>
    </w:lvl>
    <w:lvl w:ilvl="5">
      <w:numFmt w:val="bullet"/>
      <w:lvlText w:val="•"/>
      <w:lvlJc w:val="left"/>
      <w:pPr>
        <w:ind w:left="5150" w:hanging="430"/>
      </w:pPr>
      <w:rPr>
        <w:rFonts w:hint="default"/>
      </w:rPr>
    </w:lvl>
    <w:lvl w:ilvl="6">
      <w:numFmt w:val="bullet"/>
      <w:lvlText w:val="•"/>
      <w:lvlJc w:val="left"/>
      <w:pPr>
        <w:ind w:left="5992" w:hanging="430"/>
      </w:pPr>
      <w:rPr>
        <w:rFonts w:hint="default"/>
      </w:rPr>
    </w:lvl>
    <w:lvl w:ilvl="7">
      <w:numFmt w:val="bullet"/>
      <w:lvlText w:val="•"/>
      <w:lvlJc w:val="left"/>
      <w:pPr>
        <w:ind w:left="6834" w:hanging="430"/>
      </w:pPr>
      <w:rPr>
        <w:rFonts w:hint="default"/>
      </w:rPr>
    </w:lvl>
    <w:lvl w:ilvl="8">
      <w:numFmt w:val="bullet"/>
      <w:lvlText w:val="•"/>
      <w:lvlJc w:val="left"/>
      <w:pPr>
        <w:ind w:left="7676" w:hanging="430"/>
      </w:pPr>
      <w:rPr>
        <w:rFonts w:hint="default"/>
      </w:rPr>
    </w:lvl>
  </w:abstractNum>
  <w:abstractNum w:abstractNumId="2" w15:restartNumberingAfterBreak="0">
    <w:nsid w:val="36A1094F"/>
    <w:multiLevelType w:val="multilevel"/>
    <w:tmpl w:val="43CEB9BC"/>
    <w:lvl w:ilvl="0">
      <w:start w:val="2"/>
      <w:numFmt w:val="decimal"/>
      <w:lvlText w:val="%1"/>
      <w:lvlJc w:val="left"/>
      <w:pPr>
        <w:ind w:left="958" w:hanging="43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8" w:hanging="435"/>
        <w:jc w:val="left"/>
      </w:pPr>
      <w:rPr>
        <w:rFonts w:ascii="Arial" w:eastAsia="Arial" w:hAnsi="Arial" w:cs="Arial" w:hint="default"/>
        <w:color w:val="2F2F2F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640" w:hanging="435"/>
      </w:pPr>
      <w:rPr>
        <w:rFonts w:hint="default"/>
      </w:rPr>
    </w:lvl>
    <w:lvl w:ilvl="3">
      <w:numFmt w:val="bullet"/>
      <w:lvlText w:val="•"/>
      <w:lvlJc w:val="left"/>
      <w:pPr>
        <w:ind w:left="3480" w:hanging="435"/>
      </w:pPr>
      <w:rPr>
        <w:rFonts w:hint="default"/>
      </w:rPr>
    </w:lvl>
    <w:lvl w:ilvl="4">
      <w:numFmt w:val="bullet"/>
      <w:lvlText w:val="•"/>
      <w:lvlJc w:val="left"/>
      <w:pPr>
        <w:ind w:left="4320" w:hanging="435"/>
      </w:pPr>
      <w:rPr>
        <w:rFonts w:hint="default"/>
      </w:rPr>
    </w:lvl>
    <w:lvl w:ilvl="5">
      <w:numFmt w:val="bullet"/>
      <w:lvlText w:val="•"/>
      <w:lvlJc w:val="left"/>
      <w:pPr>
        <w:ind w:left="5160" w:hanging="435"/>
      </w:pPr>
      <w:rPr>
        <w:rFonts w:hint="default"/>
      </w:rPr>
    </w:lvl>
    <w:lvl w:ilvl="6">
      <w:numFmt w:val="bullet"/>
      <w:lvlText w:val="•"/>
      <w:lvlJc w:val="left"/>
      <w:pPr>
        <w:ind w:left="6000" w:hanging="435"/>
      </w:pPr>
      <w:rPr>
        <w:rFonts w:hint="default"/>
      </w:rPr>
    </w:lvl>
    <w:lvl w:ilvl="7">
      <w:numFmt w:val="bullet"/>
      <w:lvlText w:val="•"/>
      <w:lvlJc w:val="left"/>
      <w:pPr>
        <w:ind w:left="6840" w:hanging="435"/>
      </w:pPr>
      <w:rPr>
        <w:rFonts w:hint="default"/>
      </w:rPr>
    </w:lvl>
    <w:lvl w:ilvl="8">
      <w:numFmt w:val="bullet"/>
      <w:lvlText w:val="•"/>
      <w:lvlJc w:val="left"/>
      <w:pPr>
        <w:ind w:left="7680" w:hanging="435"/>
      </w:pPr>
      <w:rPr>
        <w:rFonts w:hint="default"/>
      </w:rPr>
    </w:lvl>
  </w:abstractNum>
  <w:abstractNum w:abstractNumId="3" w15:restartNumberingAfterBreak="0">
    <w:nsid w:val="47E56C42"/>
    <w:multiLevelType w:val="multilevel"/>
    <w:tmpl w:val="E1869664"/>
    <w:lvl w:ilvl="0">
      <w:start w:val="5"/>
      <w:numFmt w:val="decimal"/>
      <w:lvlText w:val="%1"/>
      <w:lvlJc w:val="left"/>
      <w:pPr>
        <w:ind w:left="925" w:hanging="43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5" w:hanging="435"/>
        <w:jc w:val="right"/>
      </w:pPr>
      <w:rPr>
        <w:rFonts w:hint="default"/>
        <w:w w:val="107"/>
      </w:rPr>
    </w:lvl>
    <w:lvl w:ilvl="2">
      <w:numFmt w:val="bullet"/>
      <w:lvlText w:val="•"/>
      <w:lvlJc w:val="left"/>
      <w:pPr>
        <w:ind w:left="2608" w:hanging="435"/>
      </w:pPr>
      <w:rPr>
        <w:rFonts w:hint="default"/>
      </w:rPr>
    </w:lvl>
    <w:lvl w:ilvl="3">
      <w:numFmt w:val="bullet"/>
      <w:lvlText w:val="•"/>
      <w:lvlJc w:val="left"/>
      <w:pPr>
        <w:ind w:left="3452" w:hanging="435"/>
      </w:pPr>
      <w:rPr>
        <w:rFonts w:hint="default"/>
      </w:rPr>
    </w:lvl>
    <w:lvl w:ilvl="4">
      <w:numFmt w:val="bullet"/>
      <w:lvlText w:val="•"/>
      <w:lvlJc w:val="left"/>
      <w:pPr>
        <w:ind w:left="4296" w:hanging="435"/>
      </w:pPr>
      <w:rPr>
        <w:rFonts w:hint="default"/>
      </w:rPr>
    </w:lvl>
    <w:lvl w:ilvl="5">
      <w:numFmt w:val="bullet"/>
      <w:lvlText w:val="•"/>
      <w:lvlJc w:val="left"/>
      <w:pPr>
        <w:ind w:left="5140" w:hanging="435"/>
      </w:pPr>
      <w:rPr>
        <w:rFonts w:hint="default"/>
      </w:rPr>
    </w:lvl>
    <w:lvl w:ilvl="6">
      <w:numFmt w:val="bullet"/>
      <w:lvlText w:val="•"/>
      <w:lvlJc w:val="left"/>
      <w:pPr>
        <w:ind w:left="5984" w:hanging="435"/>
      </w:pPr>
      <w:rPr>
        <w:rFonts w:hint="default"/>
      </w:rPr>
    </w:lvl>
    <w:lvl w:ilvl="7">
      <w:numFmt w:val="bullet"/>
      <w:lvlText w:val="•"/>
      <w:lvlJc w:val="left"/>
      <w:pPr>
        <w:ind w:left="6828" w:hanging="435"/>
      </w:pPr>
      <w:rPr>
        <w:rFonts w:hint="default"/>
      </w:rPr>
    </w:lvl>
    <w:lvl w:ilvl="8">
      <w:numFmt w:val="bullet"/>
      <w:lvlText w:val="•"/>
      <w:lvlJc w:val="left"/>
      <w:pPr>
        <w:ind w:left="7672" w:hanging="435"/>
      </w:pPr>
      <w:rPr>
        <w:rFonts w:hint="default"/>
      </w:rPr>
    </w:lvl>
  </w:abstractNum>
  <w:abstractNum w:abstractNumId="4" w15:restartNumberingAfterBreak="0">
    <w:nsid w:val="76C9405C"/>
    <w:multiLevelType w:val="hybridMultilevel"/>
    <w:tmpl w:val="7E503276"/>
    <w:lvl w:ilvl="0" w:tplc="4C54C170">
      <w:start w:val="1"/>
      <w:numFmt w:val="decimal"/>
      <w:lvlText w:val="%1."/>
      <w:lvlJc w:val="left"/>
      <w:pPr>
        <w:ind w:left="3989" w:hanging="281"/>
        <w:jc w:val="right"/>
      </w:pPr>
      <w:rPr>
        <w:rFonts w:hint="default"/>
        <w:b/>
        <w:bCs/>
        <w:spacing w:val="-1"/>
        <w:w w:val="109"/>
      </w:rPr>
    </w:lvl>
    <w:lvl w:ilvl="1" w:tplc="73D2BBB8">
      <w:numFmt w:val="bullet"/>
      <w:lvlText w:val="•"/>
      <w:lvlJc w:val="left"/>
      <w:pPr>
        <w:ind w:left="4518" w:hanging="281"/>
      </w:pPr>
      <w:rPr>
        <w:rFonts w:hint="default"/>
      </w:rPr>
    </w:lvl>
    <w:lvl w:ilvl="2" w:tplc="F2AA20A6">
      <w:numFmt w:val="bullet"/>
      <w:lvlText w:val="•"/>
      <w:lvlJc w:val="left"/>
      <w:pPr>
        <w:ind w:left="5056" w:hanging="281"/>
      </w:pPr>
      <w:rPr>
        <w:rFonts w:hint="default"/>
      </w:rPr>
    </w:lvl>
    <w:lvl w:ilvl="3" w:tplc="031CC584">
      <w:numFmt w:val="bullet"/>
      <w:lvlText w:val="•"/>
      <w:lvlJc w:val="left"/>
      <w:pPr>
        <w:ind w:left="5594" w:hanging="281"/>
      </w:pPr>
      <w:rPr>
        <w:rFonts w:hint="default"/>
      </w:rPr>
    </w:lvl>
    <w:lvl w:ilvl="4" w:tplc="124AF2BC">
      <w:numFmt w:val="bullet"/>
      <w:lvlText w:val="•"/>
      <w:lvlJc w:val="left"/>
      <w:pPr>
        <w:ind w:left="6132" w:hanging="281"/>
      </w:pPr>
      <w:rPr>
        <w:rFonts w:hint="default"/>
      </w:rPr>
    </w:lvl>
    <w:lvl w:ilvl="5" w:tplc="9A309CDC">
      <w:numFmt w:val="bullet"/>
      <w:lvlText w:val="•"/>
      <w:lvlJc w:val="left"/>
      <w:pPr>
        <w:ind w:left="6670" w:hanging="281"/>
      </w:pPr>
      <w:rPr>
        <w:rFonts w:hint="default"/>
      </w:rPr>
    </w:lvl>
    <w:lvl w:ilvl="6" w:tplc="12A49B9A">
      <w:numFmt w:val="bullet"/>
      <w:lvlText w:val="•"/>
      <w:lvlJc w:val="left"/>
      <w:pPr>
        <w:ind w:left="7208" w:hanging="281"/>
      </w:pPr>
      <w:rPr>
        <w:rFonts w:hint="default"/>
      </w:rPr>
    </w:lvl>
    <w:lvl w:ilvl="7" w:tplc="D8DCEC2C">
      <w:numFmt w:val="bullet"/>
      <w:lvlText w:val="•"/>
      <w:lvlJc w:val="left"/>
      <w:pPr>
        <w:ind w:left="7746" w:hanging="281"/>
      </w:pPr>
      <w:rPr>
        <w:rFonts w:hint="default"/>
      </w:rPr>
    </w:lvl>
    <w:lvl w:ilvl="8" w:tplc="D54424A0">
      <w:numFmt w:val="bullet"/>
      <w:lvlText w:val="•"/>
      <w:lvlJc w:val="left"/>
      <w:pPr>
        <w:ind w:left="8284" w:hanging="281"/>
      </w:pPr>
      <w:rPr>
        <w:rFonts w:hint="default"/>
      </w:rPr>
    </w:lvl>
  </w:abstractNum>
  <w:abstractNum w:abstractNumId="5" w15:restartNumberingAfterBreak="0">
    <w:nsid w:val="7F4A2065"/>
    <w:multiLevelType w:val="multilevel"/>
    <w:tmpl w:val="E326C104"/>
    <w:lvl w:ilvl="0">
      <w:start w:val="4"/>
      <w:numFmt w:val="decimal"/>
      <w:lvlText w:val="%1"/>
      <w:lvlJc w:val="left"/>
      <w:pPr>
        <w:ind w:left="910" w:hanging="43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0" w:hanging="432"/>
        <w:jc w:val="left"/>
      </w:pPr>
      <w:rPr>
        <w:rFonts w:hint="default"/>
        <w:w w:val="105"/>
      </w:rPr>
    </w:lvl>
    <w:lvl w:ilvl="2">
      <w:numFmt w:val="bullet"/>
      <w:lvlText w:val="•"/>
      <w:lvlJc w:val="left"/>
      <w:pPr>
        <w:ind w:left="2608" w:hanging="432"/>
      </w:pPr>
      <w:rPr>
        <w:rFonts w:hint="default"/>
      </w:rPr>
    </w:lvl>
    <w:lvl w:ilvl="3">
      <w:numFmt w:val="bullet"/>
      <w:lvlText w:val="•"/>
      <w:lvlJc w:val="left"/>
      <w:pPr>
        <w:ind w:left="3452" w:hanging="432"/>
      </w:pPr>
      <w:rPr>
        <w:rFonts w:hint="default"/>
      </w:rPr>
    </w:lvl>
    <w:lvl w:ilvl="4">
      <w:numFmt w:val="bullet"/>
      <w:lvlText w:val="•"/>
      <w:lvlJc w:val="left"/>
      <w:pPr>
        <w:ind w:left="4296" w:hanging="432"/>
      </w:pPr>
      <w:rPr>
        <w:rFonts w:hint="default"/>
      </w:rPr>
    </w:lvl>
    <w:lvl w:ilvl="5">
      <w:numFmt w:val="bullet"/>
      <w:lvlText w:val="•"/>
      <w:lvlJc w:val="left"/>
      <w:pPr>
        <w:ind w:left="5140" w:hanging="432"/>
      </w:pPr>
      <w:rPr>
        <w:rFonts w:hint="default"/>
      </w:rPr>
    </w:lvl>
    <w:lvl w:ilvl="6">
      <w:numFmt w:val="bullet"/>
      <w:lvlText w:val="•"/>
      <w:lvlJc w:val="left"/>
      <w:pPr>
        <w:ind w:left="5984" w:hanging="432"/>
      </w:pPr>
      <w:rPr>
        <w:rFonts w:hint="default"/>
      </w:rPr>
    </w:lvl>
    <w:lvl w:ilvl="7">
      <w:numFmt w:val="bullet"/>
      <w:lvlText w:val="•"/>
      <w:lvlJc w:val="left"/>
      <w:pPr>
        <w:ind w:left="6828" w:hanging="432"/>
      </w:pPr>
      <w:rPr>
        <w:rFonts w:hint="default"/>
      </w:rPr>
    </w:lvl>
    <w:lvl w:ilvl="8">
      <w:numFmt w:val="bullet"/>
      <w:lvlText w:val="•"/>
      <w:lvlJc w:val="left"/>
      <w:pPr>
        <w:ind w:left="7672" w:hanging="432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BB1FFC"/>
    <w:rsid w:val="00001106"/>
    <w:rsid w:val="00074C9A"/>
    <w:rsid w:val="004A4B15"/>
    <w:rsid w:val="00BB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4E0E32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1"/>
      <w:ind w:left="261" w:right="-14" w:hanging="7"/>
      <w:outlineLvl w:val="0"/>
    </w:pPr>
    <w:rPr>
      <w:sz w:val="24"/>
      <w:szCs w:val="24"/>
    </w:rPr>
  </w:style>
  <w:style w:type="paragraph" w:styleId="Nadpis2">
    <w:name w:val="heading 2"/>
    <w:basedOn w:val="Normln"/>
    <w:uiPriority w:val="1"/>
    <w:qFormat/>
    <w:pPr>
      <w:spacing w:before="1"/>
      <w:ind w:left="2455" w:hanging="284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spacing w:before="124"/>
      <w:ind w:left="904" w:hanging="433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59"/>
      <w:ind w:left="153"/>
    </w:pPr>
  </w:style>
  <w:style w:type="paragraph" w:styleId="Zhlav">
    <w:name w:val="header"/>
    <w:basedOn w:val="Normln"/>
    <w:link w:val="ZhlavChar"/>
    <w:uiPriority w:val="99"/>
    <w:unhideWhenUsed/>
    <w:rsid w:val="004A4B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4B15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4A4B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4B1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2024-08-06T07:26:00Z</dcterms:created>
  <dcterms:modified xsi:type="dcterms:W3CDTF">2024-08-06T07:31:00Z</dcterms:modified>
</cp:coreProperties>
</file>