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9018B" w:rsidRDefault="00000000">
      <w:pPr>
        <w:jc w:val="center"/>
        <w:rPr>
          <w:b/>
          <w:sz w:val="32"/>
          <w:szCs w:val="32"/>
        </w:rPr>
      </w:pPr>
      <w:r>
        <w:rPr>
          <w:b/>
          <w:sz w:val="32"/>
          <w:szCs w:val="32"/>
        </w:rPr>
        <w:t>RÁMCOVÁ DOHODA</w:t>
      </w:r>
    </w:p>
    <w:p w14:paraId="00000002" w14:textId="77777777" w:rsidR="00A9018B" w:rsidRDefault="00000000">
      <w:pPr>
        <w:jc w:val="center"/>
        <w:rPr>
          <w:b/>
          <w:sz w:val="32"/>
          <w:szCs w:val="32"/>
        </w:rPr>
      </w:pPr>
      <w:r>
        <w:rPr>
          <w:b/>
          <w:sz w:val="32"/>
          <w:szCs w:val="32"/>
        </w:rPr>
        <w:t>O POSKYTOVÁNÍ SLUŽEB</w:t>
      </w:r>
    </w:p>
    <w:p w14:paraId="00000003" w14:textId="77777777" w:rsidR="00A9018B" w:rsidRDefault="00000000">
      <w:pPr>
        <w:spacing w:after="240"/>
        <w:jc w:val="center"/>
        <w:rPr>
          <w:sz w:val="22"/>
          <w:szCs w:val="22"/>
        </w:rPr>
      </w:pPr>
      <w:r>
        <w:rPr>
          <w:sz w:val="22"/>
          <w:szCs w:val="22"/>
        </w:rPr>
        <w:t>(dále jen "rámcová dohoda")</w:t>
      </w:r>
    </w:p>
    <w:p w14:paraId="00000004" w14:textId="77777777" w:rsidR="00A9018B" w:rsidRDefault="00A9018B">
      <w:pPr>
        <w:spacing w:line="360" w:lineRule="auto"/>
        <w:ind w:firstLine="180"/>
        <w:rPr>
          <w:sz w:val="22"/>
          <w:szCs w:val="22"/>
        </w:rPr>
      </w:pPr>
    </w:p>
    <w:p w14:paraId="00000005" w14:textId="77777777" w:rsidR="00A9018B" w:rsidRDefault="00000000">
      <w:pPr>
        <w:spacing w:line="360" w:lineRule="auto"/>
        <w:ind w:firstLine="180"/>
        <w:rPr>
          <w:sz w:val="22"/>
          <w:szCs w:val="22"/>
        </w:rPr>
      </w:pPr>
      <w:r>
        <w:rPr>
          <w:sz w:val="22"/>
          <w:szCs w:val="22"/>
        </w:rPr>
        <w:t>uzavřená mezi</w:t>
      </w:r>
    </w:p>
    <w:p w14:paraId="00000006" w14:textId="77777777" w:rsidR="00A9018B" w:rsidRDefault="00000000">
      <w:pPr>
        <w:tabs>
          <w:tab w:val="left" w:pos="284"/>
          <w:tab w:val="left" w:pos="360"/>
          <w:tab w:val="left" w:pos="1474"/>
          <w:tab w:val="left" w:pos="2410"/>
          <w:tab w:val="left" w:pos="2835"/>
        </w:tabs>
        <w:ind w:firstLine="180"/>
        <w:rPr>
          <w:b/>
          <w:sz w:val="22"/>
          <w:szCs w:val="22"/>
        </w:rPr>
      </w:pPr>
      <w:r>
        <w:rPr>
          <w:b/>
          <w:sz w:val="22"/>
          <w:szCs w:val="22"/>
        </w:rPr>
        <w:t xml:space="preserve">Obchodní název: </w:t>
      </w:r>
      <w:r>
        <w:rPr>
          <w:b/>
          <w:sz w:val="22"/>
          <w:szCs w:val="22"/>
        </w:rPr>
        <w:tab/>
        <w:t>CYRKL zdrojová platforma, s. r. o</w:t>
      </w:r>
    </w:p>
    <w:p w14:paraId="00000007" w14:textId="77777777" w:rsidR="00A9018B" w:rsidRDefault="00000000">
      <w:pPr>
        <w:tabs>
          <w:tab w:val="left" w:pos="284"/>
          <w:tab w:val="left" w:pos="360"/>
          <w:tab w:val="left" w:pos="1474"/>
          <w:tab w:val="left" w:pos="2410"/>
          <w:tab w:val="left" w:pos="2835"/>
        </w:tabs>
        <w:ind w:firstLine="180"/>
        <w:rPr>
          <w:sz w:val="22"/>
          <w:szCs w:val="22"/>
        </w:rPr>
      </w:pPr>
      <w:r>
        <w:rPr>
          <w:sz w:val="22"/>
          <w:szCs w:val="22"/>
        </w:rPr>
        <w:t>Sídlo:</w:t>
      </w:r>
      <w:r>
        <w:rPr>
          <w:sz w:val="22"/>
          <w:szCs w:val="22"/>
        </w:rPr>
        <w:tab/>
      </w:r>
      <w:r>
        <w:rPr>
          <w:sz w:val="22"/>
          <w:szCs w:val="22"/>
        </w:rPr>
        <w:tab/>
        <w:t>Krakovská 1256/24, 110 00 Praha, Česká republika</w:t>
      </w:r>
    </w:p>
    <w:p w14:paraId="00000008" w14:textId="77777777" w:rsidR="00A9018B" w:rsidRDefault="00000000">
      <w:pPr>
        <w:tabs>
          <w:tab w:val="left" w:pos="284"/>
          <w:tab w:val="left" w:pos="360"/>
          <w:tab w:val="left" w:pos="1474"/>
          <w:tab w:val="left" w:pos="2410"/>
          <w:tab w:val="left" w:pos="2835"/>
        </w:tabs>
        <w:ind w:firstLine="180"/>
        <w:rPr>
          <w:sz w:val="22"/>
          <w:szCs w:val="22"/>
        </w:rPr>
      </w:pPr>
      <w:r>
        <w:rPr>
          <w:sz w:val="22"/>
          <w:szCs w:val="22"/>
        </w:rPr>
        <w:t>Zastoupený:</w:t>
      </w:r>
      <w:r>
        <w:rPr>
          <w:sz w:val="22"/>
          <w:szCs w:val="22"/>
        </w:rPr>
        <w:tab/>
      </w:r>
      <w:r>
        <w:rPr>
          <w:sz w:val="22"/>
          <w:szCs w:val="22"/>
        </w:rPr>
        <w:tab/>
        <w:t xml:space="preserve">Ing. Cyril </w:t>
      </w:r>
      <w:proofErr w:type="spellStart"/>
      <w:r>
        <w:rPr>
          <w:sz w:val="22"/>
          <w:szCs w:val="22"/>
        </w:rPr>
        <w:t>Klepek</w:t>
      </w:r>
      <w:proofErr w:type="spellEnd"/>
      <w:r>
        <w:rPr>
          <w:sz w:val="22"/>
          <w:szCs w:val="22"/>
        </w:rPr>
        <w:t>, zakladatel a jednatel</w:t>
      </w:r>
    </w:p>
    <w:p w14:paraId="00000009" w14:textId="77777777" w:rsidR="00A9018B" w:rsidRDefault="00000000">
      <w:pPr>
        <w:tabs>
          <w:tab w:val="left" w:pos="284"/>
          <w:tab w:val="left" w:pos="360"/>
          <w:tab w:val="left" w:pos="1474"/>
          <w:tab w:val="left" w:pos="2410"/>
          <w:tab w:val="left" w:pos="2835"/>
        </w:tabs>
        <w:ind w:firstLine="180"/>
        <w:rPr>
          <w:sz w:val="22"/>
          <w:szCs w:val="22"/>
        </w:rPr>
      </w:pPr>
      <w:r>
        <w:rPr>
          <w:sz w:val="22"/>
          <w:szCs w:val="22"/>
        </w:rPr>
        <w:t>Spisová značka:</w:t>
      </w:r>
      <w:r>
        <w:rPr>
          <w:sz w:val="22"/>
          <w:szCs w:val="22"/>
        </w:rPr>
        <w:tab/>
        <w:t>303212, vedená u Městského soudu v Praze</w:t>
      </w:r>
    </w:p>
    <w:p w14:paraId="0000000A" w14:textId="77777777" w:rsidR="00A9018B" w:rsidRDefault="00000000">
      <w:pPr>
        <w:tabs>
          <w:tab w:val="left" w:pos="284"/>
          <w:tab w:val="left" w:pos="360"/>
          <w:tab w:val="left" w:pos="1474"/>
          <w:tab w:val="left" w:pos="2410"/>
          <w:tab w:val="left" w:pos="2835"/>
        </w:tabs>
        <w:ind w:firstLine="180"/>
        <w:rPr>
          <w:sz w:val="22"/>
          <w:szCs w:val="22"/>
        </w:rPr>
      </w:pPr>
      <w:r>
        <w:rPr>
          <w:sz w:val="22"/>
          <w:szCs w:val="22"/>
        </w:rPr>
        <w:t>IČO:</w:t>
      </w:r>
      <w:r>
        <w:rPr>
          <w:sz w:val="22"/>
          <w:szCs w:val="22"/>
        </w:rPr>
        <w:tab/>
      </w:r>
      <w:r>
        <w:rPr>
          <w:sz w:val="22"/>
          <w:szCs w:val="22"/>
        </w:rPr>
        <w:tab/>
        <w:t>07565305</w:t>
      </w:r>
    </w:p>
    <w:p w14:paraId="0000000B" w14:textId="77777777" w:rsidR="00A9018B" w:rsidRDefault="00000000">
      <w:pPr>
        <w:tabs>
          <w:tab w:val="left" w:pos="284"/>
          <w:tab w:val="left" w:pos="360"/>
          <w:tab w:val="left" w:pos="1474"/>
          <w:tab w:val="left" w:pos="2410"/>
          <w:tab w:val="left" w:pos="2835"/>
        </w:tabs>
        <w:ind w:firstLine="180"/>
        <w:rPr>
          <w:sz w:val="22"/>
          <w:szCs w:val="22"/>
        </w:rPr>
      </w:pPr>
      <w:r>
        <w:rPr>
          <w:sz w:val="22"/>
          <w:szCs w:val="22"/>
        </w:rPr>
        <w:t>DIČ:</w:t>
      </w:r>
      <w:r>
        <w:rPr>
          <w:sz w:val="22"/>
          <w:szCs w:val="22"/>
        </w:rPr>
        <w:tab/>
      </w:r>
      <w:r>
        <w:rPr>
          <w:sz w:val="22"/>
          <w:szCs w:val="22"/>
        </w:rPr>
        <w:tab/>
        <w:t>CZ07565305</w:t>
      </w:r>
    </w:p>
    <w:p w14:paraId="0000000C" w14:textId="1FA6E45B" w:rsidR="00A9018B" w:rsidRDefault="00000000">
      <w:pPr>
        <w:tabs>
          <w:tab w:val="left" w:pos="284"/>
          <w:tab w:val="left" w:pos="360"/>
          <w:tab w:val="left" w:pos="1474"/>
          <w:tab w:val="left" w:pos="2410"/>
          <w:tab w:val="left" w:pos="2835"/>
        </w:tabs>
        <w:ind w:firstLine="180"/>
        <w:rPr>
          <w:sz w:val="22"/>
          <w:szCs w:val="22"/>
        </w:rPr>
      </w:pPr>
      <w:r>
        <w:rPr>
          <w:sz w:val="22"/>
          <w:szCs w:val="22"/>
        </w:rPr>
        <w:t>IBAN:</w:t>
      </w:r>
      <w:r>
        <w:rPr>
          <w:sz w:val="22"/>
          <w:szCs w:val="22"/>
        </w:rPr>
        <w:tab/>
      </w:r>
      <w:r>
        <w:rPr>
          <w:sz w:val="22"/>
          <w:szCs w:val="22"/>
        </w:rPr>
        <w:tab/>
      </w:r>
      <w:proofErr w:type="spellStart"/>
      <w:r w:rsidR="00066806">
        <w:rPr>
          <w:sz w:val="22"/>
          <w:szCs w:val="22"/>
        </w:rPr>
        <w:t>xxxxxxxxxxxxxxx</w:t>
      </w:r>
      <w:proofErr w:type="spellEnd"/>
    </w:p>
    <w:p w14:paraId="0000000D" w14:textId="7A087A88" w:rsidR="00A9018B" w:rsidRDefault="00000000">
      <w:pPr>
        <w:tabs>
          <w:tab w:val="left" w:pos="284"/>
          <w:tab w:val="left" w:pos="360"/>
          <w:tab w:val="left" w:pos="1474"/>
          <w:tab w:val="left" w:pos="2410"/>
          <w:tab w:val="left" w:pos="2835"/>
        </w:tabs>
        <w:ind w:firstLine="180"/>
        <w:rPr>
          <w:sz w:val="22"/>
          <w:szCs w:val="22"/>
        </w:rPr>
      </w:pPr>
      <w:r>
        <w:rPr>
          <w:sz w:val="22"/>
          <w:szCs w:val="22"/>
        </w:rPr>
        <w:t>SWIFT:</w:t>
      </w:r>
      <w:r>
        <w:rPr>
          <w:sz w:val="22"/>
          <w:szCs w:val="22"/>
        </w:rPr>
        <w:tab/>
      </w:r>
      <w:r>
        <w:rPr>
          <w:sz w:val="22"/>
          <w:szCs w:val="22"/>
        </w:rPr>
        <w:tab/>
      </w:r>
      <w:proofErr w:type="spellStart"/>
      <w:r w:rsidR="00066806">
        <w:rPr>
          <w:sz w:val="22"/>
          <w:szCs w:val="22"/>
        </w:rPr>
        <w:t>xxxxxxxxxxxxxxx</w:t>
      </w:r>
      <w:proofErr w:type="spellEnd"/>
    </w:p>
    <w:p w14:paraId="0000000E" w14:textId="77777777" w:rsidR="00A9018B" w:rsidRDefault="00000000">
      <w:pPr>
        <w:tabs>
          <w:tab w:val="left" w:pos="284"/>
          <w:tab w:val="left" w:pos="360"/>
          <w:tab w:val="left" w:pos="1474"/>
          <w:tab w:val="left" w:pos="2410"/>
          <w:tab w:val="left" w:pos="2835"/>
        </w:tabs>
        <w:ind w:left="180"/>
        <w:rPr>
          <w:b/>
          <w:sz w:val="22"/>
          <w:szCs w:val="22"/>
        </w:rPr>
      </w:pPr>
      <w:r>
        <w:rPr>
          <w:sz w:val="22"/>
          <w:szCs w:val="22"/>
        </w:rPr>
        <w:t xml:space="preserve">(dále jen </w:t>
      </w:r>
      <w:r>
        <w:rPr>
          <w:b/>
          <w:sz w:val="22"/>
          <w:szCs w:val="22"/>
        </w:rPr>
        <w:t>"</w:t>
      </w:r>
      <w:r>
        <w:rPr>
          <w:sz w:val="22"/>
          <w:szCs w:val="22"/>
        </w:rPr>
        <w:t>klient</w:t>
      </w:r>
      <w:r>
        <w:rPr>
          <w:b/>
          <w:sz w:val="22"/>
          <w:szCs w:val="22"/>
        </w:rPr>
        <w:t xml:space="preserve">")         </w:t>
      </w:r>
    </w:p>
    <w:p w14:paraId="0000000F" w14:textId="77777777" w:rsidR="00A9018B" w:rsidRDefault="00A9018B">
      <w:pPr>
        <w:ind w:left="180"/>
        <w:rPr>
          <w:b/>
          <w:sz w:val="22"/>
          <w:szCs w:val="22"/>
        </w:rPr>
      </w:pPr>
    </w:p>
    <w:p w14:paraId="00000010" w14:textId="77777777" w:rsidR="00A9018B" w:rsidRDefault="00000000">
      <w:pPr>
        <w:ind w:left="180"/>
        <w:rPr>
          <w:sz w:val="22"/>
          <w:szCs w:val="22"/>
        </w:rPr>
      </w:pPr>
      <w:r>
        <w:rPr>
          <w:sz w:val="22"/>
          <w:szCs w:val="22"/>
        </w:rPr>
        <w:t>a</w:t>
      </w:r>
    </w:p>
    <w:p w14:paraId="00000011" w14:textId="77777777" w:rsidR="00A9018B" w:rsidRDefault="00A9018B">
      <w:pPr>
        <w:ind w:left="90"/>
        <w:rPr>
          <w:b/>
          <w:sz w:val="22"/>
          <w:szCs w:val="22"/>
        </w:rPr>
      </w:pPr>
    </w:p>
    <w:p w14:paraId="00000012" w14:textId="04008315" w:rsidR="00A9018B" w:rsidRDefault="00000000">
      <w:pPr>
        <w:tabs>
          <w:tab w:val="left" w:pos="284"/>
          <w:tab w:val="left" w:pos="360"/>
          <w:tab w:val="left" w:pos="1474"/>
          <w:tab w:val="left" w:pos="2410"/>
          <w:tab w:val="left" w:pos="2835"/>
        </w:tabs>
        <w:ind w:firstLine="180"/>
        <w:rPr>
          <w:b/>
          <w:sz w:val="22"/>
          <w:szCs w:val="22"/>
        </w:rPr>
      </w:pPr>
      <w:r>
        <w:rPr>
          <w:b/>
          <w:sz w:val="22"/>
          <w:szCs w:val="22"/>
        </w:rPr>
        <w:t xml:space="preserve">Obchodní název:     </w:t>
      </w:r>
      <w:r>
        <w:rPr>
          <w:b/>
          <w:sz w:val="22"/>
          <w:szCs w:val="22"/>
        </w:rPr>
        <w:tab/>
        <w:t xml:space="preserve">ČVUT v </w:t>
      </w:r>
      <w:r w:rsidR="00066806">
        <w:rPr>
          <w:b/>
          <w:sz w:val="22"/>
          <w:szCs w:val="22"/>
        </w:rPr>
        <w:t>Praze – Univerzitní</w:t>
      </w:r>
      <w:r>
        <w:rPr>
          <w:b/>
          <w:sz w:val="22"/>
          <w:szCs w:val="22"/>
        </w:rPr>
        <w:t xml:space="preserve"> centrum energeticky efektivních budov (UCEEB)</w:t>
      </w:r>
    </w:p>
    <w:p w14:paraId="00000013" w14:textId="77777777" w:rsidR="00A9018B" w:rsidRDefault="00000000">
      <w:pPr>
        <w:tabs>
          <w:tab w:val="left" w:pos="284"/>
          <w:tab w:val="left" w:pos="360"/>
          <w:tab w:val="left" w:pos="1474"/>
          <w:tab w:val="left" w:pos="2410"/>
          <w:tab w:val="left" w:pos="2835"/>
        </w:tabs>
        <w:ind w:firstLine="180"/>
        <w:rPr>
          <w:sz w:val="22"/>
          <w:szCs w:val="22"/>
        </w:rPr>
      </w:pPr>
      <w:r>
        <w:rPr>
          <w:sz w:val="22"/>
          <w:szCs w:val="22"/>
        </w:rPr>
        <w:t xml:space="preserve">Sídlo:                         </w:t>
      </w:r>
      <w:r>
        <w:rPr>
          <w:sz w:val="22"/>
          <w:szCs w:val="22"/>
        </w:rPr>
        <w:tab/>
        <w:t>Jugoslávských Partyzánů 1580/3, 160 00 Praha 6 Dejvice</w:t>
      </w:r>
    </w:p>
    <w:p w14:paraId="00000014" w14:textId="77777777" w:rsidR="00A9018B" w:rsidRDefault="00000000">
      <w:pPr>
        <w:tabs>
          <w:tab w:val="left" w:pos="284"/>
          <w:tab w:val="left" w:pos="360"/>
          <w:tab w:val="left" w:pos="1474"/>
          <w:tab w:val="left" w:pos="2410"/>
          <w:tab w:val="left" w:pos="2835"/>
        </w:tabs>
        <w:ind w:firstLine="180"/>
        <w:rPr>
          <w:sz w:val="22"/>
          <w:szCs w:val="22"/>
        </w:rPr>
      </w:pPr>
      <w:r>
        <w:rPr>
          <w:sz w:val="22"/>
          <w:szCs w:val="22"/>
        </w:rPr>
        <w:t>Pracoviště UCEEB:</w:t>
      </w:r>
      <w:r>
        <w:rPr>
          <w:sz w:val="22"/>
          <w:szCs w:val="22"/>
        </w:rPr>
        <w:tab/>
        <w:t>Třinecká 1024, 273 43 Buštěhrad</w:t>
      </w:r>
    </w:p>
    <w:p w14:paraId="00000015" w14:textId="77777777" w:rsidR="00A9018B" w:rsidRDefault="00000000">
      <w:pPr>
        <w:tabs>
          <w:tab w:val="left" w:pos="284"/>
          <w:tab w:val="left" w:pos="360"/>
          <w:tab w:val="left" w:pos="1474"/>
          <w:tab w:val="left" w:pos="2410"/>
          <w:tab w:val="left" w:pos="2835"/>
        </w:tabs>
        <w:ind w:firstLine="180"/>
        <w:rPr>
          <w:sz w:val="22"/>
          <w:szCs w:val="22"/>
        </w:rPr>
      </w:pPr>
      <w:r>
        <w:rPr>
          <w:sz w:val="22"/>
          <w:szCs w:val="22"/>
        </w:rPr>
        <w:t xml:space="preserve">V zastoupení:             </w:t>
      </w:r>
      <w:r>
        <w:rPr>
          <w:sz w:val="22"/>
          <w:szCs w:val="22"/>
        </w:rPr>
        <w:tab/>
        <w:t>Ing. Robert Jára, ředitel UCEEB, Zřízeno dle zákona o vysokých školách</w:t>
      </w:r>
    </w:p>
    <w:p w14:paraId="00000016" w14:textId="77777777" w:rsidR="00A9018B" w:rsidRDefault="00000000">
      <w:pPr>
        <w:tabs>
          <w:tab w:val="left" w:pos="284"/>
          <w:tab w:val="left" w:pos="360"/>
          <w:tab w:val="left" w:pos="1474"/>
          <w:tab w:val="left" w:pos="2410"/>
          <w:tab w:val="left" w:pos="2835"/>
        </w:tabs>
        <w:ind w:firstLine="180"/>
        <w:rPr>
          <w:sz w:val="22"/>
          <w:szCs w:val="22"/>
        </w:rPr>
      </w:pPr>
      <w:r>
        <w:rPr>
          <w:sz w:val="22"/>
          <w:szCs w:val="22"/>
        </w:rPr>
        <w:t xml:space="preserve">IČO:                          </w:t>
      </w:r>
      <w:r>
        <w:rPr>
          <w:sz w:val="22"/>
          <w:szCs w:val="22"/>
        </w:rPr>
        <w:tab/>
        <w:t>68407700</w:t>
      </w:r>
    </w:p>
    <w:p w14:paraId="00000017" w14:textId="77777777" w:rsidR="00A9018B" w:rsidRDefault="00000000">
      <w:pPr>
        <w:tabs>
          <w:tab w:val="left" w:pos="284"/>
          <w:tab w:val="left" w:pos="360"/>
          <w:tab w:val="left" w:pos="1474"/>
          <w:tab w:val="left" w:pos="2410"/>
          <w:tab w:val="left" w:pos="2835"/>
        </w:tabs>
        <w:rPr>
          <w:sz w:val="22"/>
          <w:szCs w:val="22"/>
        </w:rPr>
      </w:pPr>
      <w:r>
        <w:rPr>
          <w:sz w:val="22"/>
          <w:szCs w:val="22"/>
        </w:rPr>
        <w:t xml:space="preserve">   DIČ:                          </w:t>
      </w:r>
      <w:r>
        <w:rPr>
          <w:sz w:val="22"/>
          <w:szCs w:val="22"/>
        </w:rPr>
        <w:tab/>
        <w:t>CZ68407700</w:t>
      </w:r>
    </w:p>
    <w:p w14:paraId="00000018" w14:textId="77777777" w:rsidR="00A9018B" w:rsidRDefault="00000000">
      <w:pPr>
        <w:ind w:left="90" w:firstLine="90"/>
        <w:rPr>
          <w:b/>
          <w:sz w:val="22"/>
          <w:szCs w:val="22"/>
          <w:highlight w:val="green"/>
        </w:rPr>
      </w:pPr>
      <w:r>
        <w:rPr>
          <w:b/>
          <w:sz w:val="22"/>
          <w:szCs w:val="22"/>
        </w:rPr>
        <w:t>(</w:t>
      </w:r>
      <w:r>
        <w:rPr>
          <w:sz w:val="22"/>
          <w:szCs w:val="22"/>
        </w:rPr>
        <w:t>dále jen "</w:t>
      </w:r>
      <w:r>
        <w:rPr>
          <w:b/>
          <w:sz w:val="22"/>
          <w:szCs w:val="22"/>
        </w:rPr>
        <w:t>poskytovatel")</w:t>
      </w:r>
    </w:p>
    <w:p w14:paraId="00000019" w14:textId="77777777" w:rsidR="00A9018B" w:rsidRDefault="00000000">
      <w:pPr>
        <w:ind w:left="90" w:firstLine="90"/>
        <w:rPr>
          <w:b/>
          <w:sz w:val="22"/>
          <w:szCs w:val="22"/>
        </w:rPr>
      </w:pPr>
      <w:r>
        <w:rPr>
          <w:b/>
          <w:sz w:val="22"/>
          <w:szCs w:val="22"/>
        </w:rPr>
        <w:t>(</w:t>
      </w:r>
      <w:r>
        <w:rPr>
          <w:sz w:val="22"/>
          <w:szCs w:val="22"/>
        </w:rPr>
        <w:t>Objednatel a Poskytovatel jsou dále společně označováni jako "</w:t>
      </w:r>
      <w:r>
        <w:rPr>
          <w:b/>
          <w:sz w:val="22"/>
          <w:szCs w:val="22"/>
        </w:rPr>
        <w:t>Strany")</w:t>
      </w:r>
    </w:p>
    <w:p w14:paraId="0000001A" w14:textId="77777777" w:rsidR="00A9018B" w:rsidRDefault="00A9018B">
      <w:pPr>
        <w:spacing w:line="360" w:lineRule="auto"/>
        <w:rPr>
          <w:sz w:val="22"/>
          <w:szCs w:val="22"/>
        </w:rPr>
      </w:pPr>
    </w:p>
    <w:p w14:paraId="0000001B" w14:textId="77777777" w:rsidR="00A9018B" w:rsidRDefault="00000000">
      <w:pPr>
        <w:spacing w:line="360" w:lineRule="auto"/>
        <w:jc w:val="center"/>
        <w:rPr>
          <w:b/>
          <w:sz w:val="22"/>
          <w:szCs w:val="22"/>
        </w:rPr>
      </w:pPr>
      <w:r>
        <w:rPr>
          <w:b/>
          <w:sz w:val="22"/>
          <w:szCs w:val="22"/>
        </w:rPr>
        <w:t>I.</w:t>
      </w:r>
    </w:p>
    <w:p w14:paraId="0000001C" w14:textId="77777777" w:rsidR="00A9018B" w:rsidRDefault="00000000">
      <w:pPr>
        <w:spacing w:line="360" w:lineRule="auto"/>
        <w:jc w:val="center"/>
        <w:rPr>
          <w:b/>
          <w:sz w:val="24"/>
          <w:szCs w:val="24"/>
        </w:rPr>
      </w:pPr>
      <w:r>
        <w:rPr>
          <w:b/>
          <w:sz w:val="24"/>
          <w:szCs w:val="24"/>
        </w:rPr>
        <w:t>Předmět smlouvy</w:t>
      </w:r>
    </w:p>
    <w:p w14:paraId="0000001D" w14:textId="77777777" w:rsidR="00A9018B" w:rsidRDefault="00000000">
      <w:pPr>
        <w:numPr>
          <w:ilvl w:val="1"/>
          <w:numId w:val="7"/>
        </w:numPr>
        <w:spacing w:line="360" w:lineRule="auto"/>
        <w:ind w:left="567" w:hanging="425"/>
        <w:jc w:val="both"/>
        <w:rPr>
          <w:sz w:val="22"/>
          <w:szCs w:val="22"/>
        </w:rPr>
      </w:pPr>
      <w:r>
        <w:rPr>
          <w:sz w:val="22"/>
          <w:szCs w:val="22"/>
        </w:rPr>
        <w:t>Poskytovatel se zavazuje po dobu trvání této rámcové dohody poskytovat pro objednatele formou dílčích plnění následující činnosti (dále jen "služby"):</w:t>
      </w:r>
    </w:p>
    <w:p w14:paraId="0000001E" w14:textId="77777777" w:rsidR="00A9018B" w:rsidRDefault="00000000">
      <w:pPr>
        <w:numPr>
          <w:ilvl w:val="2"/>
          <w:numId w:val="7"/>
        </w:numPr>
        <w:spacing w:line="360" w:lineRule="auto"/>
        <w:ind w:left="1418"/>
        <w:jc w:val="both"/>
        <w:rPr>
          <w:sz w:val="22"/>
          <w:szCs w:val="22"/>
        </w:rPr>
      </w:pPr>
      <w:r>
        <w:rPr>
          <w:sz w:val="22"/>
          <w:szCs w:val="22"/>
        </w:rPr>
        <w:t xml:space="preserve">zpracování </w:t>
      </w:r>
      <w:proofErr w:type="spellStart"/>
      <w:r>
        <w:rPr>
          <w:sz w:val="22"/>
          <w:szCs w:val="22"/>
        </w:rPr>
        <w:t>předdemoličního</w:t>
      </w:r>
      <w:proofErr w:type="spellEnd"/>
      <w:r>
        <w:rPr>
          <w:sz w:val="22"/>
          <w:szCs w:val="22"/>
        </w:rPr>
        <w:t xml:space="preserve"> auditu včetně kvantifikace množství jednotlivých odpadních materiálů a možných způsobů nakládání s nimi a návrh postupu demontáže budovy.</w:t>
      </w:r>
    </w:p>
    <w:p w14:paraId="0000001F" w14:textId="77777777" w:rsidR="00A9018B" w:rsidRDefault="00000000">
      <w:pPr>
        <w:numPr>
          <w:ilvl w:val="1"/>
          <w:numId w:val="7"/>
        </w:numPr>
        <w:spacing w:line="360" w:lineRule="auto"/>
        <w:ind w:left="540"/>
        <w:jc w:val="both"/>
        <w:rPr>
          <w:sz w:val="22"/>
          <w:szCs w:val="22"/>
        </w:rPr>
      </w:pPr>
      <w:r>
        <w:rPr>
          <w:sz w:val="22"/>
          <w:szCs w:val="22"/>
        </w:rPr>
        <w:t>Objednatel se zavazuje zaplatit poskytovateli za poskytování výše uvedených služeb na základě dílčích objednávek odměnu sjednanou v článku II. této rámcové dohody.</w:t>
      </w:r>
    </w:p>
    <w:p w14:paraId="00000020" w14:textId="77777777" w:rsidR="00A9018B" w:rsidRDefault="00000000">
      <w:pPr>
        <w:numPr>
          <w:ilvl w:val="1"/>
          <w:numId w:val="7"/>
        </w:numPr>
        <w:spacing w:line="360" w:lineRule="auto"/>
        <w:ind w:left="540"/>
        <w:jc w:val="both"/>
        <w:rPr>
          <w:sz w:val="22"/>
          <w:szCs w:val="22"/>
        </w:rPr>
      </w:pPr>
      <w:r>
        <w:rPr>
          <w:sz w:val="22"/>
          <w:szCs w:val="22"/>
        </w:rPr>
        <w:t xml:space="preserve">Spolupráce na základě této smlouvy bude realizována zejména výzkumnými činnostmi Poskytovatele na základě jednotlivých realizačních smluv uzavřených s Klientem. </w:t>
      </w:r>
    </w:p>
    <w:p w14:paraId="00000021" w14:textId="77777777" w:rsidR="00A9018B" w:rsidRDefault="00000000">
      <w:pPr>
        <w:numPr>
          <w:ilvl w:val="1"/>
          <w:numId w:val="7"/>
        </w:numPr>
        <w:spacing w:line="360" w:lineRule="auto"/>
        <w:ind w:left="540"/>
        <w:jc w:val="both"/>
        <w:rPr>
          <w:sz w:val="22"/>
          <w:szCs w:val="22"/>
        </w:rPr>
      </w:pPr>
      <w:r>
        <w:rPr>
          <w:sz w:val="22"/>
          <w:szCs w:val="22"/>
        </w:rPr>
        <w:t>2.</w:t>
      </w:r>
      <w:r>
        <w:rPr>
          <w:sz w:val="22"/>
          <w:szCs w:val="22"/>
        </w:rPr>
        <w:tab/>
        <w:t>Realizační smlouvou je taktéž objednávka Klienta, kterou Poskytovatel potvrdí (objednávku přijme).</w:t>
      </w:r>
    </w:p>
    <w:p w14:paraId="00000022" w14:textId="77777777" w:rsidR="00A9018B" w:rsidRDefault="00000000">
      <w:pPr>
        <w:numPr>
          <w:ilvl w:val="1"/>
          <w:numId w:val="7"/>
        </w:numPr>
        <w:spacing w:line="360" w:lineRule="auto"/>
        <w:ind w:left="540"/>
        <w:jc w:val="both"/>
        <w:rPr>
          <w:sz w:val="22"/>
          <w:szCs w:val="22"/>
        </w:rPr>
      </w:pPr>
      <w:r>
        <w:rPr>
          <w:sz w:val="22"/>
          <w:szCs w:val="22"/>
        </w:rPr>
        <w:t>3.</w:t>
      </w:r>
      <w:r>
        <w:rPr>
          <w:sz w:val="22"/>
          <w:szCs w:val="22"/>
        </w:rPr>
        <w:tab/>
        <w:t xml:space="preserve">Tato smlouva stanoví v obecné rovině práva a povinnosti stran, která se uplatní v jednotlivých realizačních smlouvách, uzavřených mezi smluvními stranami po dobu trvání této rámcové smlouvy, jestliže z konkrétní realizační smlouvy nevyplývá opak. </w:t>
      </w:r>
    </w:p>
    <w:p w14:paraId="00000023" w14:textId="77777777" w:rsidR="00A9018B" w:rsidRDefault="00A9018B">
      <w:pPr>
        <w:spacing w:line="360" w:lineRule="auto"/>
        <w:jc w:val="both"/>
        <w:rPr>
          <w:sz w:val="22"/>
          <w:szCs w:val="22"/>
        </w:rPr>
      </w:pPr>
    </w:p>
    <w:p w14:paraId="00000024" w14:textId="77777777" w:rsidR="00A9018B" w:rsidRDefault="00A9018B">
      <w:pPr>
        <w:spacing w:line="360" w:lineRule="auto"/>
        <w:jc w:val="both"/>
        <w:rPr>
          <w:sz w:val="22"/>
          <w:szCs w:val="22"/>
        </w:rPr>
      </w:pPr>
    </w:p>
    <w:p w14:paraId="00000025" w14:textId="77777777" w:rsidR="00A9018B" w:rsidRDefault="00A9018B">
      <w:pPr>
        <w:spacing w:line="360" w:lineRule="auto"/>
        <w:jc w:val="center"/>
        <w:rPr>
          <w:b/>
          <w:sz w:val="22"/>
          <w:szCs w:val="22"/>
        </w:rPr>
      </w:pPr>
    </w:p>
    <w:p w14:paraId="00000026" w14:textId="77777777" w:rsidR="00A9018B" w:rsidRDefault="00000000">
      <w:pPr>
        <w:spacing w:line="360" w:lineRule="auto"/>
        <w:jc w:val="center"/>
      </w:pPr>
      <w:r>
        <w:rPr>
          <w:b/>
          <w:sz w:val="22"/>
          <w:szCs w:val="22"/>
        </w:rPr>
        <w:lastRenderedPageBreak/>
        <w:t>II.</w:t>
      </w:r>
    </w:p>
    <w:p w14:paraId="00000027" w14:textId="77777777" w:rsidR="00A9018B" w:rsidRDefault="00000000">
      <w:pPr>
        <w:spacing w:line="360" w:lineRule="auto"/>
        <w:jc w:val="center"/>
      </w:pPr>
      <w:r>
        <w:rPr>
          <w:b/>
          <w:sz w:val="24"/>
          <w:szCs w:val="24"/>
        </w:rPr>
        <w:t>Odměňování a platební podmínky</w:t>
      </w:r>
    </w:p>
    <w:p w14:paraId="00000028" w14:textId="77777777" w:rsidR="00A9018B" w:rsidRDefault="00000000">
      <w:pPr>
        <w:numPr>
          <w:ilvl w:val="1"/>
          <w:numId w:val="3"/>
        </w:numPr>
        <w:spacing w:line="360" w:lineRule="auto"/>
        <w:ind w:left="567" w:hanging="425"/>
        <w:jc w:val="both"/>
      </w:pPr>
      <w:r>
        <w:rPr>
          <w:sz w:val="22"/>
          <w:szCs w:val="22"/>
        </w:rPr>
        <w:t>Realizační smlouva musí obsahovat ujednání o ceně.</w:t>
      </w:r>
    </w:p>
    <w:p w14:paraId="00000029" w14:textId="77777777" w:rsidR="00A9018B" w:rsidRDefault="00000000">
      <w:pPr>
        <w:numPr>
          <w:ilvl w:val="1"/>
          <w:numId w:val="3"/>
        </w:numPr>
        <w:spacing w:line="360" w:lineRule="auto"/>
        <w:ind w:left="567" w:hanging="425"/>
        <w:jc w:val="both"/>
      </w:pPr>
      <w:r>
        <w:rPr>
          <w:sz w:val="22"/>
          <w:szCs w:val="22"/>
        </w:rPr>
        <w:t>Cena bude zahrnovat veškeré náklady a výdaje spojené s prováděním předmětu realizační smlouvy, nebude-li v ní výslovně stanoveno jinak.</w:t>
      </w:r>
    </w:p>
    <w:p w14:paraId="0000002A" w14:textId="77777777" w:rsidR="00A9018B" w:rsidRDefault="00000000">
      <w:pPr>
        <w:numPr>
          <w:ilvl w:val="1"/>
          <w:numId w:val="3"/>
        </w:numPr>
        <w:spacing w:line="360" w:lineRule="auto"/>
        <w:ind w:left="567" w:hanging="425"/>
        <w:jc w:val="both"/>
      </w:pPr>
      <w:r>
        <w:rPr>
          <w:sz w:val="22"/>
          <w:szCs w:val="22"/>
        </w:rPr>
        <w:t>K ceně se připočítává DPH v zákonem stanovené výši.</w:t>
      </w:r>
    </w:p>
    <w:p w14:paraId="0000002B" w14:textId="77777777" w:rsidR="00A9018B" w:rsidRDefault="00000000">
      <w:pPr>
        <w:numPr>
          <w:ilvl w:val="1"/>
          <w:numId w:val="3"/>
        </w:numPr>
        <w:spacing w:line="360" w:lineRule="auto"/>
        <w:ind w:left="567" w:hanging="425"/>
        <w:jc w:val="both"/>
      </w:pPr>
      <w:r>
        <w:rPr>
          <w:sz w:val="22"/>
          <w:szCs w:val="22"/>
        </w:rPr>
        <w:t>Jakékoliv následné změny ceny musí být předem písemně odsouhlaseny Klientem.</w:t>
      </w:r>
    </w:p>
    <w:p w14:paraId="0000002C" w14:textId="77777777" w:rsidR="00A9018B" w:rsidRDefault="00000000">
      <w:pPr>
        <w:numPr>
          <w:ilvl w:val="1"/>
          <w:numId w:val="3"/>
        </w:numPr>
        <w:spacing w:line="360" w:lineRule="auto"/>
        <w:ind w:left="567" w:hanging="425"/>
        <w:jc w:val="both"/>
      </w:pPr>
      <w:r>
        <w:rPr>
          <w:sz w:val="22"/>
          <w:szCs w:val="22"/>
        </w:rPr>
        <w:t xml:space="preserve">Cena bude uhrazena na základě faktury Poskytovatele se splatností 30 dní od doručení Klientovi. Poskytovatel je oprávněn vyúčtovat cenu po splnění realizační smlouvy, za které se obvykle považuje předání díla nebo předání protokolů o kontrolní činnosti Klienta.  </w:t>
      </w:r>
    </w:p>
    <w:p w14:paraId="0000002D" w14:textId="330832D9" w:rsidR="00A9018B" w:rsidRDefault="00000000">
      <w:pPr>
        <w:numPr>
          <w:ilvl w:val="1"/>
          <w:numId w:val="3"/>
        </w:numPr>
        <w:spacing w:line="360" w:lineRule="auto"/>
        <w:ind w:left="567" w:hanging="425"/>
        <w:jc w:val="both"/>
      </w:pPr>
      <w:r>
        <w:rPr>
          <w:sz w:val="22"/>
          <w:szCs w:val="22"/>
        </w:rPr>
        <w:t>Poskytovatel vystaví a odešle fakturu Objednateli do 1 (slovy: jednoho) týdne od okamžiku uvedeného v bodě 2.5. Faktura je splatná do 30 dnů ode dne doručení Objednateli na e-mailovou adresu (</w:t>
      </w:r>
      <w:proofErr w:type="spellStart"/>
      <w:r w:rsidR="00066806">
        <w:rPr>
          <w:sz w:val="22"/>
          <w:szCs w:val="22"/>
        </w:rPr>
        <w:t>xxxxxxxxxxxxxxx</w:t>
      </w:r>
      <w:proofErr w:type="spellEnd"/>
      <w:r>
        <w:rPr>
          <w:sz w:val="22"/>
          <w:szCs w:val="22"/>
        </w:rPr>
        <w:t>).</w:t>
      </w:r>
    </w:p>
    <w:p w14:paraId="0000002E" w14:textId="77777777" w:rsidR="00A9018B" w:rsidRDefault="00000000">
      <w:pPr>
        <w:numPr>
          <w:ilvl w:val="1"/>
          <w:numId w:val="3"/>
        </w:numPr>
        <w:spacing w:line="360" w:lineRule="auto"/>
        <w:ind w:left="567" w:hanging="425"/>
        <w:jc w:val="both"/>
      </w:pPr>
      <w:r>
        <w:rPr>
          <w:sz w:val="22"/>
          <w:szCs w:val="22"/>
        </w:rPr>
        <w:t>Dohoda smluvních stran o elektronické fakturaci se považuje za vyjádření souhlasu příjemce služeb s vystavením a přijetím faktury v elektronické podobě, která se považuje za daňový doklad ve smyslu zákona.</w:t>
      </w:r>
    </w:p>
    <w:p w14:paraId="0000002F" w14:textId="77777777" w:rsidR="00A9018B" w:rsidRDefault="00000000">
      <w:pPr>
        <w:numPr>
          <w:ilvl w:val="1"/>
          <w:numId w:val="3"/>
        </w:numPr>
        <w:spacing w:line="360" w:lineRule="auto"/>
        <w:ind w:left="567" w:hanging="425"/>
        <w:jc w:val="both"/>
      </w:pPr>
      <w:r>
        <w:rPr>
          <w:sz w:val="22"/>
          <w:szCs w:val="22"/>
        </w:rPr>
        <w:t>Platby odměny se provádějí bezhotovostním převodem na účet poskytovatele uvedený na faktuře.</w:t>
      </w:r>
    </w:p>
    <w:p w14:paraId="00000030" w14:textId="77777777" w:rsidR="00A9018B" w:rsidRDefault="00000000">
      <w:pPr>
        <w:numPr>
          <w:ilvl w:val="1"/>
          <w:numId w:val="3"/>
        </w:numPr>
        <w:spacing w:line="360" w:lineRule="auto"/>
        <w:ind w:left="567" w:hanging="425"/>
        <w:jc w:val="both"/>
      </w:pPr>
      <w:r>
        <w:rPr>
          <w:sz w:val="22"/>
          <w:szCs w:val="22"/>
        </w:rPr>
        <w:t>Peněžité závazky se považují za splněné dnem připsání dlužné částky na účet poskytovatele.</w:t>
      </w:r>
    </w:p>
    <w:p w14:paraId="00000031" w14:textId="77777777" w:rsidR="00A9018B" w:rsidRDefault="00A9018B">
      <w:pPr>
        <w:spacing w:line="360" w:lineRule="auto"/>
        <w:ind w:left="360"/>
        <w:jc w:val="both"/>
        <w:rPr>
          <w:sz w:val="22"/>
          <w:szCs w:val="22"/>
        </w:rPr>
      </w:pPr>
    </w:p>
    <w:p w14:paraId="00000032" w14:textId="77777777" w:rsidR="00A9018B" w:rsidRDefault="00000000">
      <w:pPr>
        <w:spacing w:line="360" w:lineRule="auto"/>
        <w:jc w:val="center"/>
        <w:rPr>
          <w:b/>
          <w:sz w:val="22"/>
          <w:szCs w:val="22"/>
        </w:rPr>
      </w:pPr>
      <w:r>
        <w:rPr>
          <w:b/>
          <w:sz w:val="22"/>
          <w:szCs w:val="22"/>
        </w:rPr>
        <w:t>III.</w:t>
      </w:r>
    </w:p>
    <w:p w14:paraId="00000033" w14:textId="77777777" w:rsidR="00A9018B" w:rsidRDefault="00000000">
      <w:pPr>
        <w:keepNext/>
        <w:spacing w:line="360" w:lineRule="auto"/>
        <w:jc w:val="center"/>
        <w:rPr>
          <w:b/>
          <w:sz w:val="22"/>
          <w:szCs w:val="22"/>
        </w:rPr>
      </w:pPr>
      <w:r>
        <w:rPr>
          <w:b/>
          <w:sz w:val="24"/>
          <w:szCs w:val="24"/>
        </w:rPr>
        <w:t>Subdodavatelské řízení a další práva a povinnosti</w:t>
      </w:r>
    </w:p>
    <w:p w14:paraId="00000034" w14:textId="77777777" w:rsidR="00A9018B" w:rsidRDefault="00000000">
      <w:pPr>
        <w:numPr>
          <w:ilvl w:val="1"/>
          <w:numId w:val="6"/>
        </w:numPr>
        <w:spacing w:line="360" w:lineRule="auto"/>
        <w:ind w:left="567" w:hanging="425"/>
        <w:jc w:val="both"/>
        <w:rPr>
          <w:sz w:val="22"/>
          <w:szCs w:val="22"/>
        </w:rPr>
      </w:pPr>
      <w:r>
        <w:rPr>
          <w:sz w:val="22"/>
          <w:szCs w:val="22"/>
        </w:rPr>
        <w:t>Plnění této rámcové dohody bude probíhat na základě subdodavatelských smluv o poskytování služeb uzavřených na základě e-mailové objednávky objednatele.</w:t>
      </w:r>
    </w:p>
    <w:p w14:paraId="00000035" w14:textId="77777777" w:rsidR="00A9018B" w:rsidRDefault="00000000">
      <w:pPr>
        <w:numPr>
          <w:ilvl w:val="1"/>
          <w:numId w:val="6"/>
        </w:numPr>
        <w:spacing w:line="360" w:lineRule="auto"/>
        <w:ind w:left="567" w:hanging="425"/>
        <w:jc w:val="both"/>
        <w:rPr>
          <w:sz w:val="22"/>
          <w:szCs w:val="22"/>
        </w:rPr>
      </w:pPr>
      <w:r>
        <w:rPr>
          <w:sz w:val="22"/>
          <w:szCs w:val="22"/>
        </w:rPr>
        <w:t>V případě neexistence objednávky je subdodavatelská smlouva uzavřena rovněž potvrzením návrhu časového rozsahu prací ze strany poskytovatele objednatelem, a to nejpozději do 7 pracovních dnů ode dne doručení takového návrhu. Subdodavatelská smlouva na poskytování služeb se považuje za uzavřenou dnem doručení objednávky Poskytovateli nebo dnem potvrzení návrhu časového rozsahu prací Objednatelem.</w:t>
      </w:r>
    </w:p>
    <w:p w14:paraId="00000036" w14:textId="1FA579C0" w:rsidR="00A9018B" w:rsidRDefault="00000000">
      <w:pPr>
        <w:numPr>
          <w:ilvl w:val="1"/>
          <w:numId w:val="6"/>
        </w:numPr>
        <w:spacing w:line="360" w:lineRule="auto"/>
        <w:ind w:left="567" w:hanging="425"/>
        <w:jc w:val="both"/>
        <w:rPr>
          <w:sz w:val="22"/>
          <w:szCs w:val="22"/>
        </w:rPr>
      </w:pPr>
      <w:r>
        <w:rPr>
          <w:sz w:val="22"/>
          <w:szCs w:val="22"/>
        </w:rPr>
        <w:t xml:space="preserve">Oprávněnou osobou objednatele pro zasílání jednotlivých objednávek na uzavření subdodavatelských smluv na poskytování služeb je </w:t>
      </w:r>
      <w:proofErr w:type="spellStart"/>
      <w:r w:rsidR="00066806">
        <w:rPr>
          <w:sz w:val="22"/>
          <w:szCs w:val="22"/>
        </w:rPr>
        <w:t>xxxxxxxxxxxxxxx</w:t>
      </w:r>
      <w:proofErr w:type="spellEnd"/>
      <w:r w:rsidR="00066806">
        <w:rPr>
          <w:sz w:val="22"/>
          <w:szCs w:val="22"/>
        </w:rPr>
        <w:t xml:space="preserve"> </w:t>
      </w:r>
      <w:r>
        <w:rPr>
          <w:sz w:val="22"/>
          <w:szCs w:val="22"/>
        </w:rPr>
        <w:t xml:space="preserve">(za </w:t>
      </w:r>
      <w:proofErr w:type="spellStart"/>
      <w:r>
        <w:rPr>
          <w:sz w:val="22"/>
          <w:szCs w:val="22"/>
        </w:rPr>
        <w:t>Cyrkl</w:t>
      </w:r>
      <w:proofErr w:type="spellEnd"/>
      <w:r>
        <w:rPr>
          <w:sz w:val="22"/>
          <w:szCs w:val="22"/>
        </w:rPr>
        <w:t>).</w:t>
      </w:r>
    </w:p>
    <w:p w14:paraId="00000037" w14:textId="2CB4FFC0" w:rsidR="00A9018B" w:rsidRDefault="00000000">
      <w:pPr>
        <w:numPr>
          <w:ilvl w:val="1"/>
          <w:numId w:val="6"/>
        </w:numPr>
        <w:spacing w:line="360" w:lineRule="auto"/>
        <w:ind w:left="567" w:hanging="425"/>
        <w:jc w:val="both"/>
        <w:rPr>
          <w:sz w:val="22"/>
          <w:szCs w:val="22"/>
        </w:rPr>
      </w:pPr>
      <w:r>
        <w:rPr>
          <w:sz w:val="22"/>
          <w:szCs w:val="22"/>
        </w:rPr>
        <w:t xml:space="preserve">Oprávněnou osobou objednatele k zaslání návrhu časového rozsahu prací je </w:t>
      </w:r>
      <w:proofErr w:type="spellStart"/>
      <w:r w:rsidR="00066806">
        <w:rPr>
          <w:sz w:val="22"/>
          <w:szCs w:val="22"/>
        </w:rPr>
        <w:t>xxxxxxxxxxxxxxx</w:t>
      </w:r>
      <w:proofErr w:type="spellEnd"/>
      <w:r w:rsidR="00066806">
        <w:rPr>
          <w:sz w:val="22"/>
          <w:szCs w:val="22"/>
        </w:rPr>
        <w:t xml:space="preserve"> </w:t>
      </w:r>
      <w:r>
        <w:rPr>
          <w:sz w:val="22"/>
          <w:szCs w:val="22"/>
        </w:rPr>
        <w:t>(za UCEEB)</w:t>
      </w:r>
    </w:p>
    <w:p w14:paraId="00000038" w14:textId="77777777" w:rsidR="00A9018B" w:rsidRDefault="00000000">
      <w:pPr>
        <w:numPr>
          <w:ilvl w:val="1"/>
          <w:numId w:val="6"/>
        </w:numPr>
        <w:spacing w:line="360" w:lineRule="auto"/>
        <w:ind w:left="567" w:hanging="425"/>
        <w:jc w:val="both"/>
        <w:rPr>
          <w:sz w:val="22"/>
          <w:szCs w:val="22"/>
        </w:rPr>
      </w:pPr>
      <w:r>
        <w:rPr>
          <w:sz w:val="22"/>
          <w:szCs w:val="22"/>
        </w:rPr>
        <w:t>Smluvní strany se zavazují poskytovat si vzájemně potřebnou součinnost při plnění svých závazků vyplývajících z této rámcové smlouvy a sdělovat si veškeré okolnosti a informace, které mají nebo mohou mít vliv na plnění předmětu této rámcové smlouvy.</w:t>
      </w:r>
    </w:p>
    <w:p w14:paraId="00000039" w14:textId="77777777" w:rsidR="00A9018B" w:rsidRDefault="00000000">
      <w:pPr>
        <w:numPr>
          <w:ilvl w:val="1"/>
          <w:numId w:val="6"/>
        </w:numPr>
        <w:spacing w:line="360" w:lineRule="auto"/>
        <w:ind w:left="567" w:hanging="425"/>
        <w:jc w:val="both"/>
        <w:rPr>
          <w:sz w:val="22"/>
          <w:szCs w:val="22"/>
        </w:rPr>
      </w:pPr>
      <w:r>
        <w:rPr>
          <w:sz w:val="22"/>
          <w:szCs w:val="22"/>
        </w:rPr>
        <w:lastRenderedPageBreak/>
        <w:t>V případě, že dojde ke změnám v poskytnutých informacích, které mohou mít vliv na plnění předmětu této rámcové smlouvy, je objednatel povinen tyto změny oznámit poskytovateli nejpozději do 10 kalendářních dnů ode dne, kdy tyto změny nastaly.</w:t>
      </w:r>
    </w:p>
    <w:p w14:paraId="0000003A" w14:textId="77777777" w:rsidR="00A9018B" w:rsidRDefault="00A9018B">
      <w:pPr>
        <w:spacing w:line="360" w:lineRule="auto"/>
        <w:ind w:left="360"/>
        <w:jc w:val="both"/>
        <w:rPr>
          <w:sz w:val="22"/>
          <w:szCs w:val="22"/>
        </w:rPr>
      </w:pPr>
    </w:p>
    <w:p w14:paraId="0000003B" w14:textId="77777777" w:rsidR="00A9018B" w:rsidRDefault="00000000">
      <w:pPr>
        <w:spacing w:line="360" w:lineRule="auto"/>
        <w:jc w:val="center"/>
        <w:rPr>
          <w:sz w:val="22"/>
          <w:szCs w:val="22"/>
        </w:rPr>
      </w:pPr>
      <w:r>
        <w:rPr>
          <w:b/>
          <w:sz w:val="22"/>
          <w:szCs w:val="22"/>
        </w:rPr>
        <w:t>IV.</w:t>
      </w:r>
    </w:p>
    <w:p w14:paraId="0000003C" w14:textId="77777777" w:rsidR="00A9018B" w:rsidRDefault="00000000">
      <w:pPr>
        <w:spacing w:line="360" w:lineRule="auto"/>
        <w:jc w:val="center"/>
        <w:rPr>
          <w:b/>
          <w:sz w:val="24"/>
          <w:szCs w:val="24"/>
        </w:rPr>
      </w:pPr>
      <w:r>
        <w:rPr>
          <w:b/>
          <w:sz w:val="24"/>
          <w:szCs w:val="24"/>
        </w:rPr>
        <w:t>Ochrana důvěrných informací a důvěrnosti</w:t>
      </w:r>
    </w:p>
    <w:p w14:paraId="0000003D" w14:textId="77777777" w:rsidR="00A9018B" w:rsidRDefault="00000000">
      <w:pPr>
        <w:numPr>
          <w:ilvl w:val="1"/>
          <w:numId w:val="2"/>
        </w:numPr>
        <w:spacing w:line="360" w:lineRule="auto"/>
        <w:ind w:left="567" w:hanging="425"/>
        <w:jc w:val="both"/>
        <w:rPr>
          <w:sz w:val="22"/>
          <w:szCs w:val="22"/>
        </w:rPr>
      </w:pPr>
      <w:r>
        <w:rPr>
          <w:sz w:val="22"/>
          <w:szCs w:val="22"/>
        </w:rPr>
        <w:t>Objednatel souhlasí s tím, že Poskytovateli sdělí informace, které jsou součástí jeho obchodního tajemství, a další informace obchodní, výrobní nebo technické povahy týkající se Objednatele, které jsou nezbytné pro poskytování Služeb. Objednatel tímto výslovně označuje všechny takové informace, které sdělí Poskytovateli v rámci svého jednání, za důvěrné, s výjimkou informací, které jsou obecně známé nebo které sám sdělí (dále jen "Důvěrné informace").</w:t>
      </w:r>
    </w:p>
    <w:p w14:paraId="0000003E" w14:textId="77777777" w:rsidR="00A9018B" w:rsidRDefault="00000000">
      <w:pPr>
        <w:numPr>
          <w:ilvl w:val="1"/>
          <w:numId w:val="2"/>
        </w:numPr>
        <w:spacing w:line="360" w:lineRule="auto"/>
        <w:ind w:left="567" w:hanging="425"/>
        <w:jc w:val="both"/>
        <w:rPr>
          <w:sz w:val="22"/>
          <w:szCs w:val="22"/>
        </w:rPr>
      </w:pPr>
      <w:r>
        <w:rPr>
          <w:sz w:val="22"/>
          <w:szCs w:val="22"/>
        </w:rPr>
        <w:t>Důvěrné informace získané na základě této Rámcové smlouvy nebo při jejím plnění může Poskytovatel zpřístupnit třetím osobám pouze za účelem splnění zákonné povinnosti (zejména auditorovi, daňovému poradci apod.), jinak pouze s předchozím písemným souhlasem Objednatele, a to pouze za podmínek stanovených Objednatelem. Za třetí osoby se pro účely této Rámcové smlouvy nepovažují smluvní osoby Poskytovatele, jejichž prostřednictvím Poskytovatel poskytuje Služby Objednateli.</w:t>
      </w:r>
    </w:p>
    <w:p w14:paraId="0000003F" w14:textId="77777777" w:rsidR="00A9018B" w:rsidRDefault="00000000">
      <w:pPr>
        <w:numPr>
          <w:ilvl w:val="1"/>
          <w:numId w:val="2"/>
        </w:numPr>
        <w:spacing w:line="360" w:lineRule="auto"/>
        <w:ind w:left="567" w:hanging="425"/>
        <w:jc w:val="both"/>
        <w:rPr>
          <w:sz w:val="22"/>
          <w:szCs w:val="22"/>
        </w:rPr>
      </w:pPr>
      <w:r>
        <w:rPr>
          <w:sz w:val="22"/>
          <w:szCs w:val="22"/>
        </w:rPr>
        <w:t>Poskytovatel se zavazuje nenávratně smazat Důvěrné informace poskytnuté v elektronické podobě do 30 (slovy: třiceti) dnů ode dne ukončení platnosti této Rámcové dohody.</w:t>
      </w:r>
    </w:p>
    <w:p w14:paraId="00000040" w14:textId="77777777" w:rsidR="00A9018B" w:rsidRDefault="00A9018B">
      <w:pPr>
        <w:spacing w:line="360" w:lineRule="auto"/>
        <w:ind w:left="360"/>
        <w:jc w:val="both"/>
        <w:rPr>
          <w:sz w:val="8"/>
          <w:szCs w:val="8"/>
        </w:rPr>
      </w:pPr>
    </w:p>
    <w:p w14:paraId="00000041" w14:textId="77777777" w:rsidR="00A9018B" w:rsidRDefault="00000000">
      <w:pPr>
        <w:spacing w:line="360" w:lineRule="auto"/>
        <w:jc w:val="center"/>
        <w:rPr>
          <w:b/>
          <w:smallCaps/>
          <w:sz w:val="22"/>
          <w:szCs w:val="22"/>
        </w:rPr>
      </w:pPr>
      <w:r>
        <w:rPr>
          <w:b/>
          <w:smallCaps/>
          <w:sz w:val="22"/>
          <w:szCs w:val="22"/>
        </w:rPr>
        <w:t xml:space="preserve">V.  </w:t>
      </w:r>
    </w:p>
    <w:p w14:paraId="00000042" w14:textId="77777777" w:rsidR="00A9018B" w:rsidRDefault="00000000">
      <w:pPr>
        <w:spacing w:line="360" w:lineRule="auto"/>
        <w:jc w:val="center"/>
        <w:rPr>
          <w:b/>
          <w:sz w:val="24"/>
          <w:szCs w:val="24"/>
        </w:rPr>
      </w:pPr>
      <w:r>
        <w:rPr>
          <w:b/>
          <w:sz w:val="24"/>
          <w:szCs w:val="24"/>
        </w:rPr>
        <w:t>Smluvní pokuty</w:t>
      </w:r>
    </w:p>
    <w:p w14:paraId="00000043" w14:textId="77777777" w:rsidR="00A9018B" w:rsidRDefault="00000000">
      <w:pPr>
        <w:keepNext/>
        <w:numPr>
          <w:ilvl w:val="1"/>
          <w:numId w:val="8"/>
        </w:numPr>
        <w:spacing w:line="360" w:lineRule="auto"/>
        <w:ind w:left="567" w:hanging="425"/>
        <w:jc w:val="both"/>
        <w:rPr>
          <w:b/>
          <w:sz w:val="22"/>
          <w:szCs w:val="22"/>
        </w:rPr>
      </w:pPr>
      <w:r>
        <w:rPr>
          <w:sz w:val="22"/>
          <w:szCs w:val="22"/>
        </w:rPr>
        <w:t>V případě prodlení Objednatele s úhradou Odměny Poskytovateli dle článku II. této Rámcové smlouvy se Objednatel zavazuje zaplatit Poskytovateli smluvní pokutu ve výši 0,05 % z dlužné částky za každý den prodlení až do úplného zaplacení Odměny.</w:t>
      </w:r>
    </w:p>
    <w:p w14:paraId="00000044" w14:textId="77777777" w:rsidR="00A9018B" w:rsidRDefault="00000000">
      <w:pPr>
        <w:keepNext/>
        <w:numPr>
          <w:ilvl w:val="1"/>
          <w:numId w:val="8"/>
        </w:numPr>
        <w:spacing w:line="360" w:lineRule="auto"/>
        <w:ind w:left="567" w:hanging="425"/>
        <w:jc w:val="both"/>
        <w:rPr>
          <w:b/>
          <w:sz w:val="22"/>
          <w:szCs w:val="22"/>
        </w:rPr>
      </w:pPr>
      <w:r>
        <w:rPr>
          <w:sz w:val="22"/>
          <w:szCs w:val="22"/>
        </w:rPr>
        <w:t>Smluvní pokuta je splatná do 30 dnů ode dne doručení výzvy k úhradě.</w:t>
      </w:r>
    </w:p>
    <w:p w14:paraId="00000045" w14:textId="77777777" w:rsidR="00A9018B" w:rsidRDefault="00A9018B">
      <w:pPr>
        <w:spacing w:line="360" w:lineRule="auto"/>
        <w:rPr>
          <w:b/>
          <w:sz w:val="22"/>
          <w:szCs w:val="22"/>
        </w:rPr>
      </w:pPr>
    </w:p>
    <w:p w14:paraId="00000046" w14:textId="77777777" w:rsidR="00A9018B" w:rsidRDefault="00000000">
      <w:pPr>
        <w:spacing w:line="360" w:lineRule="auto"/>
        <w:jc w:val="center"/>
        <w:rPr>
          <w:b/>
          <w:sz w:val="22"/>
          <w:szCs w:val="22"/>
        </w:rPr>
      </w:pPr>
      <w:r>
        <w:rPr>
          <w:b/>
          <w:sz w:val="22"/>
          <w:szCs w:val="22"/>
        </w:rPr>
        <w:t>VI.</w:t>
      </w:r>
    </w:p>
    <w:p w14:paraId="00000047" w14:textId="77777777" w:rsidR="00A9018B" w:rsidRDefault="00000000">
      <w:pPr>
        <w:spacing w:line="360" w:lineRule="auto"/>
        <w:jc w:val="center"/>
        <w:rPr>
          <w:b/>
          <w:sz w:val="24"/>
          <w:szCs w:val="24"/>
        </w:rPr>
      </w:pPr>
      <w:r>
        <w:rPr>
          <w:b/>
          <w:sz w:val="24"/>
          <w:szCs w:val="24"/>
        </w:rPr>
        <w:t>Kontaktní osoby</w:t>
      </w:r>
    </w:p>
    <w:p w14:paraId="00000048" w14:textId="09DFDCDB" w:rsidR="00A9018B" w:rsidRDefault="00000000">
      <w:pPr>
        <w:numPr>
          <w:ilvl w:val="1"/>
          <w:numId w:val="4"/>
        </w:numPr>
        <w:spacing w:line="360" w:lineRule="auto"/>
        <w:ind w:left="567" w:hanging="425"/>
        <w:jc w:val="both"/>
      </w:pPr>
      <w:r>
        <w:rPr>
          <w:sz w:val="22"/>
          <w:szCs w:val="22"/>
        </w:rPr>
        <w:t xml:space="preserve">Kontaktní osoba zadavatele je </w:t>
      </w:r>
      <w:proofErr w:type="spellStart"/>
      <w:r w:rsidR="00066806">
        <w:rPr>
          <w:sz w:val="22"/>
          <w:szCs w:val="22"/>
        </w:rPr>
        <w:t>xxxxxxxxxxxxxxx</w:t>
      </w:r>
      <w:proofErr w:type="spellEnd"/>
      <w:r>
        <w:rPr>
          <w:sz w:val="22"/>
          <w:szCs w:val="22"/>
        </w:rPr>
        <w:t>.</w:t>
      </w:r>
    </w:p>
    <w:p w14:paraId="00000049" w14:textId="19AD4C1D" w:rsidR="00A9018B" w:rsidRDefault="00000000">
      <w:pPr>
        <w:numPr>
          <w:ilvl w:val="1"/>
          <w:numId w:val="4"/>
        </w:numPr>
        <w:spacing w:line="360" w:lineRule="auto"/>
        <w:ind w:left="567" w:hanging="425"/>
        <w:jc w:val="both"/>
      </w:pPr>
      <w:r>
        <w:rPr>
          <w:sz w:val="22"/>
          <w:szCs w:val="22"/>
        </w:rPr>
        <w:t xml:space="preserve">Kontaktní osoba poskytovatele je </w:t>
      </w:r>
      <w:proofErr w:type="spellStart"/>
      <w:r w:rsidR="00066806">
        <w:rPr>
          <w:sz w:val="22"/>
          <w:szCs w:val="22"/>
        </w:rPr>
        <w:t>xxxxxxxxxxxxxxx</w:t>
      </w:r>
      <w:proofErr w:type="spellEnd"/>
      <w:r>
        <w:rPr>
          <w:sz w:val="22"/>
          <w:szCs w:val="22"/>
        </w:rPr>
        <w:t>.</w:t>
      </w:r>
    </w:p>
    <w:p w14:paraId="0000004A" w14:textId="77777777" w:rsidR="00A9018B" w:rsidRDefault="00000000">
      <w:pPr>
        <w:numPr>
          <w:ilvl w:val="1"/>
          <w:numId w:val="4"/>
        </w:numPr>
        <w:spacing w:line="360" w:lineRule="auto"/>
        <w:ind w:left="567" w:hanging="425"/>
        <w:jc w:val="both"/>
      </w:pPr>
      <w:r>
        <w:rPr>
          <w:sz w:val="22"/>
          <w:szCs w:val="22"/>
        </w:rPr>
        <w:t>Smluvní strana je povinna bez zbytečného odkladu písemně oznámit druhé smluvní straně každou změnu kontaktních osob a údajů.</w:t>
      </w:r>
    </w:p>
    <w:p w14:paraId="0000004B" w14:textId="77777777" w:rsidR="00A9018B" w:rsidRPr="00066806" w:rsidRDefault="00000000">
      <w:pPr>
        <w:numPr>
          <w:ilvl w:val="1"/>
          <w:numId w:val="4"/>
        </w:numPr>
        <w:spacing w:line="360" w:lineRule="auto"/>
        <w:ind w:left="567" w:hanging="425"/>
        <w:jc w:val="both"/>
      </w:pPr>
      <w:r>
        <w:rPr>
          <w:sz w:val="22"/>
          <w:szCs w:val="22"/>
        </w:rPr>
        <w:t>Není-li v rámcové smlouvě stanoveno jinak, obě strany si vzájemně sdělují nebo předávají informace a dokumenty prostřednictvím výše uvedených kontaktních osob.</w:t>
      </w:r>
    </w:p>
    <w:p w14:paraId="4A595CF0" w14:textId="77777777" w:rsidR="00066806" w:rsidRDefault="00066806" w:rsidP="00066806">
      <w:pPr>
        <w:spacing w:line="360" w:lineRule="auto"/>
        <w:jc w:val="both"/>
        <w:rPr>
          <w:sz w:val="22"/>
          <w:szCs w:val="22"/>
        </w:rPr>
      </w:pPr>
    </w:p>
    <w:p w14:paraId="289853C8" w14:textId="77777777" w:rsidR="00066806" w:rsidRDefault="00066806" w:rsidP="00066806">
      <w:pPr>
        <w:spacing w:line="360" w:lineRule="auto"/>
        <w:jc w:val="both"/>
        <w:rPr>
          <w:sz w:val="22"/>
          <w:szCs w:val="22"/>
        </w:rPr>
      </w:pPr>
    </w:p>
    <w:p w14:paraId="1330D78D" w14:textId="77777777" w:rsidR="00066806" w:rsidRDefault="00066806" w:rsidP="00066806">
      <w:pPr>
        <w:spacing w:line="360" w:lineRule="auto"/>
        <w:jc w:val="both"/>
      </w:pPr>
    </w:p>
    <w:p w14:paraId="0000004C" w14:textId="77777777" w:rsidR="00A9018B" w:rsidRDefault="00A9018B">
      <w:pPr>
        <w:spacing w:line="360" w:lineRule="auto"/>
        <w:ind w:left="360"/>
        <w:jc w:val="both"/>
        <w:rPr>
          <w:sz w:val="12"/>
          <w:szCs w:val="12"/>
        </w:rPr>
      </w:pPr>
    </w:p>
    <w:p w14:paraId="0000004D" w14:textId="77777777" w:rsidR="00A9018B" w:rsidRDefault="00000000">
      <w:pPr>
        <w:spacing w:line="360" w:lineRule="auto"/>
        <w:jc w:val="center"/>
        <w:rPr>
          <w:b/>
          <w:sz w:val="22"/>
          <w:szCs w:val="22"/>
        </w:rPr>
      </w:pPr>
      <w:r>
        <w:rPr>
          <w:b/>
          <w:sz w:val="22"/>
          <w:szCs w:val="22"/>
        </w:rPr>
        <w:lastRenderedPageBreak/>
        <w:t xml:space="preserve">VII. </w:t>
      </w:r>
    </w:p>
    <w:p w14:paraId="0000004E" w14:textId="77777777" w:rsidR="00A9018B" w:rsidRDefault="00000000">
      <w:pPr>
        <w:spacing w:line="360" w:lineRule="auto"/>
        <w:jc w:val="center"/>
      </w:pPr>
      <w:r>
        <w:rPr>
          <w:b/>
          <w:sz w:val="24"/>
          <w:szCs w:val="24"/>
        </w:rPr>
        <w:t>Doba trvání a ukončení smlouvy</w:t>
      </w:r>
    </w:p>
    <w:p w14:paraId="0000004F" w14:textId="77777777" w:rsidR="00A9018B" w:rsidRDefault="00000000">
      <w:pPr>
        <w:numPr>
          <w:ilvl w:val="1"/>
          <w:numId w:val="1"/>
        </w:numPr>
        <w:spacing w:line="360" w:lineRule="auto"/>
        <w:ind w:left="567" w:hanging="425"/>
        <w:jc w:val="both"/>
      </w:pPr>
      <w:r>
        <w:rPr>
          <w:sz w:val="22"/>
          <w:szCs w:val="22"/>
        </w:rPr>
        <w:t>Tato rámcová dohoda se uzavírá na dobu neurčitou.</w:t>
      </w:r>
    </w:p>
    <w:p w14:paraId="00000050" w14:textId="77777777" w:rsidR="00A9018B" w:rsidRDefault="00000000">
      <w:pPr>
        <w:numPr>
          <w:ilvl w:val="1"/>
          <w:numId w:val="1"/>
        </w:numPr>
        <w:spacing w:line="360" w:lineRule="auto"/>
        <w:ind w:left="567" w:hanging="425"/>
        <w:jc w:val="both"/>
      </w:pPr>
      <w:r>
        <w:rPr>
          <w:sz w:val="22"/>
          <w:szCs w:val="22"/>
        </w:rPr>
        <w:t>Tuto rámcovou smlouvu může kterákoli ze stran vypovědět písemnou výpovědí s třicetidenní výpovědní lhůtou bez udání důvodu. Výpovědní lhůta začíná běžet prvním dnem měsíce následujícího po doručení výpovědi druhé straně.</w:t>
      </w:r>
    </w:p>
    <w:p w14:paraId="00000051" w14:textId="77777777" w:rsidR="00A9018B" w:rsidRDefault="00000000">
      <w:pPr>
        <w:numPr>
          <w:ilvl w:val="1"/>
          <w:numId w:val="1"/>
        </w:numPr>
        <w:spacing w:line="360" w:lineRule="auto"/>
        <w:ind w:left="567" w:hanging="425"/>
        <w:jc w:val="both"/>
      </w:pPr>
      <w:r>
        <w:rPr>
          <w:sz w:val="22"/>
          <w:szCs w:val="22"/>
        </w:rPr>
        <w:t>V případě ukončení Rámcové smlouvy vypořádají smluvní strany svá vzájemná práva a povinnosti za dobu trvání Rámcové smlouvy do 30 kalendářních dnů od ukončení smlouvy.</w:t>
      </w:r>
    </w:p>
    <w:p w14:paraId="00000052" w14:textId="77777777" w:rsidR="00A9018B" w:rsidRDefault="00A9018B">
      <w:pPr>
        <w:spacing w:line="360" w:lineRule="auto"/>
        <w:ind w:left="360"/>
        <w:jc w:val="both"/>
        <w:rPr>
          <w:sz w:val="12"/>
          <w:szCs w:val="12"/>
        </w:rPr>
      </w:pPr>
    </w:p>
    <w:p w14:paraId="00000053" w14:textId="77777777" w:rsidR="00A9018B" w:rsidRDefault="00000000">
      <w:pPr>
        <w:keepNext/>
        <w:spacing w:line="360" w:lineRule="auto"/>
        <w:jc w:val="center"/>
        <w:rPr>
          <w:b/>
          <w:sz w:val="22"/>
          <w:szCs w:val="22"/>
        </w:rPr>
      </w:pPr>
      <w:r>
        <w:rPr>
          <w:b/>
          <w:sz w:val="22"/>
          <w:szCs w:val="22"/>
        </w:rPr>
        <w:t>VIII.</w:t>
      </w:r>
    </w:p>
    <w:p w14:paraId="00000054" w14:textId="77777777" w:rsidR="00A9018B" w:rsidRDefault="00000000">
      <w:pPr>
        <w:keepNext/>
        <w:spacing w:line="360" w:lineRule="auto"/>
        <w:jc w:val="center"/>
        <w:rPr>
          <w:b/>
          <w:sz w:val="24"/>
          <w:szCs w:val="24"/>
        </w:rPr>
      </w:pPr>
      <w:r>
        <w:rPr>
          <w:b/>
          <w:sz w:val="24"/>
          <w:szCs w:val="24"/>
        </w:rPr>
        <w:t>Závěrečná ustanovení</w:t>
      </w:r>
    </w:p>
    <w:p w14:paraId="00000055" w14:textId="77777777" w:rsidR="00A9018B" w:rsidRDefault="00000000">
      <w:pPr>
        <w:numPr>
          <w:ilvl w:val="1"/>
          <w:numId w:val="5"/>
        </w:numPr>
        <w:spacing w:line="360" w:lineRule="auto"/>
        <w:ind w:left="567" w:hanging="425"/>
        <w:jc w:val="both"/>
        <w:rPr>
          <w:sz w:val="22"/>
          <w:szCs w:val="22"/>
        </w:rPr>
      </w:pPr>
      <w:r>
        <w:rPr>
          <w:sz w:val="22"/>
          <w:szCs w:val="22"/>
        </w:rPr>
        <w:t>Smluvní strany se dohodly, že tento smluvní vztah se řídí českým právem.</w:t>
      </w:r>
    </w:p>
    <w:p w14:paraId="00000056" w14:textId="77777777" w:rsidR="00A9018B" w:rsidRDefault="00000000">
      <w:pPr>
        <w:numPr>
          <w:ilvl w:val="1"/>
          <w:numId w:val="5"/>
        </w:numPr>
        <w:spacing w:line="360" w:lineRule="auto"/>
        <w:ind w:left="567" w:hanging="425"/>
        <w:jc w:val="both"/>
        <w:rPr>
          <w:sz w:val="22"/>
          <w:szCs w:val="22"/>
        </w:rPr>
      </w:pPr>
      <w:r>
        <w:rPr>
          <w:sz w:val="22"/>
          <w:szCs w:val="22"/>
        </w:rPr>
        <w:t>Klient bere na vědomí, že Poskytovatel je veřejná vysoká škola zřízená dle zákona č. 111/1998 Sb.</w:t>
      </w:r>
    </w:p>
    <w:p w14:paraId="00000057" w14:textId="77777777" w:rsidR="00A9018B" w:rsidRDefault="00000000">
      <w:pPr>
        <w:numPr>
          <w:ilvl w:val="1"/>
          <w:numId w:val="5"/>
        </w:numPr>
        <w:spacing w:line="360" w:lineRule="auto"/>
        <w:ind w:left="567" w:hanging="425"/>
        <w:jc w:val="both"/>
        <w:rPr>
          <w:sz w:val="22"/>
          <w:szCs w:val="22"/>
        </w:rPr>
      </w:pPr>
      <w:r>
        <w:rPr>
          <w:sz w:val="22"/>
          <w:szCs w:val="22"/>
        </w:rPr>
        <w:t>Veškeré spory vyplývající z této rámcové dohody budou řešeny podle platných právních předpisů podle českého práva příslušnými orgány České republiky, pokud se strany výslovně nedohodnou jinak.</w:t>
      </w:r>
    </w:p>
    <w:p w14:paraId="00000058" w14:textId="77777777" w:rsidR="00A9018B" w:rsidRDefault="00000000">
      <w:pPr>
        <w:numPr>
          <w:ilvl w:val="1"/>
          <w:numId w:val="5"/>
        </w:numPr>
        <w:spacing w:line="360" w:lineRule="auto"/>
        <w:ind w:left="567" w:hanging="425"/>
        <w:jc w:val="both"/>
        <w:rPr>
          <w:sz w:val="22"/>
          <w:szCs w:val="22"/>
        </w:rPr>
      </w:pPr>
      <w:r>
        <w:rPr>
          <w:sz w:val="22"/>
          <w:szCs w:val="22"/>
        </w:rPr>
        <w:t>Tuto rámcovou smlouvu lze měnit nebo doplňovat pouze písemnými dodatky podepsanými oběma stranami.</w:t>
      </w:r>
    </w:p>
    <w:p w14:paraId="00000059" w14:textId="77777777" w:rsidR="00A9018B" w:rsidRDefault="00000000">
      <w:pPr>
        <w:numPr>
          <w:ilvl w:val="1"/>
          <w:numId w:val="5"/>
        </w:numPr>
        <w:spacing w:line="360" w:lineRule="auto"/>
        <w:ind w:left="567" w:hanging="425"/>
        <w:jc w:val="both"/>
        <w:rPr>
          <w:sz w:val="22"/>
          <w:szCs w:val="22"/>
        </w:rPr>
      </w:pPr>
      <w:r>
        <w:rPr>
          <w:sz w:val="22"/>
          <w:szCs w:val="22"/>
        </w:rPr>
        <w:t>Tato rámcová dohoda je vyhotovena ve 2 (slovy: dvou) stejnopisech. Každá strana obdrží jedno vyhotovení této smlouvy, popřípadě podepsané pomocí elektronických podpisů.</w:t>
      </w:r>
    </w:p>
    <w:p w14:paraId="0000005A" w14:textId="77777777" w:rsidR="00A9018B" w:rsidRDefault="00000000">
      <w:pPr>
        <w:numPr>
          <w:ilvl w:val="1"/>
          <w:numId w:val="5"/>
        </w:numPr>
        <w:spacing w:line="360" w:lineRule="auto"/>
        <w:ind w:left="567" w:hanging="425"/>
        <w:jc w:val="both"/>
        <w:rPr>
          <w:sz w:val="22"/>
          <w:szCs w:val="22"/>
        </w:rPr>
      </w:pPr>
      <w:r>
        <w:rPr>
          <w:sz w:val="22"/>
          <w:szCs w:val="22"/>
        </w:rPr>
        <w:t>Tato rámcová dohoda nabývá platnosti a účinnosti dnem jejího podpisu poslední smluvní stranou.</w:t>
      </w:r>
    </w:p>
    <w:p w14:paraId="0000005B" w14:textId="77777777" w:rsidR="00A9018B" w:rsidRDefault="00000000">
      <w:pPr>
        <w:numPr>
          <w:ilvl w:val="1"/>
          <w:numId w:val="5"/>
        </w:numPr>
        <w:spacing w:line="360" w:lineRule="auto"/>
        <w:ind w:left="567" w:hanging="425"/>
        <w:jc w:val="both"/>
        <w:rPr>
          <w:sz w:val="22"/>
          <w:szCs w:val="22"/>
        </w:rPr>
      </w:pPr>
      <w:r>
        <w:rPr>
          <w:sz w:val="22"/>
          <w:szCs w:val="22"/>
        </w:rPr>
        <w:t>Smluvní strany si tuto rámcovou dohodu přečetly, souhlasí s jejím obsahem a prohlašují, že tato smlouva byla uzavřena svobodně a vážně, na důkaz čehož ji vlastnoručně podepisují.</w:t>
      </w:r>
    </w:p>
    <w:p w14:paraId="0000005C" w14:textId="77777777" w:rsidR="00A9018B" w:rsidRDefault="00A9018B">
      <w:pPr>
        <w:spacing w:line="360" w:lineRule="auto"/>
        <w:jc w:val="both"/>
        <w:rPr>
          <w:sz w:val="22"/>
          <w:szCs w:val="22"/>
        </w:rPr>
      </w:pPr>
    </w:p>
    <w:p w14:paraId="0000005D" w14:textId="77777777" w:rsidR="00A9018B" w:rsidRDefault="00A9018B">
      <w:pPr>
        <w:spacing w:line="360" w:lineRule="auto"/>
        <w:jc w:val="both"/>
        <w:rPr>
          <w:sz w:val="22"/>
          <w:szCs w:val="22"/>
        </w:rPr>
      </w:pPr>
    </w:p>
    <w:p w14:paraId="0000005E" w14:textId="77777777" w:rsidR="00A9018B" w:rsidRDefault="00000000">
      <w:pPr>
        <w:spacing w:line="360" w:lineRule="auto"/>
        <w:ind w:left="142" w:firstLine="425"/>
        <w:jc w:val="both"/>
        <w:rPr>
          <w:sz w:val="22"/>
          <w:szCs w:val="22"/>
        </w:rPr>
      </w:pPr>
      <w:r>
        <w:rPr>
          <w:sz w:val="22"/>
          <w:szCs w:val="22"/>
        </w:rPr>
        <w:t>Za Poskytovatel:</w:t>
      </w:r>
      <w:r>
        <w:rPr>
          <w:sz w:val="22"/>
          <w:szCs w:val="22"/>
        </w:rPr>
        <w:tab/>
      </w:r>
      <w:r>
        <w:rPr>
          <w:sz w:val="22"/>
          <w:szCs w:val="22"/>
        </w:rPr>
        <w:tab/>
      </w:r>
      <w:r>
        <w:rPr>
          <w:sz w:val="22"/>
          <w:szCs w:val="22"/>
        </w:rPr>
        <w:tab/>
      </w:r>
      <w:r>
        <w:rPr>
          <w:sz w:val="22"/>
          <w:szCs w:val="22"/>
        </w:rPr>
        <w:tab/>
      </w:r>
      <w:r>
        <w:rPr>
          <w:sz w:val="22"/>
          <w:szCs w:val="22"/>
        </w:rPr>
        <w:tab/>
        <w:t>Za Klienta:</w:t>
      </w:r>
    </w:p>
    <w:p w14:paraId="0000005F" w14:textId="77777777" w:rsidR="00A9018B" w:rsidRDefault="00A9018B">
      <w:pPr>
        <w:spacing w:line="360" w:lineRule="auto"/>
        <w:ind w:left="142"/>
        <w:jc w:val="both"/>
        <w:rPr>
          <w:sz w:val="6"/>
          <w:szCs w:val="6"/>
        </w:rPr>
      </w:pPr>
    </w:p>
    <w:p w14:paraId="00000060" w14:textId="77777777" w:rsidR="00A9018B" w:rsidRDefault="00A9018B">
      <w:pPr>
        <w:spacing w:line="360" w:lineRule="auto"/>
        <w:ind w:left="142"/>
        <w:jc w:val="both"/>
        <w:rPr>
          <w:sz w:val="22"/>
          <w:szCs w:val="22"/>
        </w:rPr>
      </w:pPr>
    </w:p>
    <w:p w14:paraId="00000061" w14:textId="77777777" w:rsidR="00A9018B" w:rsidRDefault="00A9018B">
      <w:pPr>
        <w:spacing w:line="360" w:lineRule="auto"/>
        <w:ind w:left="142"/>
        <w:jc w:val="both"/>
        <w:rPr>
          <w:sz w:val="22"/>
          <w:szCs w:val="22"/>
        </w:rPr>
      </w:pPr>
    </w:p>
    <w:p w14:paraId="00000062" w14:textId="77777777" w:rsidR="00A9018B" w:rsidRDefault="00A9018B">
      <w:pPr>
        <w:spacing w:line="360" w:lineRule="auto"/>
        <w:ind w:left="142"/>
        <w:jc w:val="both"/>
        <w:rPr>
          <w:sz w:val="22"/>
          <w:szCs w:val="22"/>
        </w:rPr>
      </w:pPr>
    </w:p>
    <w:p w14:paraId="00000063" w14:textId="77777777" w:rsidR="00A9018B" w:rsidRDefault="00000000">
      <w:pPr>
        <w:spacing w:line="360" w:lineRule="auto"/>
        <w:ind w:left="142" w:firstLine="425"/>
        <w:jc w:val="both"/>
        <w:rPr>
          <w:sz w:val="22"/>
          <w:szCs w:val="22"/>
        </w:rPr>
      </w:pPr>
      <w:r>
        <w:rPr>
          <w:sz w:val="22"/>
          <w:szCs w:val="22"/>
        </w:rPr>
        <w:t>___________________________</w:t>
      </w:r>
      <w:r>
        <w:rPr>
          <w:sz w:val="22"/>
          <w:szCs w:val="22"/>
        </w:rPr>
        <w:tab/>
      </w:r>
      <w:r>
        <w:rPr>
          <w:sz w:val="22"/>
          <w:szCs w:val="22"/>
        </w:rPr>
        <w:tab/>
      </w:r>
      <w:r>
        <w:rPr>
          <w:sz w:val="22"/>
          <w:szCs w:val="22"/>
        </w:rPr>
        <w:tab/>
        <w:t>___________________________</w:t>
      </w:r>
    </w:p>
    <w:p w14:paraId="00000064" w14:textId="77777777" w:rsidR="00A9018B" w:rsidRDefault="00000000">
      <w:pPr>
        <w:spacing w:line="360" w:lineRule="auto"/>
        <w:ind w:left="142" w:firstLine="425"/>
        <w:jc w:val="both"/>
        <w:rPr>
          <w:i/>
          <w:sz w:val="22"/>
          <w:szCs w:val="22"/>
        </w:rPr>
      </w:pPr>
      <w:r>
        <w:rPr>
          <w:sz w:val="22"/>
          <w:szCs w:val="22"/>
        </w:rPr>
        <w:t>Ing. Robert Jára, ředitel UCEEB</w:t>
      </w:r>
      <w:r>
        <w:rPr>
          <w:sz w:val="22"/>
          <w:szCs w:val="22"/>
        </w:rPr>
        <w:tab/>
      </w:r>
      <w:r>
        <w:rPr>
          <w:sz w:val="22"/>
          <w:szCs w:val="22"/>
        </w:rPr>
        <w:tab/>
      </w:r>
      <w:r>
        <w:rPr>
          <w:sz w:val="22"/>
          <w:szCs w:val="22"/>
        </w:rPr>
        <w:tab/>
      </w:r>
      <w:r>
        <w:rPr>
          <w:i/>
          <w:sz w:val="22"/>
          <w:szCs w:val="22"/>
        </w:rPr>
        <w:t xml:space="preserve">Ing. Cyril </w:t>
      </w:r>
      <w:proofErr w:type="spellStart"/>
      <w:r>
        <w:rPr>
          <w:i/>
          <w:sz w:val="22"/>
          <w:szCs w:val="22"/>
        </w:rPr>
        <w:t>Klepek</w:t>
      </w:r>
      <w:proofErr w:type="spellEnd"/>
      <w:r>
        <w:rPr>
          <w:i/>
          <w:sz w:val="22"/>
          <w:szCs w:val="22"/>
        </w:rPr>
        <w:t>, jednatel</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ab/>
      </w:r>
      <w:r>
        <w:rPr>
          <w:sz w:val="22"/>
          <w:szCs w:val="22"/>
        </w:rPr>
        <w:tab/>
      </w:r>
    </w:p>
    <w:sectPr w:rsidR="00A9018B">
      <w:headerReference w:type="default" r:id="rId8"/>
      <w:footerReference w:type="default" r:id="rId9"/>
      <w:pgSz w:w="11906" w:h="16838"/>
      <w:pgMar w:top="1260" w:right="1020" w:bottom="1440" w:left="108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10B2E" w14:textId="77777777" w:rsidR="001D44E2" w:rsidRDefault="001D44E2">
      <w:r>
        <w:separator/>
      </w:r>
    </w:p>
  </w:endnote>
  <w:endnote w:type="continuationSeparator" w:id="0">
    <w:p w14:paraId="2D8D43BA" w14:textId="77777777" w:rsidR="001D44E2" w:rsidRDefault="001D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6" w14:textId="2B3197C1" w:rsidR="00A9018B" w:rsidRDefault="00000000">
    <w:pPr>
      <w:pBdr>
        <w:top w:val="nil"/>
        <w:left w:val="nil"/>
        <w:bottom w:val="nil"/>
        <w:right w:val="nil"/>
        <w:between w:val="nil"/>
      </w:pBdr>
      <w:tabs>
        <w:tab w:val="center" w:pos="4536"/>
        <w:tab w:val="right" w:pos="9072"/>
      </w:tabs>
      <w:jc w:val="center"/>
      <w:rPr>
        <w:color w:val="000000"/>
      </w:rPr>
    </w:pPr>
    <w:r>
      <w:rPr>
        <w:color w:val="000000"/>
      </w:rPr>
      <w:t xml:space="preserve">Stránka </w:t>
    </w:r>
    <w:r>
      <w:rPr>
        <w:color w:val="000000"/>
      </w:rPr>
      <w:fldChar w:fldCharType="begin"/>
    </w:r>
    <w:r>
      <w:rPr>
        <w:color w:val="000000"/>
      </w:rPr>
      <w:instrText>PAGE</w:instrText>
    </w:r>
    <w:r>
      <w:rPr>
        <w:color w:val="000000"/>
      </w:rPr>
      <w:fldChar w:fldCharType="separate"/>
    </w:r>
    <w:r w:rsidR="00066806">
      <w:rPr>
        <w:noProof/>
        <w:color w:val="000000"/>
      </w:rPr>
      <w:t>1</w:t>
    </w:r>
    <w:r>
      <w:rPr>
        <w:color w:val="000000"/>
      </w:rPr>
      <w:fldChar w:fldCharType="end"/>
    </w:r>
    <w:r>
      <w:rPr>
        <w:color w:val="000000"/>
      </w:rPr>
      <w:t xml:space="preserve"> z </w:t>
    </w:r>
    <w:r>
      <w:rPr>
        <w:color w:val="000000"/>
      </w:rPr>
      <w:fldChar w:fldCharType="begin"/>
    </w:r>
    <w:r>
      <w:rPr>
        <w:color w:val="000000"/>
      </w:rPr>
      <w:instrText>NUMPAGES</w:instrText>
    </w:r>
    <w:r>
      <w:rPr>
        <w:color w:val="000000"/>
      </w:rPr>
      <w:fldChar w:fldCharType="separate"/>
    </w:r>
    <w:r w:rsidR="00066806">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4AF38" w14:textId="77777777" w:rsidR="001D44E2" w:rsidRDefault="001D44E2">
      <w:r>
        <w:separator/>
      </w:r>
    </w:p>
  </w:footnote>
  <w:footnote w:type="continuationSeparator" w:id="0">
    <w:p w14:paraId="46ACF447" w14:textId="77777777" w:rsidR="001D44E2" w:rsidRDefault="001D4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5" w14:textId="77777777" w:rsidR="00A9018B" w:rsidRDefault="00000000">
    <w:pPr>
      <w:pBdr>
        <w:top w:val="nil"/>
        <w:left w:val="nil"/>
        <w:bottom w:val="nil"/>
        <w:right w:val="nil"/>
        <w:between w:val="nil"/>
      </w:pBdr>
      <w:tabs>
        <w:tab w:val="center" w:pos="4536"/>
        <w:tab w:val="right" w:pos="9072"/>
      </w:tabs>
      <w:rPr>
        <w:i/>
        <w:color w:val="000000"/>
      </w:rPr>
    </w:pPr>
    <w:r>
      <w:rPr>
        <w:i/>
        <w:color w:val="000000"/>
      </w:rPr>
      <w:t>CYRKL Zdrojová platforma, s. r. 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56450"/>
    <w:multiLevelType w:val="multilevel"/>
    <w:tmpl w:val="589CBA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6C3453F"/>
    <w:multiLevelType w:val="multilevel"/>
    <w:tmpl w:val="7D083AFE"/>
    <w:lvl w:ilvl="0">
      <w:start w:val="7"/>
      <w:numFmt w:val="decimal"/>
      <w:lvlText w:val="%1"/>
      <w:lvlJc w:val="left"/>
      <w:pPr>
        <w:ind w:left="360" w:hanging="360"/>
      </w:pPr>
      <w:rPr>
        <w:color w:val="000000"/>
        <w:sz w:val="22"/>
        <w:szCs w:val="22"/>
      </w:rPr>
    </w:lvl>
    <w:lvl w:ilvl="1">
      <w:start w:val="1"/>
      <w:numFmt w:val="decimal"/>
      <w:lvlText w:val="%1.%2"/>
      <w:lvlJc w:val="left"/>
      <w:pPr>
        <w:ind w:left="360" w:hanging="360"/>
      </w:pPr>
      <w:rPr>
        <w:color w:val="000000"/>
        <w:sz w:val="22"/>
        <w:szCs w:val="22"/>
      </w:rPr>
    </w:lvl>
    <w:lvl w:ilvl="2">
      <w:start w:val="1"/>
      <w:numFmt w:val="decimal"/>
      <w:lvlText w:val="%1.%2.%3"/>
      <w:lvlJc w:val="left"/>
      <w:pPr>
        <w:ind w:left="720" w:hanging="720"/>
      </w:pPr>
      <w:rPr>
        <w:color w:val="000000"/>
        <w:sz w:val="22"/>
        <w:szCs w:val="22"/>
      </w:rPr>
    </w:lvl>
    <w:lvl w:ilvl="3">
      <w:start w:val="1"/>
      <w:numFmt w:val="decimal"/>
      <w:lvlText w:val="%1.%2.%3.%4"/>
      <w:lvlJc w:val="left"/>
      <w:pPr>
        <w:ind w:left="720" w:hanging="720"/>
      </w:pPr>
      <w:rPr>
        <w:color w:val="000000"/>
        <w:sz w:val="22"/>
        <w:szCs w:val="22"/>
      </w:rPr>
    </w:lvl>
    <w:lvl w:ilvl="4">
      <w:start w:val="1"/>
      <w:numFmt w:val="decimal"/>
      <w:lvlText w:val="%1.%2.%3.%4.%5"/>
      <w:lvlJc w:val="left"/>
      <w:pPr>
        <w:ind w:left="720" w:hanging="720"/>
      </w:pPr>
      <w:rPr>
        <w:color w:val="000000"/>
        <w:sz w:val="22"/>
        <w:szCs w:val="22"/>
      </w:rPr>
    </w:lvl>
    <w:lvl w:ilvl="5">
      <w:start w:val="1"/>
      <w:numFmt w:val="decimal"/>
      <w:lvlText w:val="%1.%2.%3.%4.%5.%6"/>
      <w:lvlJc w:val="left"/>
      <w:pPr>
        <w:ind w:left="1080" w:hanging="1080"/>
      </w:pPr>
      <w:rPr>
        <w:color w:val="000000"/>
        <w:sz w:val="22"/>
        <w:szCs w:val="22"/>
      </w:rPr>
    </w:lvl>
    <w:lvl w:ilvl="6">
      <w:start w:val="1"/>
      <w:numFmt w:val="decimal"/>
      <w:lvlText w:val="%1.%2.%3.%4.%5.%6.%7"/>
      <w:lvlJc w:val="left"/>
      <w:pPr>
        <w:ind w:left="1080" w:hanging="1080"/>
      </w:pPr>
      <w:rPr>
        <w:color w:val="000000"/>
        <w:sz w:val="22"/>
        <w:szCs w:val="22"/>
      </w:rPr>
    </w:lvl>
    <w:lvl w:ilvl="7">
      <w:start w:val="1"/>
      <w:numFmt w:val="decimal"/>
      <w:lvlText w:val="%1.%2.%3.%4.%5.%6.%7.%8"/>
      <w:lvlJc w:val="left"/>
      <w:pPr>
        <w:ind w:left="1440" w:hanging="1440"/>
      </w:pPr>
      <w:rPr>
        <w:color w:val="000000"/>
        <w:sz w:val="22"/>
        <w:szCs w:val="22"/>
      </w:rPr>
    </w:lvl>
    <w:lvl w:ilvl="8">
      <w:start w:val="1"/>
      <w:numFmt w:val="decimal"/>
      <w:lvlText w:val="%1.%2.%3.%4.%5.%6.%7.%8.%9"/>
      <w:lvlJc w:val="left"/>
      <w:pPr>
        <w:ind w:left="1440" w:hanging="1440"/>
      </w:pPr>
      <w:rPr>
        <w:color w:val="000000"/>
        <w:sz w:val="22"/>
        <w:szCs w:val="22"/>
      </w:rPr>
    </w:lvl>
  </w:abstractNum>
  <w:abstractNum w:abstractNumId="2" w15:restartNumberingAfterBreak="0">
    <w:nsid w:val="2EF6492E"/>
    <w:multiLevelType w:val="multilevel"/>
    <w:tmpl w:val="6E808E2E"/>
    <w:lvl w:ilvl="0">
      <w:start w:val="6"/>
      <w:numFmt w:val="decimal"/>
      <w:lvlText w:val="%1"/>
      <w:lvlJc w:val="left"/>
      <w:pPr>
        <w:ind w:left="360" w:hanging="360"/>
      </w:pPr>
      <w:rPr>
        <w:color w:val="000000"/>
        <w:sz w:val="22"/>
        <w:szCs w:val="22"/>
      </w:rPr>
    </w:lvl>
    <w:lvl w:ilvl="1">
      <w:start w:val="1"/>
      <w:numFmt w:val="decimal"/>
      <w:lvlText w:val="%1.%2"/>
      <w:lvlJc w:val="left"/>
      <w:pPr>
        <w:ind w:left="360" w:hanging="360"/>
      </w:pPr>
      <w:rPr>
        <w:color w:val="000000"/>
        <w:sz w:val="22"/>
        <w:szCs w:val="22"/>
      </w:rPr>
    </w:lvl>
    <w:lvl w:ilvl="2">
      <w:start w:val="1"/>
      <w:numFmt w:val="decimal"/>
      <w:lvlText w:val="%1.%2.%3"/>
      <w:lvlJc w:val="left"/>
      <w:pPr>
        <w:ind w:left="720" w:hanging="720"/>
      </w:pPr>
      <w:rPr>
        <w:color w:val="000000"/>
        <w:sz w:val="22"/>
        <w:szCs w:val="22"/>
      </w:rPr>
    </w:lvl>
    <w:lvl w:ilvl="3">
      <w:start w:val="1"/>
      <w:numFmt w:val="decimal"/>
      <w:lvlText w:val="%1.%2.%3.%4"/>
      <w:lvlJc w:val="left"/>
      <w:pPr>
        <w:ind w:left="720" w:hanging="720"/>
      </w:pPr>
      <w:rPr>
        <w:color w:val="000000"/>
        <w:sz w:val="22"/>
        <w:szCs w:val="22"/>
      </w:rPr>
    </w:lvl>
    <w:lvl w:ilvl="4">
      <w:start w:val="1"/>
      <w:numFmt w:val="decimal"/>
      <w:lvlText w:val="%1.%2.%3.%4.%5"/>
      <w:lvlJc w:val="left"/>
      <w:pPr>
        <w:ind w:left="720" w:hanging="720"/>
      </w:pPr>
      <w:rPr>
        <w:color w:val="000000"/>
        <w:sz w:val="22"/>
        <w:szCs w:val="22"/>
      </w:rPr>
    </w:lvl>
    <w:lvl w:ilvl="5">
      <w:start w:val="1"/>
      <w:numFmt w:val="decimal"/>
      <w:lvlText w:val="%1.%2.%3.%4.%5.%6"/>
      <w:lvlJc w:val="left"/>
      <w:pPr>
        <w:ind w:left="1080" w:hanging="1080"/>
      </w:pPr>
      <w:rPr>
        <w:color w:val="000000"/>
        <w:sz w:val="22"/>
        <w:szCs w:val="22"/>
      </w:rPr>
    </w:lvl>
    <w:lvl w:ilvl="6">
      <w:start w:val="1"/>
      <w:numFmt w:val="decimal"/>
      <w:lvlText w:val="%1.%2.%3.%4.%5.%6.%7"/>
      <w:lvlJc w:val="left"/>
      <w:pPr>
        <w:ind w:left="1080" w:hanging="1080"/>
      </w:pPr>
      <w:rPr>
        <w:color w:val="000000"/>
        <w:sz w:val="22"/>
        <w:szCs w:val="22"/>
      </w:rPr>
    </w:lvl>
    <w:lvl w:ilvl="7">
      <w:start w:val="1"/>
      <w:numFmt w:val="decimal"/>
      <w:lvlText w:val="%1.%2.%3.%4.%5.%6.%7.%8"/>
      <w:lvlJc w:val="left"/>
      <w:pPr>
        <w:ind w:left="1440" w:hanging="1440"/>
      </w:pPr>
      <w:rPr>
        <w:color w:val="000000"/>
        <w:sz w:val="22"/>
        <w:szCs w:val="22"/>
      </w:rPr>
    </w:lvl>
    <w:lvl w:ilvl="8">
      <w:start w:val="1"/>
      <w:numFmt w:val="decimal"/>
      <w:lvlText w:val="%1.%2.%3.%4.%5.%6.%7.%8.%9"/>
      <w:lvlJc w:val="left"/>
      <w:pPr>
        <w:ind w:left="1440" w:hanging="1440"/>
      </w:pPr>
      <w:rPr>
        <w:color w:val="000000"/>
        <w:sz w:val="22"/>
        <w:szCs w:val="22"/>
      </w:rPr>
    </w:lvl>
  </w:abstractNum>
  <w:abstractNum w:abstractNumId="3" w15:restartNumberingAfterBreak="0">
    <w:nsid w:val="3FC82FF5"/>
    <w:multiLevelType w:val="multilevel"/>
    <w:tmpl w:val="06C2BE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5BA3396A"/>
    <w:multiLevelType w:val="multilevel"/>
    <w:tmpl w:val="AACE11F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669B2623"/>
    <w:multiLevelType w:val="multilevel"/>
    <w:tmpl w:val="68ACF70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67F602BA"/>
    <w:multiLevelType w:val="multilevel"/>
    <w:tmpl w:val="96B41F9E"/>
    <w:lvl w:ilvl="0">
      <w:start w:val="2"/>
      <w:numFmt w:val="decimal"/>
      <w:lvlText w:val="%1"/>
      <w:lvlJc w:val="left"/>
      <w:pPr>
        <w:ind w:left="360" w:hanging="360"/>
      </w:pPr>
      <w:rPr>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720" w:hanging="72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080" w:hanging="108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440" w:hanging="1440"/>
      </w:pPr>
      <w:rPr>
        <w:sz w:val="22"/>
        <w:szCs w:val="22"/>
      </w:rPr>
    </w:lvl>
  </w:abstractNum>
  <w:abstractNum w:abstractNumId="7" w15:restartNumberingAfterBreak="0">
    <w:nsid w:val="7ACE7615"/>
    <w:multiLevelType w:val="multilevel"/>
    <w:tmpl w:val="B3E007AE"/>
    <w:lvl w:ilvl="0">
      <w:start w:val="5"/>
      <w:numFmt w:val="decimal"/>
      <w:lvlText w:val="%1"/>
      <w:lvlJc w:val="left"/>
      <w:pPr>
        <w:ind w:left="360" w:hanging="360"/>
      </w:pPr>
    </w:lvl>
    <w:lvl w:ilvl="1">
      <w:start w:val="1"/>
      <w:numFmt w:val="decimal"/>
      <w:lvlText w:val="%1.%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703559563">
    <w:abstractNumId w:val="1"/>
  </w:num>
  <w:num w:numId="2" w16cid:durableId="1191724905">
    <w:abstractNumId w:val="5"/>
  </w:num>
  <w:num w:numId="3" w16cid:durableId="683366779">
    <w:abstractNumId w:val="6"/>
  </w:num>
  <w:num w:numId="4" w16cid:durableId="1552957314">
    <w:abstractNumId w:val="2"/>
  </w:num>
  <w:num w:numId="5" w16cid:durableId="1064568289">
    <w:abstractNumId w:val="4"/>
  </w:num>
  <w:num w:numId="6" w16cid:durableId="163017751">
    <w:abstractNumId w:val="0"/>
  </w:num>
  <w:num w:numId="7" w16cid:durableId="1463184232">
    <w:abstractNumId w:val="3"/>
  </w:num>
  <w:num w:numId="8" w16cid:durableId="687679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18B"/>
    <w:rsid w:val="00066806"/>
    <w:rsid w:val="001D44E2"/>
    <w:rsid w:val="00640D3D"/>
    <w:rsid w:val="00A90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34B1"/>
  <w15:docId w15:val="{1005D5AD-C3FE-4DC1-A511-E52CA44A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240"/>
      <w:outlineLvl w:val="0"/>
    </w:pPr>
    <w:rPr>
      <w:rFonts w:ascii="Calibri" w:eastAsia="Calibri" w:hAnsi="Calibri" w:cs="Calibri"/>
      <w:color w:val="2F5496"/>
      <w:sz w:val="32"/>
      <w:szCs w:val="32"/>
    </w:rPr>
  </w:style>
  <w:style w:type="paragraph" w:styleId="Nadpis2">
    <w:name w:val="heading 2"/>
    <w:basedOn w:val="Normln"/>
    <w:next w:val="Normln"/>
    <w:uiPriority w:val="9"/>
    <w:semiHidden/>
    <w:unhideWhenUsed/>
    <w:qFormat/>
    <w:pPr>
      <w:keepNext/>
      <w:spacing w:before="120"/>
      <w:jc w:val="center"/>
      <w:outlineLvl w:val="1"/>
    </w:pPr>
    <w:rPr>
      <w:b/>
    </w:rPr>
  </w:style>
  <w:style w:type="paragraph" w:styleId="Nadpis3">
    <w:name w:val="heading 3"/>
    <w:basedOn w:val="Normln"/>
    <w:next w:val="Normln"/>
    <w:uiPriority w:val="9"/>
    <w:semiHidden/>
    <w:unhideWhenUsed/>
    <w:qFormat/>
    <w:pPr>
      <w:keepNext/>
      <w:keepLines/>
      <w:spacing w:before="40"/>
      <w:outlineLvl w:val="2"/>
    </w:pPr>
    <w:rPr>
      <w:rFonts w:ascii="Calibri" w:eastAsia="Calibri" w:hAnsi="Calibri" w:cs="Calibri"/>
      <w:color w:val="1F3863"/>
      <w:sz w:val="24"/>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spacing w:before="120"/>
      <w:ind w:left="142" w:hanging="142"/>
      <w:jc w:val="center"/>
      <w:outlineLvl w:val="4"/>
    </w:pPr>
    <w:rPr>
      <w:rFonts w:ascii="Arial" w:eastAsia="Arial" w:hAnsi="Arial" w:cs="Arial"/>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3E15A8"/>
    <w:pPr>
      <w:tabs>
        <w:tab w:val="center" w:pos="4536"/>
        <w:tab w:val="right" w:pos="9072"/>
      </w:tabs>
    </w:pPr>
  </w:style>
  <w:style w:type="character" w:customStyle="1" w:styleId="ZhlavChar">
    <w:name w:val="Záhlaví Char"/>
    <w:basedOn w:val="Standardnpsmoodstavce"/>
    <w:link w:val="Zhlav"/>
    <w:uiPriority w:val="99"/>
    <w:rsid w:val="003E15A8"/>
  </w:style>
  <w:style w:type="paragraph" w:styleId="Zpat">
    <w:name w:val="footer"/>
    <w:basedOn w:val="Normln"/>
    <w:link w:val="ZpatChar"/>
    <w:uiPriority w:val="99"/>
    <w:unhideWhenUsed/>
    <w:rsid w:val="003E15A8"/>
    <w:pPr>
      <w:tabs>
        <w:tab w:val="center" w:pos="4536"/>
        <w:tab w:val="right" w:pos="9072"/>
      </w:tabs>
    </w:pPr>
  </w:style>
  <w:style w:type="character" w:customStyle="1" w:styleId="ZpatChar">
    <w:name w:val="Zápatí Char"/>
    <w:basedOn w:val="Standardnpsmoodstavce"/>
    <w:link w:val="Zpat"/>
    <w:uiPriority w:val="99"/>
    <w:rsid w:val="003E15A8"/>
  </w:style>
  <w:style w:type="paragraph" w:customStyle="1" w:styleId="m-6154938320154693090msoplaintext">
    <w:name w:val="m_-6154938320154693090msoplaintext"/>
    <w:basedOn w:val="Normln"/>
    <w:rsid w:val="00FE76F6"/>
    <w:pPr>
      <w:spacing w:before="100" w:beforeAutospacing="1" w:after="100" w:afterAutospacing="1"/>
    </w:pPr>
    <w:rPr>
      <w:sz w:val="24"/>
      <w:szCs w:val="24"/>
    </w:rPr>
  </w:style>
  <w:style w:type="paragraph" w:styleId="Revize">
    <w:name w:val="Revision"/>
    <w:hidden/>
    <w:uiPriority w:val="99"/>
    <w:semiHidden/>
    <w:rsid w:val="00C6283C"/>
  </w:style>
  <w:style w:type="character" w:styleId="Odkaznakoment">
    <w:name w:val="annotation reference"/>
    <w:basedOn w:val="Standardnpsmoodstavce"/>
    <w:uiPriority w:val="99"/>
    <w:semiHidden/>
    <w:unhideWhenUsed/>
    <w:rsid w:val="00C6283C"/>
    <w:rPr>
      <w:sz w:val="16"/>
      <w:szCs w:val="16"/>
    </w:rPr>
  </w:style>
  <w:style w:type="paragraph" w:styleId="Textkomente">
    <w:name w:val="annotation text"/>
    <w:basedOn w:val="Normln"/>
    <w:link w:val="TextkomenteChar"/>
    <w:uiPriority w:val="99"/>
    <w:unhideWhenUsed/>
    <w:rsid w:val="00C6283C"/>
  </w:style>
  <w:style w:type="character" w:customStyle="1" w:styleId="TextkomenteChar">
    <w:name w:val="Text komentáře Char"/>
    <w:basedOn w:val="Standardnpsmoodstavce"/>
    <w:link w:val="Textkomente"/>
    <w:uiPriority w:val="99"/>
    <w:rsid w:val="00C6283C"/>
  </w:style>
  <w:style w:type="paragraph" w:styleId="Pedmtkomente">
    <w:name w:val="annotation subject"/>
    <w:basedOn w:val="Textkomente"/>
    <w:next w:val="Textkomente"/>
    <w:link w:val="PedmtkomenteChar"/>
    <w:uiPriority w:val="99"/>
    <w:semiHidden/>
    <w:unhideWhenUsed/>
    <w:rsid w:val="00C6283C"/>
    <w:rPr>
      <w:b/>
      <w:bCs/>
    </w:rPr>
  </w:style>
  <w:style w:type="character" w:customStyle="1" w:styleId="PedmtkomenteChar">
    <w:name w:val="Předmět komentáře Char"/>
    <w:basedOn w:val="TextkomenteChar"/>
    <w:link w:val="Pedmtkomente"/>
    <w:uiPriority w:val="99"/>
    <w:semiHidden/>
    <w:rsid w:val="00C62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NfwayTyrbsLEWED0SyAV/y0hA==">CgMxLjA4AGorChRzdWdnZXN0LmNoYTJ1a2llam0zMxITcm9iZXJ0LmphcmFAY3Z1dC5jemorChRzdWdnZXN0LnV4dTJlYzJtZ2o1MRITcm9iZXJ0LmphcmFAY3Z1dC5jemorChRzdWdnZXN0Ljk0dWlxYWhsNjg3axITcm9iZXJ0LmphcmFAY3Z1dC5jemorChRzdWdnZXN0LmR6emIwdHhlcjg5NhITcm9iZXJ0LmphcmFAY3Z1dC5jenIhMURGbFEtbEFXeER3VWFpVUt4Ymh6czM2c3EtTlVPbU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1155</Words>
  <Characters>6821</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Dytrich</dc:creator>
  <cp:lastModifiedBy>Kozubek, Ales</cp:lastModifiedBy>
  <cp:revision>3</cp:revision>
  <dcterms:created xsi:type="dcterms:W3CDTF">2024-07-31T14:06:00Z</dcterms:created>
  <dcterms:modified xsi:type="dcterms:W3CDTF">2024-08-20T07:56:00Z</dcterms:modified>
</cp:coreProperties>
</file>