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9A2E" w14:textId="77777777" w:rsidR="00A65BE8" w:rsidRDefault="00A65BE8" w:rsidP="00265EBD">
      <w:pPr>
        <w:pStyle w:val="Nadpis1"/>
        <w:ind w:right="27"/>
        <w:jc w:val="center"/>
        <w:rPr>
          <w:b/>
        </w:rPr>
      </w:pPr>
      <w:r>
        <w:rPr>
          <w:b/>
        </w:rPr>
        <w:t>Dodatek č. 1</w:t>
      </w:r>
    </w:p>
    <w:p w14:paraId="2100BBA8" w14:textId="2F805B4D" w:rsidR="00D64ADF" w:rsidRPr="00A65BE8" w:rsidRDefault="00A65BE8" w:rsidP="00265EBD">
      <w:pPr>
        <w:pStyle w:val="Nadpis1"/>
        <w:ind w:right="27"/>
        <w:jc w:val="center"/>
        <w:rPr>
          <w:b/>
          <w:sz w:val="36"/>
        </w:rPr>
      </w:pPr>
      <w:r w:rsidRPr="00A65BE8">
        <w:rPr>
          <w:b/>
          <w:sz w:val="36"/>
        </w:rPr>
        <w:t>ke s</w:t>
      </w:r>
      <w:r w:rsidR="00D64ADF" w:rsidRPr="00A65BE8">
        <w:rPr>
          <w:b/>
          <w:sz w:val="36"/>
        </w:rPr>
        <w:t>mlouv</w:t>
      </w:r>
      <w:r w:rsidRPr="00A65BE8">
        <w:rPr>
          <w:b/>
          <w:sz w:val="36"/>
        </w:rPr>
        <w:t>ě</w:t>
      </w:r>
    </w:p>
    <w:p w14:paraId="342BE490" w14:textId="77777777" w:rsidR="00D64ADF" w:rsidRPr="00B96B91" w:rsidRDefault="00EA793B" w:rsidP="00B96B91">
      <w:pPr>
        <w:pStyle w:val="Nadpis3"/>
        <w:rPr>
          <w:b/>
        </w:rPr>
      </w:pPr>
      <w:r w:rsidRPr="00B96B91">
        <w:rPr>
          <w:b/>
        </w:rPr>
        <w:t xml:space="preserve">o </w:t>
      </w:r>
      <w:r w:rsidR="00D64ADF" w:rsidRPr="00B96B91">
        <w:rPr>
          <w:b/>
        </w:rPr>
        <w:t>zimní údržbě komunikací</w:t>
      </w:r>
    </w:p>
    <w:p w14:paraId="12EC3B90" w14:textId="2D493ADF" w:rsidR="00D64ADF" w:rsidRPr="00B96B91" w:rsidRDefault="001401C4" w:rsidP="00B96B91">
      <w:pPr>
        <w:pStyle w:val="Nadpis3"/>
        <w:rPr>
          <w:b/>
        </w:rPr>
      </w:pPr>
      <w:r w:rsidRPr="00A942BA">
        <w:rPr>
          <w:b/>
        </w:rPr>
        <w:t>9/2</w:t>
      </w:r>
      <w:r w:rsidR="00D159AA" w:rsidRPr="00A942BA">
        <w:rPr>
          <w:b/>
        </w:rPr>
        <w:t>1</w:t>
      </w:r>
      <w:r w:rsidR="00D64ADF" w:rsidRPr="00A942BA">
        <w:rPr>
          <w:b/>
        </w:rPr>
        <w:t>/</w:t>
      </w:r>
      <w:r w:rsidR="00EA793B" w:rsidRPr="00A942BA">
        <w:rPr>
          <w:b/>
        </w:rPr>
        <w:t>2</w:t>
      </w:r>
      <w:r w:rsidR="004A2CDE" w:rsidRPr="00A942BA">
        <w:rPr>
          <w:b/>
        </w:rPr>
        <w:t>60</w:t>
      </w:r>
      <w:r w:rsidR="00D159AA" w:rsidRPr="00A942BA">
        <w:rPr>
          <w:b/>
        </w:rPr>
        <w:t>1</w:t>
      </w:r>
      <w:r w:rsidR="004A2CDE" w:rsidRPr="00A942BA">
        <w:rPr>
          <w:b/>
        </w:rPr>
        <w:t>/</w:t>
      </w:r>
      <w:r w:rsidR="00DA69CB" w:rsidRPr="00A942BA">
        <w:rPr>
          <w:b/>
        </w:rPr>
        <w:t>025</w:t>
      </w:r>
    </w:p>
    <w:p w14:paraId="540FE21E" w14:textId="77777777" w:rsidR="009F194C" w:rsidRPr="009F194C" w:rsidRDefault="009F194C" w:rsidP="009F194C"/>
    <w:p w14:paraId="00626C86" w14:textId="0251A450" w:rsidR="00D64ADF" w:rsidRDefault="00D64ADF">
      <w:pPr>
        <w:rPr>
          <w:b/>
          <w:bCs/>
        </w:rPr>
      </w:pPr>
      <w:r>
        <w:rPr>
          <w:b/>
          <w:bCs/>
        </w:rPr>
        <w:t>Sm</w:t>
      </w:r>
      <w:r w:rsidR="0090652D">
        <w:rPr>
          <w:b/>
          <w:bCs/>
        </w:rPr>
        <w:t>luvní strany</w:t>
      </w:r>
      <w:r>
        <w:rPr>
          <w:b/>
          <w:bCs/>
        </w:rPr>
        <w:t>:</w:t>
      </w:r>
    </w:p>
    <w:p w14:paraId="5AE9F911" w14:textId="77777777" w:rsidR="00D64ADF" w:rsidRDefault="00D64ADF">
      <w:pPr>
        <w:rPr>
          <w:b/>
          <w:bCs/>
        </w:rPr>
      </w:pPr>
    </w:p>
    <w:p w14:paraId="1B1FE865" w14:textId="553AF6A9" w:rsidR="00DA69CB" w:rsidRPr="00A942BA" w:rsidRDefault="00AC1713" w:rsidP="00DA69CB">
      <w:pPr>
        <w:pStyle w:val="Nadpis1"/>
        <w:rPr>
          <w:b/>
          <w:sz w:val="24"/>
        </w:rPr>
      </w:pPr>
      <w:r w:rsidRPr="00A942BA">
        <w:rPr>
          <w:b/>
          <w:sz w:val="24"/>
        </w:rPr>
        <w:t>Městská část</w:t>
      </w:r>
      <w:r w:rsidR="00DA69CB" w:rsidRPr="00A942BA">
        <w:rPr>
          <w:b/>
          <w:sz w:val="24"/>
        </w:rPr>
        <w:t xml:space="preserve"> Praha Kolovraty</w:t>
      </w:r>
    </w:p>
    <w:p w14:paraId="32232390" w14:textId="77777777" w:rsidR="00DA69CB" w:rsidRPr="00A942BA" w:rsidRDefault="00DA69CB" w:rsidP="00DA69CB">
      <w:r w:rsidRPr="00A942BA">
        <w:t>se sídlem:</w:t>
      </w:r>
      <w:r w:rsidRPr="00A942BA">
        <w:tab/>
      </w:r>
      <w:r w:rsidRPr="00A942BA">
        <w:tab/>
      </w:r>
      <w:r w:rsidRPr="00A942BA">
        <w:tab/>
        <w:t>Mírová 364, 103 00 Praha 10</w:t>
      </w:r>
    </w:p>
    <w:p w14:paraId="7D8FC3C3" w14:textId="77777777" w:rsidR="00DA69CB" w:rsidRPr="00A942BA" w:rsidRDefault="00DA69CB" w:rsidP="00DA69CB">
      <w:r w:rsidRPr="00A942BA">
        <w:t>IČO:</w:t>
      </w:r>
      <w:r w:rsidRPr="00A942BA">
        <w:tab/>
      </w:r>
      <w:r w:rsidRPr="00A942BA">
        <w:tab/>
      </w:r>
      <w:r w:rsidRPr="00A942BA">
        <w:tab/>
      </w:r>
      <w:r w:rsidRPr="00A942BA">
        <w:tab/>
        <w:t>00240346</w:t>
      </w:r>
    </w:p>
    <w:p w14:paraId="0F55F90B" w14:textId="77777777" w:rsidR="00DA69CB" w:rsidRPr="00A942BA" w:rsidRDefault="00DA69CB" w:rsidP="00DA69CB">
      <w:r w:rsidRPr="00A942BA">
        <w:t>DIČ:</w:t>
      </w:r>
      <w:r w:rsidRPr="00A942BA">
        <w:tab/>
      </w:r>
      <w:r w:rsidRPr="00A942BA">
        <w:tab/>
      </w:r>
      <w:r w:rsidRPr="00A942BA">
        <w:tab/>
      </w:r>
      <w:r w:rsidRPr="00A942BA">
        <w:tab/>
        <w:t>CZ00240346</w:t>
      </w:r>
    </w:p>
    <w:p w14:paraId="703FCF5E" w14:textId="77777777" w:rsidR="00DA69CB" w:rsidRPr="00A942BA" w:rsidRDefault="00DA69CB" w:rsidP="00DA69CB">
      <w:r w:rsidRPr="00A942BA">
        <w:t>Bankovní spojení:</w:t>
      </w:r>
      <w:r w:rsidRPr="00A942BA">
        <w:tab/>
      </w:r>
      <w:r w:rsidRPr="00A942BA">
        <w:tab/>
        <w:t>ČS pobočka Praha-Uhříněves</w:t>
      </w:r>
    </w:p>
    <w:p w14:paraId="5B034813" w14:textId="77777777" w:rsidR="00DA69CB" w:rsidRPr="00A942BA" w:rsidRDefault="00DA69CB" w:rsidP="00DA69CB">
      <w:proofErr w:type="spellStart"/>
      <w:r w:rsidRPr="00A942BA">
        <w:t>č.ú</w:t>
      </w:r>
      <w:proofErr w:type="spellEnd"/>
      <w:r w:rsidRPr="00A942BA">
        <w:t>.:</w:t>
      </w:r>
      <w:r w:rsidRPr="00A942BA">
        <w:tab/>
      </w:r>
      <w:r w:rsidRPr="00A942BA">
        <w:tab/>
      </w:r>
      <w:r w:rsidRPr="00A942BA">
        <w:tab/>
      </w:r>
      <w:r w:rsidRPr="00A942BA">
        <w:tab/>
        <w:t>2000715339/0800</w:t>
      </w:r>
    </w:p>
    <w:p w14:paraId="04131823" w14:textId="647EA1B4" w:rsidR="00DA69CB" w:rsidRDefault="00C32A4B" w:rsidP="00DA69CB">
      <w:r w:rsidRPr="00A942BA">
        <w:t>zastoupen</w:t>
      </w:r>
      <w:r w:rsidR="00DA69CB" w:rsidRPr="00A942BA">
        <w:t>a</w:t>
      </w:r>
      <w:r w:rsidRPr="00A942BA">
        <w:t>:</w:t>
      </w:r>
      <w:r w:rsidRPr="00A942BA">
        <w:tab/>
      </w:r>
      <w:r w:rsidRPr="00A942BA">
        <w:tab/>
      </w:r>
      <w:r w:rsidRPr="00A942BA">
        <w:tab/>
      </w:r>
      <w:r w:rsidR="00122C91">
        <w:t xml:space="preserve">Jonášem </w:t>
      </w:r>
      <w:proofErr w:type="spellStart"/>
      <w:r w:rsidR="00122C91">
        <w:t>Zejfartem</w:t>
      </w:r>
      <w:proofErr w:type="spellEnd"/>
      <w:r w:rsidR="008A20FC" w:rsidRPr="00A942BA">
        <w:t>,</w:t>
      </w:r>
      <w:r w:rsidR="00122C91">
        <w:t xml:space="preserve"> M.A. </w:t>
      </w:r>
      <w:r w:rsidR="008A20FC" w:rsidRPr="00A942BA">
        <w:t xml:space="preserve"> starostou městské části</w:t>
      </w:r>
    </w:p>
    <w:p w14:paraId="6FD40974" w14:textId="389E30A9" w:rsidR="00D07252" w:rsidRDefault="00D07252" w:rsidP="00C814F0"/>
    <w:p w14:paraId="347B8F71" w14:textId="07D525FC" w:rsidR="00C814F0" w:rsidRDefault="00C814F0" w:rsidP="00C814F0">
      <w:r>
        <w:t xml:space="preserve">(dále jen </w:t>
      </w:r>
      <w:r w:rsidR="00F57C24">
        <w:t>„</w:t>
      </w:r>
      <w:r w:rsidRPr="00F57C24">
        <w:rPr>
          <w:b/>
          <w:bCs/>
        </w:rPr>
        <w:t>Objednatel</w:t>
      </w:r>
      <w:r>
        <w:t>“)</w:t>
      </w:r>
    </w:p>
    <w:p w14:paraId="033AB5E6" w14:textId="77777777" w:rsidR="00A229D3" w:rsidRPr="00B96B91" w:rsidRDefault="00A229D3"/>
    <w:p w14:paraId="7E60F5D8" w14:textId="77777777" w:rsidR="00D64ADF" w:rsidRDefault="00D64ADF">
      <w:r>
        <w:t>a</w:t>
      </w:r>
    </w:p>
    <w:p w14:paraId="68C44FA3" w14:textId="77777777" w:rsidR="00D64ADF" w:rsidRDefault="00D64ADF" w:rsidP="00772B5D">
      <w:pPr>
        <w:pStyle w:val="Nadpis2"/>
      </w:pPr>
    </w:p>
    <w:p w14:paraId="4E300DD6" w14:textId="63CABF66" w:rsidR="00EA793B" w:rsidRPr="00EA793B" w:rsidRDefault="00EA793B" w:rsidP="00EA793B">
      <w:pPr>
        <w:pStyle w:val="Nadpis6"/>
        <w:ind w:left="0"/>
        <w:rPr>
          <w:b/>
          <w:u w:val="none"/>
        </w:rPr>
      </w:pPr>
      <w:r w:rsidRPr="00EA793B">
        <w:rPr>
          <w:b/>
          <w:u w:val="none"/>
        </w:rPr>
        <w:t>Technick</w:t>
      </w:r>
      <w:r w:rsidR="0090652D">
        <w:rPr>
          <w:b/>
          <w:u w:val="none"/>
        </w:rPr>
        <w:t>á</w:t>
      </w:r>
      <w:r w:rsidR="008C3CA9">
        <w:rPr>
          <w:u w:val="none"/>
        </w:rPr>
        <w:t xml:space="preserve"> </w:t>
      </w:r>
      <w:r w:rsidR="007B2E6B">
        <w:rPr>
          <w:b/>
          <w:u w:val="none"/>
        </w:rPr>
        <w:t>správ</w:t>
      </w:r>
      <w:r w:rsidR="0090652D">
        <w:rPr>
          <w:b/>
          <w:u w:val="none"/>
        </w:rPr>
        <w:t>a</w:t>
      </w:r>
      <w:r w:rsidR="007B2E6B">
        <w:rPr>
          <w:b/>
          <w:u w:val="none"/>
        </w:rPr>
        <w:t xml:space="preserve"> komunikací hl. m. Prahy</w:t>
      </w:r>
      <w:r w:rsidR="008C3CA9">
        <w:rPr>
          <w:b/>
          <w:u w:val="none"/>
        </w:rPr>
        <w:t>,</w:t>
      </w:r>
      <w:r w:rsidRPr="00EA793B">
        <w:rPr>
          <w:b/>
          <w:u w:val="none"/>
        </w:rPr>
        <w:t xml:space="preserve"> a.s.</w:t>
      </w:r>
    </w:p>
    <w:p w14:paraId="248F9A9E" w14:textId="4CC5FD37" w:rsidR="00D64ADF" w:rsidRPr="0076403F" w:rsidRDefault="00D64ADF">
      <w:r>
        <w:t xml:space="preserve">se </w:t>
      </w:r>
      <w:r w:rsidR="00EA793B">
        <w:t>sídlem:</w:t>
      </w:r>
      <w:r w:rsidR="00EA793B">
        <w:tab/>
      </w:r>
      <w:r w:rsidR="00EA793B">
        <w:tab/>
      </w:r>
      <w:r w:rsidR="00EA793B">
        <w:tab/>
      </w:r>
      <w:r w:rsidR="00372047" w:rsidRPr="00372047">
        <w:t>Veletržní 1623/24, Holešovice, 170 00 Praha 7</w:t>
      </w:r>
    </w:p>
    <w:p w14:paraId="342B6B01" w14:textId="77777777" w:rsidR="00D64ADF" w:rsidRPr="0076403F" w:rsidRDefault="001D029D" w:rsidP="00A650DB">
      <w:pPr>
        <w:ind w:left="2832" w:hanging="2832"/>
      </w:pPr>
      <w:r>
        <w:t>IČO:</w:t>
      </w:r>
      <w:r>
        <w:tab/>
      </w:r>
      <w:r w:rsidR="008717AB" w:rsidRPr="0076403F">
        <w:t>03447286</w:t>
      </w:r>
    </w:p>
    <w:p w14:paraId="00B4C368" w14:textId="77777777" w:rsidR="00D64ADF" w:rsidRDefault="008717AB">
      <w:r>
        <w:t>DIČ:</w:t>
      </w:r>
      <w:r>
        <w:tab/>
      </w:r>
      <w:r>
        <w:tab/>
      </w:r>
      <w:r>
        <w:tab/>
      </w:r>
      <w:r>
        <w:tab/>
      </w:r>
      <w:r w:rsidR="00D64ADF">
        <w:t>CZ</w:t>
      </w:r>
      <w:r w:rsidR="001B5AB8">
        <w:t>03447286</w:t>
      </w:r>
    </w:p>
    <w:p w14:paraId="31B92F8B" w14:textId="77777777" w:rsidR="00D64ADF" w:rsidRDefault="008717AB">
      <w:r>
        <w:t>Bankovní spojení:</w:t>
      </w:r>
      <w:r>
        <w:tab/>
      </w:r>
      <w:r>
        <w:tab/>
      </w:r>
      <w:r w:rsidR="004E5B61" w:rsidRPr="004E5B61">
        <w:t>Česká spořitelna, a.s., Olbrachtova 1929/62, 140 00 Praha 4</w:t>
      </w:r>
    </w:p>
    <w:p w14:paraId="2861BB45" w14:textId="77777777" w:rsidR="00D64ADF" w:rsidRPr="00266986" w:rsidRDefault="008717AB">
      <w:pPr>
        <w:rPr>
          <w:color w:val="FF0000"/>
        </w:rPr>
      </w:pPr>
      <w:proofErr w:type="spellStart"/>
      <w:r>
        <w:t>č.ú</w:t>
      </w:r>
      <w:proofErr w:type="spellEnd"/>
      <w:r>
        <w:t>.:</w:t>
      </w:r>
      <w:r>
        <w:tab/>
      </w:r>
      <w:r>
        <w:tab/>
      </w:r>
      <w:r>
        <w:tab/>
      </w:r>
      <w:r>
        <w:tab/>
      </w:r>
      <w:r w:rsidR="004E5B61" w:rsidRPr="004E5B61">
        <w:t>6087522/0800</w:t>
      </w:r>
    </w:p>
    <w:p w14:paraId="485A07E4" w14:textId="77777777" w:rsidR="00C814F0" w:rsidRPr="00904F2B" w:rsidRDefault="00C814F0" w:rsidP="00C814F0">
      <w:r w:rsidRPr="00904F2B">
        <w:t xml:space="preserve">zapsaná v obchodním rejstříku vedeném Městským soudem v Praze, oddíl B, </w:t>
      </w:r>
      <w:proofErr w:type="spellStart"/>
      <w:r w:rsidRPr="00904F2B">
        <w:t>vl</w:t>
      </w:r>
      <w:proofErr w:type="spellEnd"/>
      <w:r w:rsidRPr="00904F2B">
        <w:t>. 20059</w:t>
      </w:r>
    </w:p>
    <w:p w14:paraId="5043F0DE" w14:textId="3891347E" w:rsidR="00C11587" w:rsidRPr="003F0AEB" w:rsidRDefault="00C814F0" w:rsidP="007D2736">
      <w:pPr>
        <w:ind w:left="2835" w:hanging="2835"/>
        <w:jc w:val="both"/>
      </w:pPr>
      <w:r>
        <w:t>zastoupen</w:t>
      </w:r>
      <w:r w:rsidR="0090652D">
        <w:t>a</w:t>
      </w:r>
      <w:r w:rsidRPr="00904F2B">
        <w:t xml:space="preserve">: </w:t>
      </w:r>
      <w:r>
        <w:tab/>
      </w:r>
    </w:p>
    <w:p w14:paraId="79E11E6E" w14:textId="77777777" w:rsidR="003F0AEB" w:rsidRDefault="003F0AEB" w:rsidP="003F0AEB">
      <w:pPr>
        <w:ind w:left="2835"/>
        <w:jc w:val="both"/>
      </w:pPr>
    </w:p>
    <w:p w14:paraId="3D92F27A" w14:textId="03E0CED0" w:rsidR="00607947" w:rsidRDefault="00F8313F" w:rsidP="00C11587">
      <w:pPr>
        <w:jc w:val="both"/>
      </w:pPr>
      <w:r>
        <w:t xml:space="preserve">Při podpisu </w:t>
      </w:r>
      <w:r w:rsidR="009B7D00">
        <w:t>S</w:t>
      </w:r>
      <w:r w:rsidR="00607947" w:rsidRPr="002F1207">
        <w:t>mlouvy a veškerých jej</w:t>
      </w:r>
      <w:r w:rsidR="00F57C24">
        <w:t>í</w:t>
      </w:r>
      <w:r w:rsidR="00607947" w:rsidRPr="002F1207">
        <w:t xml:space="preserve">ch </w:t>
      </w:r>
      <w:r w:rsidR="009B7D00">
        <w:t>d</w:t>
      </w:r>
      <w:r w:rsidR="00607947" w:rsidRPr="002F1207">
        <w:t xml:space="preserve">odatků jsou oprávněni zastupovat </w:t>
      </w:r>
      <w:r w:rsidR="00C32A4B">
        <w:t>Poskytova</w:t>
      </w:r>
      <w:r w:rsidR="0090652D">
        <w:t>tele</w:t>
      </w:r>
      <w:r w:rsidR="00607947" w:rsidRPr="002F1207">
        <w:t xml:space="preserve"> dva členové představenstva společně, z nichž nejméně jeden musí být předsedou anebo místopředsedou představenstva.</w:t>
      </w:r>
      <w:r w:rsidR="00547CA9">
        <w:t xml:space="preserve"> </w:t>
      </w:r>
      <w:r w:rsidR="00607947" w:rsidRPr="002F1207">
        <w:t xml:space="preserve"> </w:t>
      </w:r>
    </w:p>
    <w:p w14:paraId="496CFE39" w14:textId="77777777" w:rsidR="0090652D" w:rsidRDefault="0090652D" w:rsidP="00575153">
      <w:pPr>
        <w:ind w:left="2835" w:hanging="2835"/>
        <w:jc w:val="both"/>
      </w:pPr>
    </w:p>
    <w:p w14:paraId="7561AA9E" w14:textId="54724EEC" w:rsidR="0090652D" w:rsidRPr="002F1207" w:rsidRDefault="0090652D" w:rsidP="00575153">
      <w:pPr>
        <w:ind w:left="2835" w:hanging="2835"/>
        <w:jc w:val="both"/>
      </w:pPr>
      <w:r>
        <w:t>(dále jen „</w:t>
      </w:r>
      <w:r w:rsidRPr="00F57C24">
        <w:rPr>
          <w:b/>
          <w:bCs/>
        </w:rPr>
        <w:t>Poskytovatel</w:t>
      </w:r>
      <w:r>
        <w:t>“</w:t>
      </w:r>
      <w:r w:rsidR="00FB33AC">
        <w:t xml:space="preserve"> nebo „</w:t>
      </w:r>
      <w:r w:rsidR="00FB33AC" w:rsidRPr="00FB33AC">
        <w:rPr>
          <w:b/>
          <w:bCs/>
        </w:rPr>
        <w:t>TSK</w:t>
      </w:r>
      <w:r w:rsidR="00FB33AC">
        <w:t>“</w:t>
      </w:r>
      <w:r>
        <w:t>)</w:t>
      </w:r>
    </w:p>
    <w:p w14:paraId="3EDB6E67" w14:textId="77777777" w:rsidR="00607947" w:rsidRDefault="00607947" w:rsidP="00607947"/>
    <w:p w14:paraId="4A2FCAEB" w14:textId="65BC2A51" w:rsidR="00C814F0" w:rsidRDefault="00ED32A3" w:rsidP="005315D2">
      <w:pPr>
        <w:jc w:val="both"/>
      </w:pPr>
      <w:r w:rsidRPr="00A942BA">
        <w:t xml:space="preserve">Smluvní strany mezi sebou uzavřely dne 21.10.2021 smlouvu </w:t>
      </w:r>
      <w:r w:rsidR="00480209" w:rsidRPr="00A942BA">
        <w:t xml:space="preserve">o zimní údržbě komunikací, č. smlouvy 9/21/2601/025 </w:t>
      </w:r>
      <w:r w:rsidRPr="00A942BA">
        <w:t xml:space="preserve">(dále </w:t>
      </w:r>
      <w:r w:rsidR="009B7D00" w:rsidRPr="00A942BA">
        <w:t xml:space="preserve">a výše </w:t>
      </w:r>
      <w:r w:rsidRPr="00A942BA">
        <w:t>jen „</w:t>
      </w:r>
      <w:r w:rsidRPr="00A942BA">
        <w:rPr>
          <w:b/>
          <w:bCs/>
        </w:rPr>
        <w:t>Smlouva</w:t>
      </w:r>
      <w:r w:rsidRPr="00A942BA">
        <w:t xml:space="preserve">“). Smluvní strany se dnešního dne dohodly na uzavření tohoto dodatku č. </w:t>
      </w:r>
      <w:r w:rsidR="00A31163" w:rsidRPr="00A942BA">
        <w:t>1</w:t>
      </w:r>
      <w:r w:rsidRPr="00A942BA">
        <w:t xml:space="preserve"> ke Smlouvě (dále jen „</w:t>
      </w:r>
      <w:r w:rsidRPr="00A942BA">
        <w:rPr>
          <w:b/>
          <w:bCs/>
        </w:rPr>
        <w:t>Dodatek</w:t>
      </w:r>
      <w:r w:rsidRPr="00A942BA">
        <w:t xml:space="preserve">“) </w:t>
      </w:r>
      <w:r w:rsidR="009F194C" w:rsidRPr="00A942BA">
        <w:rPr>
          <w:bCs/>
        </w:rPr>
        <w:t>podle § 1746 odst. 2 a následujících zákona č. 89/2012 Sb., občanský zákoník, v platném znění</w:t>
      </w:r>
      <w:r w:rsidR="009F194C" w:rsidRPr="00F07834">
        <w:rPr>
          <w:b/>
        </w:rPr>
        <w:t xml:space="preserve"> </w:t>
      </w:r>
      <w:r w:rsidR="009F194C" w:rsidRPr="005315D2">
        <w:rPr>
          <w:bCs/>
        </w:rPr>
        <w:t>(dále jen</w:t>
      </w:r>
      <w:r w:rsidR="009F194C">
        <w:rPr>
          <w:b/>
        </w:rPr>
        <w:t xml:space="preserve"> „</w:t>
      </w:r>
      <w:r w:rsidR="00C32A4B">
        <w:rPr>
          <w:b/>
        </w:rPr>
        <w:t>O</w:t>
      </w:r>
      <w:r w:rsidR="009F194C">
        <w:rPr>
          <w:b/>
        </w:rPr>
        <w:t>bčanský zákoník“)</w:t>
      </w:r>
      <w:r w:rsidR="005315D2">
        <w:rPr>
          <w:b/>
        </w:rPr>
        <w:t>.</w:t>
      </w:r>
    </w:p>
    <w:p w14:paraId="268874B6" w14:textId="77777777" w:rsidR="00F90E49" w:rsidRPr="00F90E49" w:rsidRDefault="00F90E49" w:rsidP="004C29F8">
      <w:pPr>
        <w:pStyle w:val="Nadpis4"/>
        <w:jc w:val="center"/>
        <w:rPr>
          <w:sz w:val="24"/>
        </w:rPr>
      </w:pPr>
    </w:p>
    <w:p w14:paraId="5BF22DB3" w14:textId="77777777" w:rsidR="00F90E49" w:rsidRDefault="00F90E49" w:rsidP="004C29F8">
      <w:pPr>
        <w:pStyle w:val="Nadpis4"/>
        <w:jc w:val="center"/>
        <w:rPr>
          <w:sz w:val="24"/>
        </w:rPr>
      </w:pPr>
    </w:p>
    <w:p w14:paraId="48CC4B4E" w14:textId="77777777" w:rsidR="007D2736" w:rsidRPr="007D2736" w:rsidRDefault="007D2736" w:rsidP="007D2736"/>
    <w:p w14:paraId="72ABE3AC" w14:textId="77777777" w:rsidR="00751225" w:rsidRDefault="00D64ADF" w:rsidP="004C29F8">
      <w:pPr>
        <w:pStyle w:val="Nadpis4"/>
        <w:jc w:val="center"/>
      </w:pPr>
      <w:r w:rsidRPr="00C814F0">
        <w:t>I.</w:t>
      </w:r>
    </w:p>
    <w:p w14:paraId="74D02615" w14:textId="0675DCFF" w:rsidR="00D64ADF" w:rsidRPr="00751225" w:rsidRDefault="00D64ADF" w:rsidP="004C29F8">
      <w:pPr>
        <w:pStyle w:val="Nadpis4"/>
        <w:jc w:val="center"/>
      </w:pPr>
      <w:r w:rsidRPr="00751225">
        <w:t xml:space="preserve">Předmět </w:t>
      </w:r>
      <w:r w:rsidR="00372047" w:rsidRPr="00751225">
        <w:t>Dodatku</w:t>
      </w:r>
    </w:p>
    <w:p w14:paraId="7051EFB5" w14:textId="77777777" w:rsidR="00D64ADF" w:rsidRDefault="00D64ADF"/>
    <w:p w14:paraId="46BF0883" w14:textId="77777777" w:rsidR="005161D3" w:rsidRDefault="005315D2" w:rsidP="005161D3">
      <w:pPr>
        <w:numPr>
          <w:ilvl w:val="0"/>
          <w:numId w:val="17"/>
        </w:numPr>
        <w:ind w:left="284" w:hanging="284"/>
        <w:jc w:val="both"/>
      </w:pPr>
      <w:r>
        <w:t>S</w:t>
      </w:r>
      <w:bookmarkStart w:id="0" w:name="_Hlk126754221"/>
      <w:r w:rsidR="000E5483" w:rsidRPr="005315D2">
        <w:t>mluvní strany se v souladu s</w:t>
      </w:r>
      <w:r w:rsidR="00771605">
        <w:t xml:space="preserve"> čl. IV. </w:t>
      </w:r>
      <w:r w:rsidR="000E5483" w:rsidRPr="005315D2">
        <w:t xml:space="preserve">odst. </w:t>
      </w:r>
      <w:r w:rsidR="004733FC">
        <w:t xml:space="preserve">4 Smlouvy </w:t>
      </w:r>
      <w:r w:rsidR="000E5483" w:rsidRPr="005315D2">
        <w:t>dohodly na úpravě cen za poskytování plnění o míru inflace, a to ve výši přírůstku průměrného ročního indexu spotřebitelských cen</w:t>
      </w:r>
      <w:r w:rsidR="00B92009">
        <w:t xml:space="preserve">, </w:t>
      </w:r>
      <w:r w:rsidR="000E5483" w:rsidRPr="005315D2">
        <w:t xml:space="preserve">který vyjadřuje procentuální změnu průměrné cenové hladiny za daný kalendářní rok oproti </w:t>
      </w:r>
      <w:r w:rsidR="000E5483" w:rsidRPr="005315D2">
        <w:lastRenderedPageBreak/>
        <w:t xml:space="preserve">průměru za předchozí kalendářní rok. Míra roční inflace pro rok 2023 dle údajů Českého statistického úřadu činí </w:t>
      </w:r>
      <w:bookmarkEnd w:id="0"/>
      <w:r w:rsidR="00F01C3F">
        <w:t xml:space="preserve">10,7 %. </w:t>
      </w:r>
    </w:p>
    <w:p w14:paraId="54846AF8" w14:textId="77777777" w:rsidR="005161D3" w:rsidRDefault="005161D3" w:rsidP="005161D3">
      <w:pPr>
        <w:ind w:left="284"/>
        <w:jc w:val="both"/>
      </w:pPr>
    </w:p>
    <w:p w14:paraId="575B95F7" w14:textId="366209A9" w:rsidR="004644CD" w:rsidRDefault="005161D3" w:rsidP="005161D3">
      <w:pPr>
        <w:numPr>
          <w:ilvl w:val="0"/>
          <w:numId w:val="17"/>
        </w:numPr>
        <w:ind w:left="284" w:hanging="284"/>
        <w:jc w:val="both"/>
      </w:pPr>
      <w:r w:rsidRPr="005161D3">
        <w:t xml:space="preserve">Smluvní strany se </w:t>
      </w:r>
      <w:r w:rsidR="00BA199B">
        <w:t xml:space="preserve">s ohledem na výše uvedené </w:t>
      </w:r>
      <w:r w:rsidRPr="005161D3">
        <w:t xml:space="preserve">dohodly, že tento Dodatek </w:t>
      </w:r>
      <w:proofErr w:type="gramStart"/>
      <w:r w:rsidRPr="005161D3">
        <w:t>ruší</w:t>
      </w:r>
      <w:proofErr w:type="gramEnd"/>
      <w:r w:rsidRPr="005161D3">
        <w:t xml:space="preserve"> </w:t>
      </w:r>
      <w:r w:rsidR="00B762A9">
        <w:t>cenu uvedenou v Příloze č. 2 Smlouvy</w:t>
      </w:r>
      <w:r w:rsidR="0028234A">
        <w:t xml:space="preserve"> (Cena prací)</w:t>
      </w:r>
      <w:r w:rsidR="00B762A9">
        <w:t xml:space="preserve">, </w:t>
      </w:r>
      <w:r w:rsidR="002743EC">
        <w:t xml:space="preserve">tj. </w:t>
      </w:r>
      <w:r w:rsidR="00B762A9">
        <w:t>část „Celkem cena za 1 výjezd</w:t>
      </w:r>
      <w:r w:rsidR="00217831">
        <w:t>“</w:t>
      </w:r>
      <w:r w:rsidR="002743EC">
        <w:t xml:space="preserve"> se nahrazuje novým</w:t>
      </w:r>
      <w:r w:rsidR="00E91868">
        <w:t xml:space="preserve"> zněním</w:t>
      </w:r>
      <w:r w:rsidR="004644CD">
        <w:t xml:space="preserve"> takto:</w:t>
      </w:r>
    </w:p>
    <w:p w14:paraId="6F94FA39" w14:textId="77777777" w:rsidR="004644CD" w:rsidRDefault="004644CD" w:rsidP="004644CD">
      <w:pPr>
        <w:pStyle w:val="Odstavecseseznamem"/>
      </w:pPr>
    </w:p>
    <w:p w14:paraId="6EF0A766" w14:textId="19FA406A" w:rsidR="00217831" w:rsidRPr="00A942BA" w:rsidRDefault="004644CD" w:rsidP="004644CD">
      <w:pPr>
        <w:ind w:left="284"/>
        <w:jc w:val="both"/>
        <w:rPr>
          <w:b/>
          <w:bCs/>
          <w:u w:val="single"/>
        </w:rPr>
      </w:pPr>
      <w:r w:rsidRPr="00A942BA">
        <w:rPr>
          <w:b/>
          <w:bCs/>
          <w:u w:val="single"/>
        </w:rPr>
        <w:t>Celkem cena za 1 výjezd</w:t>
      </w:r>
    </w:p>
    <w:p w14:paraId="1491E4BA" w14:textId="77777777" w:rsidR="00EB4C74" w:rsidRPr="00A942BA" w:rsidRDefault="00EB4C74" w:rsidP="004644CD">
      <w:pPr>
        <w:ind w:left="284"/>
        <w:jc w:val="both"/>
        <w:rPr>
          <w:b/>
          <w:bCs/>
          <w:u w:val="single"/>
        </w:rPr>
      </w:pPr>
    </w:p>
    <w:p w14:paraId="1DDE6323" w14:textId="25018EF8" w:rsidR="004644CD" w:rsidRPr="00A942BA" w:rsidRDefault="00795245" w:rsidP="004644CD">
      <w:pPr>
        <w:ind w:left="284"/>
        <w:jc w:val="both"/>
        <w:rPr>
          <w:b/>
          <w:bCs/>
        </w:rPr>
      </w:pPr>
      <w:r w:rsidRPr="00A942BA">
        <w:rPr>
          <w:b/>
          <w:bCs/>
        </w:rPr>
        <w:t>49</w:t>
      </w:r>
      <w:r w:rsidR="00C67524">
        <w:rPr>
          <w:b/>
          <w:bCs/>
        </w:rPr>
        <w:t>3,00</w:t>
      </w:r>
      <w:r w:rsidRPr="00A942BA">
        <w:rPr>
          <w:b/>
          <w:bCs/>
        </w:rPr>
        <w:t xml:space="preserve"> Kč bez DPH </w:t>
      </w:r>
      <w:r w:rsidR="00EB4C74" w:rsidRPr="00A942BA">
        <w:rPr>
          <w:b/>
          <w:bCs/>
        </w:rPr>
        <w:t>(k ceně bude připočtena DPH ve výši dle platné právní úpravy)</w:t>
      </w:r>
    </w:p>
    <w:p w14:paraId="0D307008" w14:textId="77777777" w:rsidR="00EB4C74" w:rsidRPr="00A942BA" w:rsidRDefault="00EB4C74" w:rsidP="004644CD">
      <w:pPr>
        <w:ind w:left="284"/>
        <w:jc w:val="both"/>
        <w:rPr>
          <w:b/>
          <w:bCs/>
        </w:rPr>
      </w:pPr>
    </w:p>
    <w:p w14:paraId="2E00F3E5" w14:textId="3D972828" w:rsidR="00EB4C74" w:rsidRPr="00A942BA" w:rsidRDefault="00EB4C74" w:rsidP="00EB4C74">
      <w:pPr>
        <w:pStyle w:val="Odstavecseseznamem"/>
        <w:numPr>
          <w:ilvl w:val="0"/>
          <w:numId w:val="17"/>
        </w:numPr>
        <w:jc w:val="both"/>
      </w:pPr>
      <w:r w:rsidRPr="00A942BA">
        <w:t xml:space="preserve">Ostatní ustanovení Přílohy č. 2 </w:t>
      </w:r>
      <w:r w:rsidR="00CD533A" w:rsidRPr="00A942BA">
        <w:t xml:space="preserve">Smlouvy nedotčená tímto Dodatkem </w:t>
      </w:r>
      <w:r w:rsidRPr="00A942BA">
        <w:t xml:space="preserve">zůstávají beze změny v platnosti a účinnosti. </w:t>
      </w:r>
    </w:p>
    <w:p w14:paraId="7541791C" w14:textId="77777777" w:rsidR="005161D3" w:rsidRPr="00A942BA" w:rsidRDefault="005161D3" w:rsidP="00CD533A"/>
    <w:p w14:paraId="7B2AA1D0" w14:textId="445F5A2F" w:rsidR="005161D3" w:rsidRPr="00A942BA" w:rsidRDefault="00934895" w:rsidP="005161D3">
      <w:pPr>
        <w:numPr>
          <w:ilvl w:val="0"/>
          <w:numId w:val="17"/>
        </w:numPr>
        <w:ind w:left="284" w:hanging="284"/>
        <w:jc w:val="both"/>
      </w:pPr>
      <w:r w:rsidRPr="00A942BA">
        <w:t>Změna ceny</w:t>
      </w:r>
      <w:r w:rsidR="00FE74C7" w:rsidRPr="00A942BA">
        <w:t xml:space="preserve"> je účinná k 1.11.2024, </w:t>
      </w:r>
      <w:r w:rsidR="009E3CB1" w:rsidRPr="00A942BA">
        <w:rPr>
          <w:rFonts w:cs="Arial"/>
          <w:szCs w:val="22"/>
        </w:rPr>
        <w:t xml:space="preserve">nejdříve však ke dni nabytí účinnosti </w:t>
      </w:r>
      <w:r w:rsidR="00CB05C8" w:rsidRPr="00A942BA">
        <w:rPr>
          <w:rFonts w:cs="Arial"/>
          <w:szCs w:val="22"/>
        </w:rPr>
        <w:t>Dodatku</w:t>
      </w:r>
      <w:r w:rsidR="009E3CB1" w:rsidRPr="00A942BA">
        <w:rPr>
          <w:rFonts w:cs="Arial"/>
          <w:szCs w:val="22"/>
        </w:rPr>
        <w:t xml:space="preserve">, tj. ode dne zveřejnění </w:t>
      </w:r>
      <w:r w:rsidR="00CB05C8" w:rsidRPr="00A942BA">
        <w:rPr>
          <w:rFonts w:cs="Arial"/>
          <w:szCs w:val="22"/>
        </w:rPr>
        <w:t>Dodatku</w:t>
      </w:r>
      <w:r w:rsidR="009E3CB1" w:rsidRPr="00A942BA">
        <w:rPr>
          <w:rFonts w:cs="Arial"/>
          <w:szCs w:val="22"/>
        </w:rPr>
        <w:t xml:space="preserve"> v registru smluv</w:t>
      </w:r>
      <w:r w:rsidR="005161D3" w:rsidRPr="00A942BA">
        <w:t>.</w:t>
      </w:r>
    </w:p>
    <w:p w14:paraId="15524AB4" w14:textId="2D8E9549" w:rsidR="00D64ADF" w:rsidRDefault="00D64ADF" w:rsidP="005161D3">
      <w:pPr>
        <w:ind w:left="284" w:hanging="284"/>
        <w:jc w:val="both"/>
      </w:pPr>
    </w:p>
    <w:p w14:paraId="1108A56C" w14:textId="77777777" w:rsidR="0005578D" w:rsidRDefault="0005578D">
      <w:pPr>
        <w:jc w:val="both"/>
      </w:pPr>
    </w:p>
    <w:p w14:paraId="29D0315E" w14:textId="77777777" w:rsidR="00751225" w:rsidRDefault="00D64ADF" w:rsidP="00751225">
      <w:pPr>
        <w:pStyle w:val="Nadpis4"/>
        <w:jc w:val="center"/>
      </w:pPr>
      <w:r>
        <w:t>II.</w:t>
      </w:r>
    </w:p>
    <w:p w14:paraId="2228B979" w14:textId="345B336A" w:rsidR="0005578D" w:rsidRDefault="00D17B81" w:rsidP="00751225">
      <w:pPr>
        <w:pStyle w:val="Nadpis4"/>
        <w:jc w:val="center"/>
      </w:pPr>
      <w:r w:rsidRPr="00751225">
        <w:t xml:space="preserve">Změna Smlouvy </w:t>
      </w:r>
      <w:r w:rsidR="00935B1B" w:rsidRPr="00751225">
        <w:t xml:space="preserve">v souvislosti s opatřením v oblasti </w:t>
      </w:r>
      <w:proofErr w:type="spellStart"/>
      <w:r w:rsidR="00935B1B" w:rsidRPr="00751225">
        <w:t>Compliance</w:t>
      </w:r>
      <w:proofErr w:type="spellEnd"/>
    </w:p>
    <w:p w14:paraId="043EF0EF" w14:textId="77777777" w:rsidR="00751225" w:rsidRPr="00751225" w:rsidRDefault="00751225" w:rsidP="00751225"/>
    <w:p w14:paraId="717E6BB7" w14:textId="0E901A67" w:rsidR="00751225" w:rsidRPr="00751225" w:rsidRDefault="00751225" w:rsidP="00751225">
      <w:pPr>
        <w:keepNext/>
        <w:widowControl w:val="0"/>
        <w:jc w:val="both"/>
        <w:rPr>
          <w:bCs/>
        </w:rPr>
      </w:pPr>
      <w:r w:rsidRPr="00727AF0">
        <w:rPr>
          <w:bCs/>
        </w:rPr>
        <w:t xml:space="preserve">Vzhledem k aktualizaci interních předpisů </w:t>
      </w:r>
      <w:r>
        <w:rPr>
          <w:bCs/>
        </w:rPr>
        <w:t>Poskytovatele</w:t>
      </w:r>
      <w:r w:rsidRPr="00727AF0">
        <w:rPr>
          <w:bCs/>
        </w:rPr>
        <w:t xml:space="preserve"> v oblasti </w:t>
      </w:r>
      <w:proofErr w:type="spellStart"/>
      <w:r w:rsidRPr="00727AF0">
        <w:rPr>
          <w:bCs/>
        </w:rPr>
        <w:t>Compliance</w:t>
      </w:r>
      <w:proofErr w:type="spellEnd"/>
      <w:r w:rsidRPr="00727AF0">
        <w:rPr>
          <w:bCs/>
        </w:rPr>
        <w:t xml:space="preserve"> se Smlouva mění následovně:</w:t>
      </w:r>
    </w:p>
    <w:p w14:paraId="19F72F70" w14:textId="79799977" w:rsidR="00751225" w:rsidRDefault="00751225" w:rsidP="00751225">
      <w:pPr>
        <w:keepNext/>
        <w:widowControl w:val="0"/>
        <w:numPr>
          <w:ilvl w:val="0"/>
          <w:numId w:val="41"/>
        </w:numPr>
        <w:ind w:left="284" w:hanging="284"/>
        <w:jc w:val="both"/>
        <w:rPr>
          <w:bCs/>
        </w:rPr>
      </w:pPr>
      <w:r w:rsidRPr="00727AF0">
        <w:rPr>
          <w:bCs/>
        </w:rPr>
        <w:t xml:space="preserve">V čl. </w:t>
      </w:r>
      <w:r w:rsidR="004054A7">
        <w:rPr>
          <w:bCs/>
        </w:rPr>
        <w:t>VII. (Závěrečná ustanovení)</w:t>
      </w:r>
      <w:r w:rsidRPr="00727AF0">
        <w:rPr>
          <w:bCs/>
        </w:rPr>
        <w:t xml:space="preserve"> se do seznamu příloh </w:t>
      </w:r>
      <w:r>
        <w:rPr>
          <w:bCs/>
        </w:rPr>
        <w:t xml:space="preserve">na jeho konec </w:t>
      </w:r>
      <w:r w:rsidRPr="00727AF0">
        <w:rPr>
          <w:bCs/>
        </w:rPr>
        <w:t xml:space="preserve">vkládá nový </w:t>
      </w:r>
      <w:r>
        <w:rPr>
          <w:bCs/>
        </w:rPr>
        <w:t>řádek</w:t>
      </w:r>
      <w:r w:rsidRPr="00727AF0">
        <w:rPr>
          <w:bCs/>
        </w:rPr>
        <w:t>, který zní: „</w:t>
      </w:r>
      <w:r w:rsidR="00C366D2">
        <w:rPr>
          <w:bCs/>
        </w:rPr>
        <w:t>č. 4</w:t>
      </w:r>
      <w:r>
        <w:rPr>
          <w:bCs/>
        </w:rPr>
        <w:t xml:space="preserve"> – </w:t>
      </w:r>
      <w:r w:rsidRPr="00727AF0">
        <w:rPr>
          <w:bCs/>
        </w:rPr>
        <w:t>Souhrnná smluvní doložka“.</w:t>
      </w:r>
    </w:p>
    <w:p w14:paraId="0AE626E2" w14:textId="77777777" w:rsidR="00FB33AC" w:rsidRPr="00727AF0" w:rsidRDefault="00FB33AC" w:rsidP="00FB33AC">
      <w:pPr>
        <w:keepNext/>
        <w:widowControl w:val="0"/>
        <w:ind w:left="284"/>
        <w:jc w:val="both"/>
        <w:rPr>
          <w:bCs/>
        </w:rPr>
      </w:pPr>
    </w:p>
    <w:p w14:paraId="3AE39B27" w14:textId="4F20EE5C" w:rsidR="00751225" w:rsidRPr="00727AF0" w:rsidRDefault="00751225" w:rsidP="00751225">
      <w:pPr>
        <w:keepNext/>
        <w:widowControl w:val="0"/>
        <w:numPr>
          <w:ilvl w:val="0"/>
          <w:numId w:val="41"/>
        </w:numPr>
        <w:ind w:left="284" w:hanging="284"/>
        <w:jc w:val="both"/>
        <w:rPr>
          <w:bCs/>
        </w:rPr>
      </w:pPr>
      <w:r w:rsidRPr="00727AF0">
        <w:rPr>
          <w:bCs/>
        </w:rPr>
        <w:t xml:space="preserve">Za čl. </w:t>
      </w:r>
      <w:r w:rsidR="00C366D2">
        <w:rPr>
          <w:bCs/>
        </w:rPr>
        <w:t>VII.</w:t>
      </w:r>
      <w:r w:rsidRPr="00727AF0">
        <w:rPr>
          <w:bCs/>
        </w:rPr>
        <w:t xml:space="preserve"> Smlouvy </w:t>
      </w:r>
      <w:r>
        <w:rPr>
          <w:bCs/>
        </w:rPr>
        <w:t xml:space="preserve">se </w:t>
      </w:r>
      <w:r w:rsidRPr="00727AF0">
        <w:rPr>
          <w:bCs/>
        </w:rPr>
        <w:t>vkládá nový čl.</w:t>
      </w:r>
      <w:r>
        <w:rPr>
          <w:bCs/>
        </w:rPr>
        <w:t xml:space="preserve"> </w:t>
      </w:r>
      <w:r w:rsidR="00C366D2">
        <w:rPr>
          <w:bCs/>
        </w:rPr>
        <w:t>VIII.</w:t>
      </w:r>
      <w:r w:rsidRPr="00727AF0">
        <w:rPr>
          <w:bCs/>
        </w:rPr>
        <w:t xml:space="preserve"> Smlouvy, který včetně nadpisu zní: </w:t>
      </w:r>
    </w:p>
    <w:p w14:paraId="48C3FB3D" w14:textId="77777777" w:rsidR="00751225" w:rsidRPr="00727AF0" w:rsidRDefault="00751225" w:rsidP="00751225">
      <w:pPr>
        <w:keepNext/>
        <w:widowControl w:val="0"/>
        <w:rPr>
          <w:bCs/>
        </w:rPr>
      </w:pPr>
    </w:p>
    <w:p w14:paraId="218A255C" w14:textId="77777777" w:rsidR="00751225" w:rsidRPr="00727AF0" w:rsidRDefault="00751225" w:rsidP="00751225">
      <w:pPr>
        <w:keepNext/>
        <w:widowControl w:val="0"/>
        <w:jc w:val="center"/>
        <w:rPr>
          <w:b/>
        </w:rPr>
      </w:pPr>
      <w:r w:rsidRPr="00727AF0">
        <w:rPr>
          <w:b/>
        </w:rPr>
        <w:t>„S</w:t>
      </w:r>
      <w:r>
        <w:rPr>
          <w:b/>
        </w:rPr>
        <w:t>OUHRNNÁ SMLUVNÍ DOLOŽKA UZAVŘENÁ NA ZÁKLADĚ COMPLIANCE PROGRAMU TSK</w:t>
      </w:r>
    </w:p>
    <w:p w14:paraId="1BFBAED8" w14:textId="77777777" w:rsidR="00CA5366" w:rsidRDefault="00CA5366" w:rsidP="00CA5366">
      <w:pPr>
        <w:numPr>
          <w:ilvl w:val="0"/>
          <w:numId w:val="44"/>
        </w:numPr>
        <w:jc w:val="both"/>
      </w:pPr>
      <w:r w:rsidRPr="00CA5366">
        <w:t xml:space="preserve">Objednatel bere výslovně na vědomí Etický kodex TSK a zavazuje se jej při plnění této smlouvy dodržovat, nebo zajistit dodržování odpovídajících povinností ve stejném rozsahu na základě vlastního (jiného) etického kodexu. To se týká jak oblasti obecných </w:t>
      </w:r>
      <w:proofErr w:type="spellStart"/>
      <w:r w:rsidRPr="00CA5366">
        <w:t>Compliance</w:t>
      </w:r>
      <w:proofErr w:type="spellEnd"/>
      <w:r w:rsidRPr="00CA5366">
        <w:t xml:space="preserve"> zásad, tak i specifických požadavků vztahujících se k nulové toleranci korupčního jednání a celkovému dodržování zásad slušnosti, poctivosti a dobrých mravů.</w:t>
      </w:r>
    </w:p>
    <w:p w14:paraId="39745649" w14:textId="77777777" w:rsidR="00CA5366" w:rsidRDefault="00CA5366" w:rsidP="00CA5366">
      <w:pPr>
        <w:numPr>
          <w:ilvl w:val="0"/>
          <w:numId w:val="44"/>
        </w:numPr>
        <w:jc w:val="both"/>
      </w:pPr>
      <w:r w:rsidRPr="00CA5366">
        <w:t>Objednatel bere dále výslovně na vědomí, že Souhrnná smluvní doložka obsahuje i jiné povinnosti nad rámec odst. 1 výše, a to zejména z oblasti absence mezinárodních a národních sankcí, nebo zamezování střetu zájmů ve smyslu zákona č. 159/2006 Sb. Objednatel se zavazuje tyto povinnosti dodržovat.</w:t>
      </w:r>
    </w:p>
    <w:p w14:paraId="374F60EB" w14:textId="77777777" w:rsidR="00CA5366" w:rsidRDefault="00CA5366" w:rsidP="00CA5366">
      <w:pPr>
        <w:numPr>
          <w:ilvl w:val="0"/>
          <w:numId w:val="44"/>
        </w:numPr>
        <w:jc w:val="both"/>
      </w:pPr>
      <w:r w:rsidRPr="00CA5366">
        <w:t xml:space="preserve">Objednatel výslovně prohlašuje, že si je vědom kontrolních i sankčních oprávnění TSK vyplývajících ze všech částí Souhrnné smluvní doložky a že s nimi souhlasí; a v případě, že proti němu budu uplatněny, se zavazuje je akceptovat. </w:t>
      </w:r>
    </w:p>
    <w:p w14:paraId="71B9F719" w14:textId="23018B4C" w:rsidR="00CA5366" w:rsidRDefault="00CA5366" w:rsidP="00CA5366">
      <w:pPr>
        <w:numPr>
          <w:ilvl w:val="0"/>
          <w:numId w:val="44"/>
        </w:numPr>
        <w:jc w:val="both"/>
      </w:pPr>
      <w:r w:rsidRPr="00CA5366">
        <w:t xml:space="preserve">Podrobně jsou práva a povinnosti smluvních stran rozvedeny v příloze č. </w:t>
      </w:r>
      <w:r w:rsidR="00B111F2">
        <w:t>4</w:t>
      </w:r>
      <w:r w:rsidRPr="00CA5366">
        <w:t xml:space="preserve"> – Souhrnná doložka do smluv, v nichž TSK vystupuje jako dodavatel, která </w:t>
      </w:r>
      <w:proofErr w:type="gramStart"/>
      <w:r w:rsidRPr="00CA5366">
        <w:t>tvoří</w:t>
      </w:r>
      <w:proofErr w:type="gramEnd"/>
      <w:r w:rsidRPr="00CA5366">
        <w:t xml:space="preserve"> nedílnou součást této smlouvy.</w:t>
      </w:r>
    </w:p>
    <w:p w14:paraId="4A6D0E0C" w14:textId="7C2AE87E" w:rsidR="00CA5366" w:rsidRPr="00CA5366" w:rsidRDefault="00CA5366" w:rsidP="00CA5366">
      <w:pPr>
        <w:numPr>
          <w:ilvl w:val="0"/>
          <w:numId w:val="44"/>
        </w:numPr>
        <w:jc w:val="both"/>
      </w:pPr>
      <w:r w:rsidRPr="00CA5366">
        <w:t xml:space="preserve">V příloze č. </w:t>
      </w:r>
      <w:r w:rsidR="00B111F2">
        <w:t>4</w:t>
      </w:r>
      <w:r w:rsidRPr="00CA5366">
        <w:t xml:space="preserve"> této smlouvy je výraz Objednatel nahrazen výrazem „Druhá smluvní strana“.</w:t>
      </w:r>
      <w:r w:rsidR="00BB0C86">
        <w:t>“</w:t>
      </w:r>
    </w:p>
    <w:p w14:paraId="0D9CDD7F" w14:textId="77777777" w:rsidR="00751225" w:rsidRPr="00BF7827" w:rsidRDefault="00751225" w:rsidP="00751225">
      <w:pPr>
        <w:spacing w:before="120" w:after="120"/>
        <w:ind w:left="420"/>
        <w:jc w:val="both"/>
        <w:rPr>
          <w:snapToGrid w:val="0"/>
        </w:rPr>
      </w:pPr>
    </w:p>
    <w:p w14:paraId="55E9F840" w14:textId="655299BB" w:rsidR="00751225" w:rsidRPr="00727AF0" w:rsidRDefault="00751225" w:rsidP="00751225">
      <w:pPr>
        <w:keepNext/>
        <w:widowControl w:val="0"/>
        <w:numPr>
          <w:ilvl w:val="0"/>
          <w:numId w:val="41"/>
        </w:numPr>
        <w:ind w:left="284" w:hanging="284"/>
        <w:jc w:val="both"/>
      </w:pPr>
      <w:r w:rsidRPr="00727AF0">
        <w:t xml:space="preserve">Ke Smlouvě se </w:t>
      </w:r>
      <w:r>
        <w:t xml:space="preserve">s ohledem na vše výše uvedené </w:t>
      </w:r>
      <w:r w:rsidRPr="00727AF0">
        <w:t>připojuje nová příloha</w:t>
      </w:r>
      <w:r>
        <w:t xml:space="preserve"> č. </w:t>
      </w:r>
      <w:r w:rsidR="00BB0C86">
        <w:t>4</w:t>
      </w:r>
      <w:r w:rsidRPr="00727AF0">
        <w:t xml:space="preserve"> „Souhrnná smluvní </w:t>
      </w:r>
      <w:r w:rsidRPr="00727AF0">
        <w:lastRenderedPageBreak/>
        <w:t xml:space="preserve">doložka“, která </w:t>
      </w:r>
      <w:proofErr w:type="gramStart"/>
      <w:r w:rsidRPr="00727AF0">
        <w:t>tvoří</w:t>
      </w:r>
      <w:proofErr w:type="gramEnd"/>
      <w:r w:rsidRPr="00727AF0">
        <w:t xml:space="preserve"> přílohu č. </w:t>
      </w:r>
      <w:r w:rsidR="00AA778C">
        <w:t>1</w:t>
      </w:r>
      <w:r w:rsidRPr="00727AF0">
        <w:t xml:space="preserve"> tohoto Dodatku.</w:t>
      </w:r>
    </w:p>
    <w:p w14:paraId="1C0FD81C" w14:textId="77777777" w:rsidR="00751225" w:rsidRDefault="00751225" w:rsidP="0044299E">
      <w:pPr>
        <w:jc w:val="both"/>
      </w:pPr>
    </w:p>
    <w:p w14:paraId="0D5B9706" w14:textId="77777777" w:rsidR="00E40EA3" w:rsidRPr="00AD1B85" w:rsidRDefault="00E40EA3" w:rsidP="0044299E">
      <w:pPr>
        <w:jc w:val="both"/>
      </w:pPr>
    </w:p>
    <w:p w14:paraId="355ADC0B" w14:textId="77777777" w:rsidR="00751225" w:rsidRDefault="0044299E" w:rsidP="00751225">
      <w:pPr>
        <w:pStyle w:val="Nadpis4"/>
        <w:jc w:val="center"/>
      </w:pPr>
      <w:r>
        <w:t>III.</w:t>
      </w:r>
      <w:r w:rsidR="00D64ADF">
        <w:t xml:space="preserve"> </w:t>
      </w:r>
    </w:p>
    <w:p w14:paraId="02D6FBDE" w14:textId="71CBDFF0" w:rsidR="00D64ADF" w:rsidRDefault="00D64ADF" w:rsidP="00751225">
      <w:pPr>
        <w:pStyle w:val="Nadpis4"/>
        <w:jc w:val="center"/>
      </w:pPr>
      <w:r>
        <w:t>Závěrečná ustanovení</w:t>
      </w:r>
    </w:p>
    <w:p w14:paraId="0C89301E" w14:textId="77777777" w:rsidR="00D64ADF" w:rsidRDefault="00D64ADF"/>
    <w:p w14:paraId="4DEF8AB7" w14:textId="54DBAF79" w:rsidR="0022510D" w:rsidRDefault="0022510D" w:rsidP="0022510D">
      <w:pPr>
        <w:pStyle w:val="Odstavecseseznamem"/>
        <w:numPr>
          <w:ilvl w:val="0"/>
          <w:numId w:val="38"/>
        </w:numPr>
        <w:jc w:val="both"/>
      </w:pPr>
      <w:r w:rsidRPr="0022510D">
        <w:t>Tento Dodatek je nedílnou součástí výše uvedené Smlouvy. Ostatní ustanovení Smlouvy, která nejsou tímto Dodatkem výslovně dotčena, zůstávají beze změny v platnosti a účinnosti.</w:t>
      </w:r>
    </w:p>
    <w:p w14:paraId="56A49C2F" w14:textId="77777777" w:rsidR="007D35A7" w:rsidRPr="0022510D" w:rsidRDefault="007D35A7" w:rsidP="007D35A7">
      <w:pPr>
        <w:pStyle w:val="Odstavecseseznamem"/>
        <w:ind w:left="360"/>
        <w:jc w:val="both"/>
      </w:pPr>
    </w:p>
    <w:p w14:paraId="79A97906" w14:textId="10F59999" w:rsidR="0022510D" w:rsidRDefault="0022510D" w:rsidP="0022510D">
      <w:pPr>
        <w:pStyle w:val="Odstavecseseznamem"/>
        <w:numPr>
          <w:ilvl w:val="0"/>
          <w:numId w:val="38"/>
        </w:numPr>
        <w:jc w:val="both"/>
      </w:pPr>
      <w:r w:rsidRPr="0022510D">
        <w:t xml:space="preserve">Smluvní strany prohlašují, že skutečnosti uvedené v Dodatku nepovažují za obchodní tajemství ve smyslu </w:t>
      </w:r>
      <w:proofErr w:type="spellStart"/>
      <w:r w:rsidRPr="0022510D">
        <w:t>ust</w:t>
      </w:r>
      <w:proofErr w:type="spellEnd"/>
      <w:r w:rsidRPr="0022510D">
        <w:t>. § 504 zákona č. 89/2012 Sb., občanský zákoník, a udělují svolení k jejich užití a zveřejnění bez stanovení jakýchkoli dalších podmínek.</w:t>
      </w:r>
    </w:p>
    <w:p w14:paraId="63F89CC9" w14:textId="77777777" w:rsidR="007D35A7" w:rsidRPr="0022510D" w:rsidRDefault="007D35A7" w:rsidP="007D35A7">
      <w:pPr>
        <w:jc w:val="both"/>
      </w:pPr>
    </w:p>
    <w:p w14:paraId="7594E69E" w14:textId="0A499841" w:rsidR="0022510D" w:rsidRDefault="0022510D" w:rsidP="0022510D">
      <w:pPr>
        <w:pStyle w:val="Odstavecseseznamem"/>
        <w:numPr>
          <w:ilvl w:val="0"/>
          <w:numId w:val="38"/>
        </w:numPr>
        <w:jc w:val="both"/>
      </w:pPr>
      <w:r w:rsidRPr="0022510D">
        <w:t xml:space="preserve">Smluvní strany výslovně sjednávají, že uveřejnění tohoto Dodatku v registru smluv dle zákona č. 340/2015 Sb., o zvláštních podmínkách účinnosti některých smluv, uveřejňování těchto smluv a o registru smluv (zákon o registru smluv), ve znění pozdějších předpisů, zajistí </w:t>
      </w:r>
      <w:r w:rsidR="00DA437D">
        <w:t>Poskytovatel</w:t>
      </w:r>
      <w:r w:rsidRPr="0022510D">
        <w:t>.</w:t>
      </w:r>
    </w:p>
    <w:p w14:paraId="4C9FF6AC" w14:textId="77777777" w:rsidR="007D35A7" w:rsidRPr="0022510D" w:rsidRDefault="007D35A7" w:rsidP="007D35A7">
      <w:pPr>
        <w:jc w:val="both"/>
      </w:pPr>
    </w:p>
    <w:p w14:paraId="6C603CF2" w14:textId="37E27129" w:rsidR="0022510D" w:rsidRDefault="0022510D" w:rsidP="0022510D">
      <w:pPr>
        <w:pStyle w:val="Odstavecseseznamem"/>
        <w:numPr>
          <w:ilvl w:val="0"/>
          <w:numId w:val="38"/>
        </w:numPr>
        <w:jc w:val="both"/>
      </w:pPr>
      <w:r w:rsidRPr="0022510D">
        <w:t xml:space="preserve">Tento Dodatek je sepsán v 5 vyhotoveních s platností originálu, přičemž Objednatel </w:t>
      </w:r>
      <w:proofErr w:type="gramStart"/>
      <w:r w:rsidRPr="0022510D">
        <w:t>obdrží</w:t>
      </w:r>
      <w:proofErr w:type="gramEnd"/>
      <w:r w:rsidRPr="0022510D">
        <w:t xml:space="preserve"> </w:t>
      </w:r>
      <w:r w:rsidR="009351AC">
        <w:t>2</w:t>
      </w:r>
      <w:r w:rsidRPr="0022510D">
        <w:t xml:space="preserve"> vyhotovení a </w:t>
      </w:r>
      <w:r w:rsidR="009351AC">
        <w:t>Poskytovatel</w:t>
      </w:r>
      <w:r w:rsidRPr="0022510D">
        <w:t xml:space="preserve"> obdrží </w:t>
      </w:r>
      <w:r w:rsidR="009351AC">
        <w:t>3</w:t>
      </w:r>
      <w:r w:rsidRPr="0022510D">
        <w:t xml:space="preserve"> vyhotovení. V případě, že je Dodatek uzavírán elektronicky za využití uznávaných elektronických podpisů, </w:t>
      </w:r>
      <w:proofErr w:type="gramStart"/>
      <w:r w:rsidRPr="0022510D">
        <w:t>postačí</w:t>
      </w:r>
      <w:proofErr w:type="gramEnd"/>
      <w:r w:rsidRPr="0022510D">
        <w:t xml:space="preserve"> jedno vyhotovení Dodatku, na kterém jsou zaznamenány uznávané elektronické podpisy zástupců </w:t>
      </w:r>
      <w:r w:rsidR="000453FB">
        <w:t>s</w:t>
      </w:r>
      <w:r w:rsidRPr="0022510D">
        <w:t>mluvních stran.</w:t>
      </w:r>
    </w:p>
    <w:p w14:paraId="3F345F32" w14:textId="77777777" w:rsidR="007D35A7" w:rsidRPr="0022510D" w:rsidRDefault="007D35A7" w:rsidP="007D35A7">
      <w:pPr>
        <w:jc w:val="both"/>
      </w:pPr>
    </w:p>
    <w:p w14:paraId="430F125D" w14:textId="2084F6C3" w:rsidR="0022510D" w:rsidRDefault="0022510D" w:rsidP="0022510D">
      <w:pPr>
        <w:pStyle w:val="Odstavecseseznamem"/>
        <w:numPr>
          <w:ilvl w:val="0"/>
          <w:numId w:val="38"/>
        </w:numPr>
        <w:jc w:val="both"/>
      </w:pPr>
      <w:r w:rsidRPr="0022510D">
        <w:t xml:space="preserve">Tento Dodatek nabývá platnosti dnem podpisu poslední ze </w:t>
      </w:r>
      <w:r w:rsidR="000453FB">
        <w:t>s</w:t>
      </w:r>
      <w:r w:rsidRPr="0022510D">
        <w:t xml:space="preserve">mluvních stran a účinnosti uveřejněním v registru smluv. </w:t>
      </w:r>
    </w:p>
    <w:p w14:paraId="3D8F406C" w14:textId="77777777" w:rsidR="007D35A7" w:rsidRPr="0022510D" w:rsidRDefault="007D35A7" w:rsidP="007D35A7">
      <w:pPr>
        <w:jc w:val="both"/>
      </w:pPr>
    </w:p>
    <w:p w14:paraId="34405CC4" w14:textId="0C080541" w:rsidR="0022510D" w:rsidRDefault="0022510D" w:rsidP="0022510D">
      <w:pPr>
        <w:pStyle w:val="Odstavecseseznamem"/>
        <w:numPr>
          <w:ilvl w:val="0"/>
          <w:numId w:val="38"/>
        </w:numPr>
        <w:jc w:val="both"/>
      </w:pPr>
      <w:r w:rsidRPr="0022510D"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4E27E391" w14:textId="77777777" w:rsidR="005B3A3C" w:rsidRDefault="005B3A3C" w:rsidP="005B3A3C">
      <w:pPr>
        <w:pStyle w:val="Odstavecseseznamem"/>
      </w:pPr>
    </w:p>
    <w:p w14:paraId="3802F495" w14:textId="0E21A9F0" w:rsidR="005B3A3C" w:rsidRDefault="005B3A3C" w:rsidP="005B3A3C">
      <w:pPr>
        <w:pStyle w:val="Odstavecseseznamem"/>
        <w:numPr>
          <w:ilvl w:val="0"/>
          <w:numId w:val="38"/>
        </w:numPr>
        <w:jc w:val="both"/>
      </w:pPr>
      <w:r>
        <w:t>Přílohy:</w:t>
      </w:r>
    </w:p>
    <w:p w14:paraId="7570B5A9" w14:textId="242B9566" w:rsidR="006C563D" w:rsidRDefault="006C563D" w:rsidP="005B3A3C">
      <w:pPr>
        <w:pStyle w:val="Odstavecseseznamem"/>
        <w:numPr>
          <w:ilvl w:val="0"/>
          <w:numId w:val="40"/>
        </w:numPr>
        <w:jc w:val="both"/>
      </w:pPr>
      <w:r>
        <w:t>Souhrnná smluvní doložka – nová příloha č. 4 Smlouvy</w:t>
      </w:r>
    </w:p>
    <w:p w14:paraId="3FAB7138" w14:textId="77777777" w:rsidR="00027DF4" w:rsidRDefault="00027DF4" w:rsidP="00027DF4">
      <w:pPr>
        <w:jc w:val="both"/>
      </w:pPr>
    </w:p>
    <w:p w14:paraId="116199D8" w14:textId="77777777" w:rsidR="00027DF4" w:rsidRPr="00027DF4" w:rsidRDefault="00027DF4" w:rsidP="00027DF4">
      <w:pPr>
        <w:jc w:val="center"/>
        <w:rPr>
          <w:i/>
          <w:iCs/>
        </w:rPr>
      </w:pPr>
    </w:p>
    <w:p w14:paraId="056486D3" w14:textId="64DCE8FC" w:rsidR="00027DF4" w:rsidRPr="00027DF4" w:rsidRDefault="00027DF4" w:rsidP="00027DF4">
      <w:pPr>
        <w:jc w:val="center"/>
        <w:rPr>
          <w:i/>
          <w:iCs/>
        </w:rPr>
      </w:pPr>
      <w:r w:rsidRPr="00027DF4">
        <w:rPr>
          <w:i/>
          <w:iCs/>
        </w:rPr>
        <w:t>// Podpisy smluvních stran následují na další straně //</w:t>
      </w:r>
    </w:p>
    <w:p w14:paraId="09D95178" w14:textId="35217010" w:rsidR="00265A2F" w:rsidRDefault="00265A2F" w:rsidP="00515F7A"/>
    <w:p w14:paraId="33C3B023" w14:textId="753F00A1" w:rsidR="0008014C" w:rsidRDefault="0008014C">
      <w:pPr>
        <w:rPr>
          <w:szCs w:val="20"/>
          <w:lang w:val="x-none" w:eastAsia="x-none"/>
        </w:rPr>
      </w:pPr>
      <w:r>
        <w:br w:type="page"/>
      </w:r>
    </w:p>
    <w:p w14:paraId="0D0825B7" w14:textId="77777777" w:rsidR="007B7323" w:rsidRDefault="007B7323" w:rsidP="007B7323">
      <w:pPr>
        <w:pStyle w:val="Textodst1sl"/>
        <w:numPr>
          <w:ilvl w:val="0"/>
          <w:numId w:val="0"/>
        </w:num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4530"/>
        <w:gridCol w:w="285"/>
        <w:gridCol w:w="5121"/>
      </w:tblGrid>
      <w:tr w:rsidR="007B7323" w14:paraId="656A445F" w14:textId="77777777" w:rsidTr="00096337">
        <w:trPr>
          <w:cantSplit/>
          <w:trHeight w:val="1151"/>
        </w:trPr>
        <w:tc>
          <w:tcPr>
            <w:tcW w:w="4530" w:type="dxa"/>
            <w:tcBorders>
              <w:bottom w:val="nil"/>
            </w:tcBorders>
          </w:tcPr>
          <w:p w14:paraId="7548F90A" w14:textId="7D1BA46E" w:rsidR="007B7323" w:rsidRPr="00A942BA" w:rsidRDefault="007B7323" w:rsidP="007B7323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 w:eastAsia="cs-CZ"/>
              </w:rPr>
            </w:pPr>
            <w:r w:rsidRPr="00A942BA">
              <w:rPr>
                <w:lang w:val="cs-CZ" w:eastAsia="cs-CZ"/>
              </w:rPr>
              <w:t>V Praze dne</w:t>
            </w:r>
            <w:r w:rsidR="00B141F3" w:rsidRPr="00A942BA">
              <w:rPr>
                <w:lang w:val="cs-CZ" w:eastAsia="cs-CZ"/>
              </w:rPr>
              <w:t>:</w:t>
            </w:r>
            <w:r w:rsidR="001B453F">
              <w:rPr>
                <w:lang w:val="cs-CZ" w:eastAsia="cs-CZ"/>
              </w:rPr>
              <w:t xml:space="preserve"> 31.10.2024</w:t>
            </w:r>
          </w:p>
          <w:p w14:paraId="0B86FC08" w14:textId="77777777" w:rsidR="007B7323" w:rsidRPr="00A942BA" w:rsidRDefault="007B7323" w:rsidP="007B7323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 w:eastAsia="cs-CZ"/>
              </w:rPr>
            </w:pPr>
          </w:p>
          <w:p w14:paraId="547F7B13" w14:textId="77777777" w:rsidR="007B7323" w:rsidRPr="00A942BA" w:rsidRDefault="007B7323" w:rsidP="007B7323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 w:eastAsia="cs-CZ"/>
              </w:rPr>
            </w:pPr>
          </w:p>
          <w:p w14:paraId="39A15C46" w14:textId="138C2FAD" w:rsidR="00753FF5" w:rsidRPr="00A942BA" w:rsidRDefault="00DF2E7C" w:rsidP="00753FF5">
            <w:pPr>
              <w:pStyle w:val="Textodst1sl"/>
              <w:numPr>
                <w:ilvl w:val="0"/>
                <w:numId w:val="0"/>
              </w:numPr>
              <w:tabs>
                <w:tab w:val="left" w:pos="990"/>
                <w:tab w:val="center" w:pos="2157"/>
              </w:tabs>
              <w:spacing w:before="0"/>
              <w:rPr>
                <w:b/>
                <w:lang w:val="cs-CZ"/>
              </w:rPr>
            </w:pPr>
            <w:r w:rsidRPr="00A942BA">
              <w:rPr>
                <w:color w:val="000000"/>
                <w:szCs w:val="24"/>
                <w:lang w:val="cs-CZ"/>
              </w:rPr>
              <w:t>Za</w:t>
            </w:r>
            <w:r w:rsidRPr="00A942BA">
              <w:rPr>
                <w:lang w:val="cs-CZ"/>
              </w:rPr>
              <w:t>:</w:t>
            </w:r>
            <w:r w:rsidR="007B7323" w:rsidRPr="00A942BA">
              <w:rPr>
                <w:color w:val="000000"/>
                <w:szCs w:val="24"/>
              </w:rPr>
              <w:t xml:space="preserve"> </w:t>
            </w:r>
            <w:r w:rsidR="00DA69CB" w:rsidRPr="00A942BA">
              <w:rPr>
                <w:b/>
              </w:rPr>
              <w:t xml:space="preserve">Úřad MČ </w:t>
            </w:r>
            <w:proofErr w:type="gramStart"/>
            <w:r w:rsidR="00DA69CB" w:rsidRPr="00A942BA">
              <w:rPr>
                <w:b/>
              </w:rPr>
              <w:t>Praha - Kolovraty</w:t>
            </w:r>
            <w:proofErr w:type="gramEnd"/>
          </w:p>
          <w:p w14:paraId="7E5DB122" w14:textId="77777777" w:rsidR="007B7323" w:rsidRPr="0041676B" w:rsidRDefault="007B7323" w:rsidP="00753FF5">
            <w:pPr>
              <w:pStyle w:val="Textodst1sl"/>
              <w:numPr>
                <w:ilvl w:val="0"/>
                <w:numId w:val="0"/>
              </w:numPr>
              <w:spacing w:before="0"/>
              <w:rPr>
                <w:highlight w:val="yellow"/>
                <w:lang w:val="cs-CZ" w:eastAsia="cs-CZ"/>
              </w:rPr>
            </w:pPr>
          </w:p>
        </w:tc>
        <w:tc>
          <w:tcPr>
            <w:tcW w:w="285" w:type="dxa"/>
            <w:vMerge w:val="restart"/>
            <w:tcBorders>
              <w:bottom w:val="nil"/>
            </w:tcBorders>
          </w:tcPr>
          <w:p w14:paraId="6B615F08" w14:textId="77777777" w:rsidR="007B7323" w:rsidRPr="00FA7BA4" w:rsidRDefault="007B7323" w:rsidP="007B7323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 w:eastAsia="cs-CZ"/>
              </w:rPr>
            </w:pPr>
          </w:p>
        </w:tc>
        <w:tc>
          <w:tcPr>
            <w:tcW w:w="5121" w:type="dxa"/>
            <w:tcBorders>
              <w:bottom w:val="single" w:sz="4" w:space="0" w:color="auto"/>
            </w:tcBorders>
          </w:tcPr>
          <w:p w14:paraId="1187B583" w14:textId="77777777" w:rsidR="007B7323" w:rsidRDefault="007B7323" w:rsidP="00DF2E7C">
            <w:pPr>
              <w:pStyle w:val="Textodst1sl"/>
              <w:numPr>
                <w:ilvl w:val="0"/>
                <w:numId w:val="0"/>
              </w:numPr>
              <w:spacing w:before="0"/>
              <w:ind w:right="-61"/>
              <w:rPr>
                <w:lang w:val="cs-CZ" w:eastAsia="cs-CZ"/>
              </w:rPr>
            </w:pPr>
            <w:r w:rsidRPr="00FA7BA4">
              <w:rPr>
                <w:lang w:val="cs-CZ" w:eastAsia="cs-CZ"/>
              </w:rPr>
              <w:t xml:space="preserve">V </w:t>
            </w:r>
            <w:r>
              <w:rPr>
                <w:lang w:val="cs-CZ" w:eastAsia="cs-CZ"/>
              </w:rPr>
              <w:t xml:space="preserve">Praze </w:t>
            </w:r>
            <w:r w:rsidRPr="00FA7BA4">
              <w:rPr>
                <w:lang w:val="cs-CZ" w:eastAsia="cs-CZ"/>
              </w:rPr>
              <w:t>dne</w:t>
            </w:r>
            <w:r w:rsidR="00B141F3">
              <w:rPr>
                <w:lang w:val="cs-CZ" w:eastAsia="cs-CZ"/>
              </w:rPr>
              <w:t>:</w:t>
            </w:r>
            <w:r w:rsidRPr="00FA7BA4">
              <w:rPr>
                <w:lang w:val="cs-CZ" w:eastAsia="cs-CZ"/>
              </w:rPr>
              <w:t xml:space="preserve"> </w:t>
            </w:r>
          </w:p>
          <w:p w14:paraId="1E4B22F5" w14:textId="77777777" w:rsidR="007B7323" w:rsidRPr="00656D8D" w:rsidRDefault="007B7323" w:rsidP="007B7323">
            <w:pPr>
              <w:pStyle w:val="Textodst1sl"/>
              <w:numPr>
                <w:ilvl w:val="0"/>
                <w:numId w:val="0"/>
              </w:numPr>
              <w:spacing w:before="0"/>
              <w:rPr>
                <w:sz w:val="18"/>
                <w:szCs w:val="18"/>
                <w:lang w:val="cs-CZ" w:eastAsia="cs-CZ"/>
              </w:rPr>
            </w:pPr>
          </w:p>
          <w:p w14:paraId="4388C59B" w14:textId="77777777" w:rsidR="00AD1B85" w:rsidRPr="00656D8D" w:rsidRDefault="00AD1B85" w:rsidP="007B7323">
            <w:pPr>
              <w:suppressAutoHyphens/>
              <w:spacing w:before="40"/>
              <w:rPr>
                <w:color w:val="000000"/>
              </w:rPr>
            </w:pPr>
          </w:p>
          <w:p w14:paraId="7111926A" w14:textId="4DFCA12A" w:rsidR="0076403F" w:rsidRDefault="00DF2E7C" w:rsidP="00DF2E7C">
            <w:pPr>
              <w:suppressAutoHyphens/>
              <w:spacing w:before="40"/>
              <w:jc w:val="center"/>
              <w:rPr>
                <w:color w:val="000000"/>
              </w:rPr>
            </w:pPr>
            <w:r>
              <w:rPr>
                <w:color w:val="000000"/>
              </w:rPr>
              <w:t>Za</w:t>
            </w:r>
            <w:r w:rsidR="00151598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FA7BA4">
              <w:rPr>
                <w:b/>
              </w:rPr>
              <w:t>Technick</w:t>
            </w:r>
            <w:r w:rsidR="009D21CE">
              <w:rPr>
                <w:b/>
              </w:rPr>
              <w:t>á</w:t>
            </w:r>
            <w:r w:rsidRPr="00FA7BA4">
              <w:rPr>
                <w:b/>
              </w:rPr>
              <w:t xml:space="preserve"> správ</w:t>
            </w:r>
            <w:r w:rsidR="00151598">
              <w:rPr>
                <w:b/>
              </w:rPr>
              <w:t>a</w:t>
            </w:r>
            <w:r w:rsidRPr="00FA7BA4">
              <w:rPr>
                <w:b/>
              </w:rPr>
              <w:t xml:space="preserve"> komunikací</w:t>
            </w:r>
            <w:r>
              <w:rPr>
                <w:b/>
              </w:rPr>
              <w:t xml:space="preserve"> hl. m. Prahy, a.s.</w:t>
            </w:r>
          </w:p>
          <w:p w14:paraId="4A2AD4CF" w14:textId="77777777" w:rsidR="0076403F" w:rsidRDefault="0076403F" w:rsidP="007B7323">
            <w:pPr>
              <w:suppressAutoHyphens/>
              <w:spacing w:before="40"/>
              <w:rPr>
                <w:color w:val="000000"/>
              </w:rPr>
            </w:pPr>
          </w:p>
          <w:p w14:paraId="6832DD0B" w14:textId="77777777" w:rsidR="0076403F" w:rsidRDefault="0076403F" w:rsidP="007B7323">
            <w:pPr>
              <w:suppressAutoHyphens/>
              <w:spacing w:before="40"/>
              <w:rPr>
                <w:color w:val="000000"/>
              </w:rPr>
            </w:pPr>
          </w:p>
          <w:p w14:paraId="57DC1A79" w14:textId="77777777" w:rsidR="00675439" w:rsidRPr="00482A06" w:rsidRDefault="00675439" w:rsidP="007B7323">
            <w:pPr>
              <w:suppressAutoHyphens/>
              <w:spacing w:before="40"/>
              <w:rPr>
                <w:color w:val="000000"/>
              </w:rPr>
            </w:pPr>
          </w:p>
          <w:p w14:paraId="717D0D0B" w14:textId="77777777" w:rsidR="007B7323" w:rsidRPr="00FA7BA4" w:rsidRDefault="007B7323" w:rsidP="0081715D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 w:eastAsia="cs-CZ"/>
              </w:rPr>
            </w:pPr>
          </w:p>
        </w:tc>
      </w:tr>
      <w:tr w:rsidR="007B7323" w14:paraId="14FDEBFD" w14:textId="77777777" w:rsidTr="00DD2160">
        <w:trPr>
          <w:trHeight w:val="1228"/>
        </w:trPr>
        <w:tc>
          <w:tcPr>
            <w:tcW w:w="4530" w:type="dxa"/>
            <w:tcBorders>
              <w:top w:val="single" w:sz="4" w:space="0" w:color="auto"/>
            </w:tcBorders>
          </w:tcPr>
          <w:p w14:paraId="4477C278" w14:textId="65D74E1C" w:rsidR="00DA69CB" w:rsidRPr="00A942BA" w:rsidRDefault="00122C91" w:rsidP="00DA69CB">
            <w:pPr>
              <w:pStyle w:val="Textodst1sl"/>
              <w:numPr>
                <w:ilvl w:val="0"/>
                <w:numId w:val="0"/>
              </w:numPr>
              <w:tabs>
                <w:tab w:val="left" w:pos="990"/>
                <w:tab w:val="center" w:pos="2157"/>
              </w:tabs>
              <w:spacing w:before="0"/>
              <w:jc w:val="center"/>
              <w:rPr>
                <w:lang w:val="cs-CZ"/>
              </w:rPr>
            </w:pPr>
            <w:r>
              <w:t xml:space="preserve">Jonáš </w:t>
            </w:r>
            <w:proofErr w:type="spellStart"/>
            <w:r>
              <w:t>Zejfat</w:t>
            </w:r>
            <w:proofErr w:type="spellEnd"/>
            <w:r>
              <w:t>, M.A.</w:t>
            </w:r>
          </w:p>
          <w:p w14:paraId="4E39BDEE" w14:textId="416C60BE" w:rsidR="00266986" w:rsidRPr="0041676B" w:rsidRDefault="00DA69CB" w:rsidP="00DA69CB">
            <w:pPr>
              <w:pStyle w:val="Textodst1sl"/>
              <w:numPr>
                <w:ilvl w:val="0"/>
                <w:numId w:val="0"/>
              </w:numPr>
              <w:spacing w:before="0"/>
              <w:jc w:val="center"/>
              <w:rPr>
                <w:highlight w:val="yellow"/>
                <w:lang w:val="cs-CZ" w:eastAsia="cs-CZ"/>
              </w:rPr>
            </w:pPr>
            <w:r w:rsidRPr="00A942BA">
              <w:t>starosta městské části</w:t>
            </w:r>
          </w:p>
        </w:tc>
        <w:tc>
          <w:tcPr>
            <w:tcW w:w="285" w:type="dxa"/>
            <w:vMerge/>
          </w:tcPr>
          <w:p w14:paraId="183830E6" w14:textId="77777777" w:rsidR="007B7323" w:rsidRPr="00FA7BA4" w:rsidRDefault="007B7323" w:rsidP="007B7323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 w:eastAsia="cs-CZ"/>
              </w:rPr>
            </w:pPr>
          </w:p>
        </w:tc>
        <w:tc>
          <w:tcPr>
            <w:tcW w:w="5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4DDEB" w14:textId="1D9F298C" w:rsidR="00372047" w:rsidRDefault="00372047" w:rsidP="00372047">
            <w:pPr>
              <w:jc w:val="both"/>
            </w:pPr>
            <w:r>
              <w:t xml:space="preserve">           </w:t>
            </w:r>
            <w:r w:rsidRPr="002A2983">
              <w:t>PhDr. Filip Háj</w:t>
            </w:r>
            <w:r>
              <w:t>ek, předseda představenstva</w:t>
            </w:r>
          </w:p>
          <w:p w14:paraId="739B8681" w14:textId="00827E05" w:rsidR="00372047" w:rsidRDefault="00372047" w:rsidP="00372047">
            <w:pPr>
              <w:ind w:left="6380" w:firstLine="1"/>
              <w:jc w:val="both"/>
            </w:pPr>
            <w:r>
              <w:t>př</w:t>
            </w:r>
          </w:p>
          <w:p w14:paraId="614B2569" w14:textId="77777777" w:rsidR="0081715D" w:rsidRDefault="0081715D" w:rsidP="0081715D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/>
              </w:rPr>
            </w:pPr>
          </w:p>
          <w:p w14:paraId="46DB5B43" w14:textId="77777777" w:rsidR="0008014C" w:rsidRDefault="0008014C" w:rsidP="0081715D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/>
              </w:rPr>
            </w:pPr>
          </w:p>
          <w:p w14:paraId="526F3454" w14:textId="77777777" w:rsidR="0008014C" w:rsidRDefault="0008014C" w:rsidP="0081715D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/>
              </w:rPr>
            </w:pPr>
          </w:p>
          <w:p w14:paraId="5B5DD9B1" w14:textId="77777777" w:rsidR="0008014C" w:rsidRDefault="0008014C" w:rsidP="0081715D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/>
              </w:rPr>
            </w:pPr>
          </w:p>
          <w:p w14:paraId="3EB52A0B" w14:textId="77777777" w:rsidR="0008014C" w:rsidRDefault="0008014C" w:rsidP="0081715D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/>
              </w:rPr>
            </w:pPr>
          </w:p>
          <w:p w14:paraId="33CB3005" w14:textId="77777777" w:rsidR="0008014C" w:rsidRPr="00096337" w:rsidRDefault="0008014C" w:rsidP="0008014C">
            <w:pPr>
              <w:pStyle w:val="Textodst1sl"/>
              <w:numPr>
                <w:ilvl w:val="0"/>
                <w:numId w:val="0"/>
              </w:numPr>
              <w:spacing w:before="0"/>
              <w:rPr>
                <w:lang w:val="cs-CZ"/>
              </w:rPr>
            </w:pPr>
          </w:p>
        </w:tc>
      </w:tr>
    </w:tbl>
    <w:p w14:paraId="6A6175F8" w14:textId="27E47206" w:rsidR="0008014C" w:rsidRDefault="0008014C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Marcel Homolka</w:t>
      </w:r>
    </w:p>
    <w:p w14:paraId="1F10E887" w14:textId="49BB0CBC" w:rsidR="00DB3756" w:rsidRPr="0081715D" w:rsidRDefault="0008014C">
      <w:pPr>
        <w:pStyle w:val="Zkladntex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místopředseda představenstva</w:t>
      </w:r>
    </w:p>
    <w:sectPr w:rsidR="00DB3756" w:rsidRPr="0081715D" w:rsidSect="009D21CE">
      <w:footerReference w:type="default" r:id="rId8"/>
      <w:pgSz w:w="11906" w:h="16838"/>
      <w:pgMar w:top="1079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5A1C" w14:textId="77777777" w:rsidR="00772B5D" w:rsidRDefault="00772B5D" w:rsidP="00001965">
      <w:r>
        <w:separator/>
      </w:r>
    </w:p>
  </w:endnote>
  <w:endnote w:type="continuationSeparator" w:id="0">
    <w:p w14:paraId="6F42DDE6" w14:textId="77777777" w:rsidR="00772B5D" w:rsidRDefault="00772B5D" w:rsidP="0000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BDD4" w14:textId="77777777" w:rsidR="00772B5D" w:rsidRDefault="00772B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D273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2577" w14:textId="77777777" w:rsidR="00772B5D" w:rsidRDefault="00772B5D" w:rsidP="00001965">
      <w:r>
        <w:separator/>
      </w:r>
    </w:p>
  </w:footnote>
  <w:footnote w:type="continuationSeparator" w:id="0">
    <w:p w14:paraId="4C552F97" w14:textId="77777777" w:rsidR="00772B5D" w:rsidRDefault="00772B5D" w:rsidP="0000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9B0"/>
    <w:multiLevelType w:val="hybridMultilevel"/>
    <w:tmpl w:val="7806E7B8"/>
    <w:lvl w:ilvl="0" w:tplc="153E5A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31D8"/>
    <w:multiLevelType w:val="hybridMultilevel"/>
    <w:tmpl w:val="E460E1DC"/>
    <w:lvl w:ilvl="0" w:tplc="F1CC9D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4762"/>
    <w:multiLevelType w:val="hybridMultilevel"/>
    <w:tmpl w:val="FEAEE9E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8F8"/>
    <w:multiLevelType w:val="multilevel"/>
    <w:tmpl w:val="A9EA198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CA1424"/>
    <w:multiLevelType w:val="hybridMultilevel"/>
    <w:tmpl w:val="53FA0AC0"/>
    <w:lvl w:ilvl="0" w:tplc="B9EACA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813EF"/>
    <w:multiLevelType w:val="hybridMultilevel"/>
    <w:tmpl w:val="E4C029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092B"/>
    <w:multiLevelType w:val="hybridMultilevel"/>
    <w:tmpl w:val="2FC2A0E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960F6"/>
    <w:multiLevelType w:val="multilevel"/>
    <w:tmpl w:val="EBC8D7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3452F5"/>
    <w:multiLevelType w:val="hybridMultilevel"/>
    <w:tmpl w:val="70BAEE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71E8"/>
    <w:multiLevelType w:val="multilevel"/>
    <w:tmpl w:val="9C4EF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F8206B"/>
    <w:multiLevelType w:val="hybridMultilevel"/>
    <w:tmpl w:val="3C88C2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54888"/>
    <w:multiLevelType w:val="hybridMultilevel"/>
    <w:tmpl w:val="DBEA3E12"/>
    <w:lvl w:ilvl="0" w:tplc="82E89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529D5"/>
    <w:multiLevelType w:val="hybridMultilevel"/>
    <w:tmpl w:val="1EF2A47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F51B6"/>
    <w:multiLevelType w:val="hybridMultilevel"/>
    <w:tmpl w:val="0E563B68"/>
    <w:lvl w:ilvl="0" w:tplc="399C835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4395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304E52FE"/>
    <w:multiLevelType w:val="hybridMultilevel"/>
    <w:tmpl w:val="77323C7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80376"/>
    <w:multiLevelType w:val="hybridMultilevel"/>
    <w:tmpl w:val="1B643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284A"/>
    <w:multiLevelType w:val="hybridMultilevel"/>
    <w:tmpl w:val="B59A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70C6F"/>
    <w:multiLevelType w:val="hybridMultilevel"/>
    <w:tmpl w:val="2CEC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55893"/>
    <w:multiLevelType w:val="hybridMultilevel"/>
    <w:tmpl w:val="85DCC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83835"/>
    <w:multiLevelType w:val="hybridMultilevel"/>
    <w:tmpl w:val="BAAE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B82"/>
    <w:multiLevelType w:val="multilevel"/>
    <w:tmpl w:val="50204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B7E55E4"/>
    <w:multiLevelType w:val="hybridMultilevel"/>
    <w:tmpl w:val="D102D9AC"/>
    <w:lvl w:ilvl="0" w:tplc="B720B8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E1934"/>
    <w:multiLevelType w:val="hybridMultilevel"/>
    <w:tmpl w:val="DED2A9A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906E7C"/>
    <w:multiLevelType w:val="hybridMultilevel"/>
    <w:tmpl w:val="AD3C4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01235"/>
    <w:multiLevelType w:val="hybridMultilevel"/>
    <w:tmpl w:val="6AC473D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136CB"/>
    <w:multiLevelType w:val="hybridMultilevel"/>
    <w:tmpl w:val="9E965FE0"/>
    <w:lvl w:ilvl="0" w:tplc="29DE8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15DA"/>
    <w:multiLevelType w:val="hybridMultilevel"/>
    <w:tmpl w:val="58762DC8"/>
    <w:lvl w:ilvl="0" w:tplc="B96007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2726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0D258B"/>
    <w:multiLevelType w:val="hybridMultilevel"/>
    <w:tmpl w:val="316AFC5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91E15"/>
    <w:multiLevelType w:val="hybridMultilevel"/>
    <w:tmpl w:val="E8A49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76B49"/>
    <w:multiLevelType w:val="multilevel"/>
    <w:tmpl w:val="D0DAD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B72564"/>
    <w:multiLevelType w:val="multilevel"/>
    <w:tmpl w:val="3A9A768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4415A09"/>
    <w:multiLevelType w:val="hybridMultilevel"/>
    <w:tmpl w:val="92262F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C1C4A"/>
    <w:multiLevelType w:val="hybridMultilevel"/>
    <w:tmpl w:val="5874C9F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2A2643"/>
    <w:multiLevelType w:val="hybridMultilevel"/>
    <w:tmpl w:val="2C786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A09C1"/>
    <w:multiLevelType w:val="multilevel"/>
    <w:tmpl w:val="E15C363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DBD4A92"/>
    <w:multiLevelType w:val="hybridMultilevel"/>
    <w:tmpl w:val="70BAE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0597F"/>
    <w:multiLevelType w:val="hybridMultilevel"/>
    <w:tmpl w:val="55727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1221B"/>
    <w:multiLevelType w:val="hybridMultilevel"/>
    <w:tmpl w:val="77FED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BD0DDF"/>
    <w:multiLevelType w:val="hybridMultilevel"/>
    <w:tmpl w:val="6B620E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385CA2"/>
    <w:multiLevelType w:val="multilevel"/>
    <w:tmpl w:val="41D270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8F526A"/>
    <w:multiLevelType w:val="hybridMultilevel"/>
    <w:tmpl w:val="EC1C6E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E70AE4"/>
    <w:multiLevelType w:val="multilevel"/>
    <w:tmpl w:val="6FC454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D136C3"/>
    <w:multiLevelType w:val="hybridMultilevel"/>
    <w:tmpl w:val="0B74E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784507">
    <w:abstractNumId w:val="27"/>
  </w:num>
  <w:num w:numId="2" w16cid:durableId="600259289">
    <w:abstractNumId w:val="3"/>
  </w:num>
  <w:num w:numId="3" w16cid:durableId="52697969">
    <w:abstractNumId w:val="35"/>
  </w:num>
  <w:num w:numId="4" w16cid:durableId="1596284159">
    <w:abstractNumId w:val="31"/>
  </w:num>
  <w:num w:numId="5" w16cid:durableId="252131503">
    <w:abstractNumId w:val="25"/>
  </w:num>
  <w:num w:numId="6" w16cid:durableId="144049127">
    <w:abstractNumId w:val="15"/>
  </w:num>
  <w:num w:numId="7" w16cid:durableId="1408962773">
    <w:abstractNumId w:val="28"/>
  </w:num>
  <w:num w:numId="8" w16cid:durableId="1444348863">
    <w:abstractNumId w:val="23"/>
  </w:num>
  <w:num w:numId="9" w16cid:durableId="81611431">
    <w:abstractNumId w:val="39"/>
  </w:num>
  <w:num w:numId="10" w16cid:durableId="122693869">
    <w:abstractNumId w:val="12"/>
  </w:num>
  <w:num w:numId="11" w16cid:durableId="67770549">
    <w:abstractNumId w:val="33"/>
  </w:num>
  <w:num w:numId="12" w16cid:durableId="1300108082">
    <w:abstractNumId w:val="22"/>
  </w:num>
  <w:num w:numId="13" w16cid:durableId="298264871">
    <w:abstractNumId w:val="6"/>
  </w:num>
  <w:num w:numId="14" w16cid:durableId="1819420417">
    <w:abstractNumId w:val="43"/>
  </w:num>
  <w:num w:numId="15" w16cid:durableId="1101950828">
    <w:abstractNumId w:val="4"/>
  </w:num>
  <w:num w:numId="16" w16cid:durableId="1872526399">
    <w:abstractNumId w:val="13"/>
  </w:num>
  <w:num w:numId="17" w16cid:durableId="910119162">
    <w:abstractNumId w:val="8"/>
  </w:num>
  <w:num w:numId="18" w16cid:durableId="788473802">
    <w:abstractNumId w:val="18"/>
  </w:num>
  <w:num w:numId="19" w16cid:durableId="1289093475">
    <w:abstractNumId w:val="19"/>
  </w:num>
  <w:num w:numId="20" w16cid:durableId="1896118483">
    <w:abstractNumId w:val="16"/>
  </w:num>
  <w:num w:numId="21" w16cid:durableId="516386053">
    <w:abstractNumId w:val="32"/>
  </w:num>
  <w:num w:numId="22" w16cid:durableId="1348827240">
    <w:abstractNumId w:val="29"/>
  </w:num>
  <w:num w:numId="23" w16cid:durableId="869801438">
    <w:abstractNumId w:val="14"/>
  </w:num>
  <w:num w:numId="24" w16cid:durableId="2024240264">
    <w:abstractNumId w:val="42"/>
  </w:num>
  <w:num w:numId="25" w16cid:durableId="1497724707">
    <w:abstractNumId w:val="38"/>
  </w:num>
  <w:num w:numId="26" w16cid:durableId="1471826814">
    <w:abstractNumId w:val="9"/>
  </w:num>
  <w:num w:numId="27" w16cid:durableId="277294305">
    <w:abstractNumId w:val="2"/>
  </w:num>
  <w:num w:numId="28" w16cid:durableId="983046591">
    <w:abstractNumId w:val="1"/>
  </w:num>
  <w:num w:numId="29" w16cid:durableId="929966189">
    <w:abstractNumId w:val="30"/>
  </w:num>
  <w:num w:numId="30" w16cid:durableId="736393349">
    <w:abstractNumId w:val="21"/>
  </w:num>
  <w:num w:numId="31" w16cid:durableId="481775280">
    <w:abstractNumId w:val="10"/>
  </w:num>
  <w:num w:numId="32" w16cid:durableId="89401287">
    <w:abstractNumId w:val="37"/>
  </w:num>
  <w:num w:numId="33" w16cid:durableId="204146686">
    <w:abstractNumId w:val="17"/>
  </w:num>
  <w:num w:numId="34" w16cid:durableId="256640783">
    <w:abstractNumId w:val="5"/>
  </w:num>
  <w:num w:numId="35" w16cid:durableId="1705255026">
    <w:abstractNumId w:val="24"/>
  </w:num>
  <w:num w:numId="36" w16cid:durableId="776872740">
    <w:abstractNumId w:val="34"/>
  </w:num>
  <w:num w:numId="37" w16cid:durableId="1124956839">
    <w:abstractNumId w:val="0"/>
  </w:num>
  <w:num w:numId="38" w16cid:durableId="1378318800">
    <w:abstractNumId w:val="41"/>
  </w:num>
  <w:num w:numId="39" w16cid:durableId="753668143">
    <w:abstractNumId w:val="40"/>
  </w:num>
  <w:num w:numId="40" w16cid:durableId="882523265">
    <w:abstractNumId w:val="20"/>
  </w:num>
  <w:num w:numId="41" w16cid:durableId="1201816608">
    <w:abstractNumId w:val="11"/>
  </w:num>
  <w:num w:numId="42" w16cid:durableId="943001992">
    <w:abstractNumId w:val="7"/>
  </w:num>
  <w:num w:numId="43" w16cid:durableId="1155335202">
    <w:abstractNumId w:val="26"/>
  </w:num>
  <w:num w:numId="44" w16cid:durableId="25948637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56"/>
    <w:rsid w:val="00001965"/>
    <w:rsid w:val="00006924"/>
    <w:rsid w:val="00010C86"/>
    <w:rsid w:val="00027DF4"/>
    <w:rsid w:val="000453FB"/>
    <w:rsid w:val="0005377E"/>
    <w:rsid w:val="0005578D"/>
    <w:rsid w:val="00064196"/>
    <w:rsid w:val="00071737"/>
    <w:rsid w:val="0008014C"/>
    <w:rsid w:val="00086D4D"/>
    <w:rsid w:val="00096337"/>
    <w:rsid w:val="00096FEC"/>
    <w:rsid w:val="000A1622"/>
    <w:rsid w:val="000A5EE2"/>
    <w:rsid w:val="000A6DF8"/>
    <w:rsid w:val="000C281F"/>
    <w:rsid w:val="000E5483"/>
    <w:rsid w:val="00120312"/>
    <w:rsid w:val="00122C91"/>
    <w:rsid w:val="001401C4"/>
    <w:rsid w:val="00140607"/>
    <w:rsid w:val="00151598"/>
    <w:rsid w:val="00173819"/>
    <w:rsid w:val="001804D4"/>
    <w:rsid w:val="0018252D"/>
    <w:rsid w:val="001873DF"/>
    <w:rsid w:val="001910A6"/>
    <w:rsid w:val="001B277D"/>
    <w:rsid w:val="001B453F"/>
    <w:rsid w:val="001B5AB8"/>
    <w:rsid w:val="001D029D"/>
    <w:rsid w:val="001F4206"/>
    <w:rsid w:val="0020302F"/>
    <w:rsid w:val="00204B84"/>
    <w:rsid w:val="00217831"/>
    <w:rsid w:val="0022510D"/>
    <w:rsid w:val="00230E7F"/>
    <w:rsid w:val="00265A2F"/>
    <w:rsid w:val="00265EBD"/>
    <w:rsid w:val="00266986"/>
    <w:rsid w:val="002743EC"/>
    <w:rsid w:val="0028234A"/>
    <w:rsid w:val="002867E1"/>
    <w:rsid w:val="002912F2"/>
    <w:rsid w:val="002B26DE"/>
    <w:rsid w:val="002C46CB"/>
    <w:rsid w:val="002F0057"/>
    <w:rsid w:val="002F14D2"/>
    <w:rsid w:val="002F4742"/>
    <w:rsid w:val="002F6D15"/>
    <w:rsid w:val="00303823"/>
    <w:rsid w:val="00313D83"/>
    <w:rsid w:val="0031634E"/>
    <w:rsid w:val="00334ADF"/>
    <w:rsid w:val="003422DF"/>
    <w:rsid w:val="003620CC"/>
    <w:rsid w:val="003641ED"/>
    <w:rsid w:val="00367396"/>
    <w:rsid w:val="00372047"/>
    <w:rsid w:val="00375CA7"/>
    <w:rsid w:val="003968AB"/>
    <w:rsid w:val="00396DC7"/>
    <w:rsid w:val="003A218F"/>
    <w:rsid w:val="003C47BB"/>
    <w:rsid w:val="003D4DC3"/>
    <w:rsid w:val="003D744F"/>
    <w:rsid w:val="003F0AEB"/>
    <w:rsid w:val="003F589E"/>
    <w:rsid w:val="004054A7"/>
    <w:rsid w:val="0041676B"/>
    <w:rsid w:val="00422F4A"/>
    <w:rsid w:val="00434EF2"/>
    <w:rsid w:val="004372E0"/>
    <w:rsid w:val="0044299E"/>
    <w:rsid w:val="0044400D"/>
    <w:rsid w:val="004644CD"/>
    <w:rsid w:val="004733FC"/>
    <w:rsid w:val="00473AD5"/>
    <w:rsid w:val="00480209"/>
    <w:rsid w:val="004936C7"/>
    <w:rsid w:val="004A2CDE"/>
    <w:rsid w:val="004B0A1E"/>
    <w:rsid w:val="004B7DF6"/>
    <w:rsid w:val="004C29F8"/>
    <w:rsid w:val="004C6AE6"/>
    <w:rsid w:val="004D4A7D"/>
    <w:rsid w:val="004E5B61"/>
    <w:rsid w:val="004E7AEC"/>
    <w:rsid w:val="004F1B17"/>
    <w:rsid w:val="0051092B"/>
    <w:rsid w:val="00515F7A"/>
    <w:rsid w:val="00515F7F"/>
    <w:rsid w:val="005161D3"/>
    <w:rsid w:val="00520EAC"/>
    <w:rsid w:val="00523A39"/>
    <w:rsid w:val="005246D9"/>
    <w:rsid w:val="00527C20"/>
    <w:rsid w:val="005315D2"/>
    <w:rsid w:val="00545D9F"/>
    <w:rsid w:val="00547CA9"/>
    <w:rsid w:val="00575153"/>
    <w:rsid w:val="00594C73"/>
    <w:rsid w:val="005B3A3C"/>
    <w:rsid w:val="005B705C"/>
    <w:rsid w:val="005C2379"/>
    <w:rsid w:val="005F69E2"/>
    <w:rsid w:val="006065A8"/>
    <w:rsid w:val="00607947"/>
    <w:rsid w:val="00611430"/>
    <w:rsid w:val="00613BD9"/>
    <w:rsid w:val="006328F8"/>
    <w:rsid w:val="00644326"/>
    <w:rsid w:val="00646DB1"/>
    <w:rsid w:val="00656D8D"/>
    <w:rsid w:val="00656E51"/>
    <w:rsid w:val="006637EF"/>
    <w:rsid w:val="00675439"/>
    <w:rsid w:val="00683E70"/>
    <w:rsid w:val="006A4D28"/>
    <w:rsid w:val="006A7065"/>
    <w:rsid w:val="006C5021"/>
    <w:rsid w:val="006C563D"/>
    <w:rsid w:val="006C5BB2"/>
    <w:rsid w:val="006D779B"/>
    <w:rsid w:val="006E201C"/>
    <w:rsid w:val="00712731"/>
    <w:rsid w:val="00722D48"/>
    <w:rsid w:val="00743F31"/>
    <w:rsid w:val="007454BE"/>
    <w:rsid w:val="00751225"/>
    <w:rsid w:val="00753FF5"/>
    <w:rsid w:val="0076403F"/>
    <w:rsid w:val="00771605"/>
    <w:rsid w:val="00772B5D"/>
    <w:rsid w:val="00786BF3"/>
    <w:rsid w:val="00792F83"/>
    <w:rsid w:val="00795245"/>
    <w:rsid w:val="007A47F9"/>
    <w:rsid w:val="007B2E6B"/>
    <w:rsid w:val="007B7323"/>
    <w:rsid w:val="007B76D9"/>
    <w:rsid w:val="007D2736"/>
    <w:rsid w:val="007D35A7"/>
    <w:rsid w:val="007E5FC1"/>
    <w:rsid w:val="007F748F"/>
    <w:rsid w:val="008007A9"/>
    <w:rsid w:val="0081715D"/>
    <w:rsid w:val="00820B94"/>
    <w:rsid w:val="00825410"/>
    <w:rsid w:val="008275DD"/>
    <w:rsid w:val="00835C35"/>
    <w:rsid w:val="008459BB"/>
    <w:rsid w:val="00855889"/>
    <w:rsid w:val="008717AB"/>
    <w:rsid w:val="00872EF7"/>
    <w:rsid w:val="00876FC7"/>
    <w:rsid w:val="008774CD"/>
    <w:rsid w:val="00894797"/>
    <w:rsid w:val="008A20FC"/>
    <w:rsid w:val="008A28FC"/>
    <w:rsid w:val="008C3CA9"/>
    <w:rsid w:val="008D20C5"/>
    <w:rsid w:val="008E6B56"/>
    <w:rsid w:val="009064CB"/>
    <w:rsid w:val="0090652D"/>
    <w:rsid w:val="00913C48"/>
    <w:rsid w:val="0092193F"/>
    <w:rsid w:val="00934895"/>
    <w:rsid w:val="009351AC"/>
    <w:rsid w:val="00935B1B"/>
    <w:rsid w:val="00952638"/>
    <w:rsid w:val="0096012A"/>
    <w:rsid w:val="009621A4"/>
    <w:rsid w:val="00963DC2"/>
    <w:rsid w:val="0096435C"/>
    <w:rsid w:val="0097196F"/>
    <w:rsid w:val="00972EB2"/>
    <w:rsid w:val="009859A0"/>
    <w:rsid w:val="009906F2"/>
    <w:rsid w:val="0099535F"/>
    <w:rsid w:val="009A1896"/>
    <w:rsid w:val="009A19BC"/>
    <w:rsid w:val="009B0AFB"/>
    <w:rsid w:val="009B777E"/>
    <w:rsid w:val="009B7D00"/>
    <w:rsid w:val="009D0539"/>
    <w:rsid w:val="009D21CE"/>
    <w:rsid w:val="009D3B27"/>
    <w:rsid w:val="009E3CB1"/>
    <w:rsid w:val="009F194C"/>
    <w:rsid w:val="009F28B4"/>
    <w:rsid w:val="00A229D3"/>
    <w:rsid w:val="00A23879"/>
    <w:rsid w:val="00A31163"/>
    <w:rsid w:val="00A463B3"/>
    <w:rsid w:val="00A4709A"/>
    <w:rsid w:val="00A507FA"/>
    <w:rsid w:val="00A650DB"/>
    <w:rsid w:val="00A65BE8"/>
    <w:rsid w:val="00A73BC6"/>
    <w:rsid w:val="00A8645B"/>
    <w:rsid w:val="00A93CD4"/>
    <w:rsid w:val="00A942BA"/>
    <w:rsid w:val="00AA4C44"/>
    <w:rsid w:val="00AA778C"/>
    <w:rsid w:val="00AC1713"/>
    <w:rsid w:val="00AD1B85"/>
    <w:rsid w:val="00B0496C"/>
    <w:rsid w:val="00B111F2"/>
    <w:rsid w:val="00B141F3"/>
    <w:rsid w:val="00B14C42"/>
    <w:rsid w:val="00B23E84"/>
    <w:rsid w:val="00B6092E"/>
    <w:rsid w:val="00B74D4B"/>
    <w:rsid w:val="00B75E5F"/>
    <w:rsid w:val="00B762A9"/>
    <w:rsid w:val="00B92009"/>
    <w:rsid w:val="00B96B91"/>
    <w:rsid w:val="00BA199B"/>
    <w:rsid w:val="00BA2878"/>
    <w:rsid w:val="00BB0C86"/>
    <w:rsid w:val="00BC09DF"/>
    <w:rsid w:val="00BF14D3"/>
    <w:rsid w:val="00C11587"/>
    <w:rsid w:val="00C1741B"/>
    <w:rsid w:val="00C2278F"/>
    <w:rsid w:val="00C31729"/>
    <w:rsid w:val="00C32A4B"/>
    <w:rsid w:val="00C366D2"/>
    <w:rsid w:val="00C478F3"/>
    <w:rsid w:val="00C67524"/>
    <w:rsid w:val="00C814F0"/>
    <w:rsid w:val="00CA5366"/>
    <w:rsid w:val="00CB05C8"/>
    <w:rsid w:val="00CC0F37"/>
    <w:rsid w:val="00CC2CE9"/>
    <w:rsid w:val="00CD533A"/>
    <w:rsid w:val="00CF15D3"/>
    <w:rsid w:val="00CF6C39"/>
    <w:rsid w:val="00D07252"/>
    <w:rsid w:val="00D159AA"/>
    <w:rsid w:val="00D173DB"/>
    <w:rsid w:val="00D17B81"/>
    <w:rsid w:val="00D312A7"/>
    <w:rsid w:val="00D60FE1"/>
    <w:rsid w:val="00D627E5"/>
    <w:rsid w:val="00D64ADF"/>
    <w:rsid w:val="00D67AFC"/>
    <w:rsid w:val="00D71CDB"/>
    <w:rsid w:val="00D733FB"/>
    <w:rsid w:val="00D90F6F"/>
    <w:rsid w:val="00DA2226"/>
    <w:rsid w:val="00DA437D"/>
    <w:rsid w:val="00DA4F69"/>
    <w:rsid w:val="00DA69CB"/>
    <w:rsid w:val="00DB3756"/>
    <w:rsid w:val="00DB5B5A"/>
    <w:rsid w:val="00DC16C5"/>
    <w:rsid w:val="00DD2160"/>
    <w:rsid w:val="00DD7600"/>
    <w:rsid w:val="00DE07DF"/>
    <w:rsid w:val="00DE4F05"/>
    <w:rsid w:val="00DF2E7C"/>
    <w:rsid w:val="00E00C84"/>
    <w:rsid w:val="00E0499E"/>
    <w:rsid w:val="00E109F6"/>
    <w:rsid w:val="00E17FA0"/>
    <w:rsid w:val="00E21DD4"/>
    <w:rsid w:val="00E22AC3"/>
    <w:rsid w:val="00E3066B"/>
    <w:rsid w:val="00E33BC3"/>
    <w:rsid w:val="00E34666"/>
    <w:rsid w:val="00E40EA3"/>
    <w:rsid w:val="00E86665"/>
    <w:rsid w:val="00E86C8B"/>
    <w:rsid w:val="00E91868"/>
    <w:rsid w:val="00EA24C0"/>
    <w:rsid w:val="00EA793B"/>
    <w:rsid w:val="00EB4C74"/>
    <w:rsid w:val="00EC3E5D"/>
    <w:rsid w:val="00ED32A3"/>
    <w:rsid w:val="00EE7C90"/>
    <w:rsid w:val="00F01C3F"/>
    <w:rsid w:val="00F04A83"/>
    <w:rsid w:val="00F22019"/>
    <w:rsid w:val="00F22364"/>
    <w:rsid w:val="00F3450F"/>
    <w:rsid w:val="00F43F7D"/>
    <w:rsid w:val="00F57C24"/>
    <w:rsid w:val="00F6728A"/>
    <w:rsid w:val="00F67C4F"/>
    <w:rsid w:val="00F7056D"/>
    <w:rsid w:val="00F8313F"/>
    <w:rsid w:val="00F87A94"/>
    <w:rsid w:val="00F90E49"/>
    <w:rsid w:val="00F9731F"/>
    <w:rsid w:val="00FB33AC"/>
    <w:rsid w:val="00FE0942"/>
    <w:rsid w:val="00FE1E46"/>
    <w:rsid w:val="00FE74C7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7B1E7"/>
  <w15:docId w15:val="{66E1B603-3E7C-4DBD-9481-F4181B3C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4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odsazen2">
    <w:name w:val="Body Text Indent 2"/>
    <w:basedOn w:val="Normln"/>
    <w:pPr>
      <w:ind w:left="360"/>
    </w:pPr>
  </w:style>
  <w:style w:type="paragraph" w:styleId="Zkladntext">
    <w:name w:val="Body Text"/>
    <w:basedOn w:val="Normln"/>
    <w:link w:val="ZkladntextChar"/>
    <w:pPr>
      <w:tabs>
        <w:tab w:val="left" w:pos="360"/>
      </w:tabs>
      <w:jc w:val="both"/>
    </w:pPr>
  </w:style>
  <w:style w:type="paragraph" w:styleId="Textbubliny">
    <w:name w:val="Balloon Text"/>
    <w:basedOn w:val="Normln"/>
    <w:link w:val="TextbublinyChar"/>
    <w:rsid w:val="00F04A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04A8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rážky,Heading Bullet,Bullet Number,A-Odrážky1,1.1. odstavec"/>
    <w:basedOn w:val="Normln"/>
    <w:link w:val="OdstavecseseznamemChar"/>
    <w:uiPriority w:val="34"/>
    <w:qFormat/>
    <w:rsid w:val="00086D4D"/>
    <w:pPr>
      <w:ind w:left="708"/>
    </w:pPr>
  </w:style>
  <w:style w:type="paragraph" w:customStyle="1" w:styleId="slolnku">
    <w:name w:val="Číslo článku"/>
    <w:basedOn w:val="Normln"/>
    <w:next w:val="Normln"/>
    <w:rsid w:val="007B7323"/>
    <w:pPr>
      <w:keepNext/>
      <w:numPr>
        <w:numId w:val="2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link w:val="Textodst1slChar"/>
    <w:rsid w:val="007B7323"/>
    <w:pPr>
      <w:numPr>
        <w:ilvl w:val="1"/>
        <w:numId w:val="2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7B7323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720"/>
      <w:outlineLvl w:val="2"/>
    </w:pPr>
  </w:style>
  <w:style w:type="paragraph" w:customStyle="1" w:styleId="Textodst3psmena">
    <w:name w:val="Text odst. 3 písmena"/>
    <w:basedOn w:val="Textodst1sl"/>
    <w:rsid w:val="007B7323"/>
    <w:pPr>
      <w:numPr>
        <w:ilvl w:val="3"/>
      </w:numPr>
      <w:tabs>
        <w:tab w:val="clear" w:pos="2778"/>
        <w:tab w:val="num" w:pos="720"/>
      </w:tabs>
      <w:spacing w:before="0"/>
      <w:ind w:left="720" w:hanging="720"/>
      <w:outlineLvl w:val="3"/>
    </w:pPr>
  </w:style>
  <w:style w:type="character" w:customStyle="1" w:styleId="Textodst1slChar">
    <w:name w:val="Text odst.1čísl Char"/>
    <w:link w:val="Textodst1sl"/>
    <w:rsid w:val="007B7323"/>
    <w:rPr>
      <w:sz w:val="24"/>
      <w:lang w:val="x-none" w:eastAsia="x-none"/>
    </w:rPr>
  </w:style>
  <w:style w:type="character" w:styleId="Odkaznakoment">
    <w:name w:val="annotation reference"/>
    <w:uiPriority w:val="99"/>
    <w:rsid w:val="00A650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50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50DB"/>
  </w:style>
  <w:style w:type="paragraph" w:styleId="Zhlav">
    <w:name w:val="header"/>
    <w:basedOn w:val="Normln"/>
    <w:link w:val="ZhlavChar"/>
    <w:uiPriority w:val="99"/>
    <w:rsid w:val="000019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0196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019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01965"/>
    <w:rPr>
      <w:sz w:val="24"/>
      <w:szCs w:val="24"/>
    </w:rPr>
  </w:style>
  <w:style w:type="character" w:customStyle="1" w:styleId="OdstavecseseznamemChar">
    <w:name w:val="Odstavec se seznamem Char"/>
    <w:aliases w:val="Odrážky Char,Heading Bullet Char,Bullet Number Char,A-Odrážky1 Char,1.1. odstavec Char"/>
    <w:link w:val="Odstavecseseznamem"/>
    <w:uiPriority w:val="34"/>
    <w:qFormat/>
    <w:rsid w:val="004E5B61"/>
    <w:rPr>
      <w:sz w:val="24"/>
      <w:szCs w:val="24"/>
    </w:rPr>
  </w:style>
  <w:style w:type="character" w:styleId="Siln">
    <w:name w:val="Strong"/>
    <w:uiPriority w:val="22"/>
    <w:qFormat/>
    <w:rsid w:val="00EE7C90"/>
    <w:rPr>
      <w:b/>
      <w:bCs/>
    </w:rPr>
  </w:style>
  <w:style w:type="character" w:customStyle="1" w:styleId="normaltextrun">
    <w:name w:val="normaltextrun"/>
    <w:basedOn w:val="Standardnpsmoodstavce"/>
    <w:rsid w:val="004C6AE6"/>
  </w:style>
  <w:style w:type="character" w:customStyle="1" w:styleId="spellingerror">
    <w:name w:val="spellingerror"/>
    <w:basedOn w:val="Standardnpsmoodstavce"/>
    <w:rsid w:val="004C6AE6"/>
  </w:style>
  <w:style w:type="character" w:styleId="Hypertextovodkaz">
    <w:name w:val="Hyperlink"/>
    <w:basedOn w:val="Standardnpsmoodstavce"/>
    <w:rsid w:val="004C29F8"/>
    <w:rPr>
      <w:color w:val="0000FF" w:themeColor="hyperlink"/>
      <w:u w:val="single"/>
    </w:rPr>
  </w:style>
  <w:style w:type="character" w:customStyle="1" w:styleId="Nadpis1Char">
    <w:name w:val="Nadpis 1 Char"/>
    <w:link w:val="Nadpis1"/>
    <w:rsid w:val="00753FF5"/>
    <w:rPr>
      <w:sz w:val="48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C32A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32A4B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3756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8A20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90CE-DB37-4A14-9BFE-6B55D1BE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TSK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kala</dc:creator>
  <cp:lastModifiedBy>Všetečková Tereza</cp:lastModifiedBy>
  <cp:revision>2</cp:revision>
  <cp:lastPrinted>2021-10-12T12:45:00Z</cp:lastPrinted>
  <dcterms:created xsi:type="dcterms:W3CDTF">2024-10-31T11:04:00Z</dcterms:created>
  <dcterms:modified xsi:type="dcterms:W3CDTF">2024-10-31T11:04:00Z</dcterms:modified>
</cp:coreProperties>
</file>