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5A4A" w:rsidR="00F73ED0" w:rsidRDefault="00F73ED0" w14:paraId="4CD3072D" w14:textId="77777777">
      <w:pPr>
        <w:rPr>
          <w:rFonts w:cs="Arial"/>
          <w:b/>
          <w:bCs/>
        </w:rPr>
      </w:pPr>
    </w:p>
    <w:p w:rsidRPr="00EA190F" w:rsidR="00996DE3" w:rsidP="00F73ED0" w:rsidRDefault="00F73ED0" w14:paraId="2CD9E743" w14:textId="62E7AD51">
      <w:pPr>
        <w:pStyle w:val="Heading1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EA190F">
        <w:rPr>
          <w:rFonts w:ascii="Arial" w:hAnsi="Arial" w:cs="Arial"/>
          <w:b/>
          <w:bCs/>
          <w:color w:val="000000" w:themeColor="text1"/>
        </w:rPr>
        <w:t>Smlouva o pronájmu</w:t>
      </w:r>
      <w:r w:rsidRPr="00EA190F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EA190F">
        <w:rPr>
          <w:rFonts w:ascii="Arial" w:hAnsi="Arial" w:cs="Arial"/>
          <w:b/>
          <w:bCs/>
          <w:color w:val="000000" w:themeColor="text1"/>
        </w:rPr>
        <w:t>o</w:t>
      </w:r>
      <w:r w:rsidRPr="00EA190F">
        <w:rPr>
          <w:rFonts w:ascii="Arial" w:hAnsi="Arial" w:cs="Arial"/>
          <w:b/>
          <w:bCs/>
          <w:color w:val="000000" w:themeColor="text1"/>
          <w:szCs w:val="24"/>
        </w:rPr>
        <w:t>ptického vlákna</w:t>
      </w:r>
    </w:p>
    <w:p w:rsidRPr="00EA190F" w:rsidR="00125A4A" w:rsidP="00125A4A" w:rsidRDefault="00125A4A" w14:paraId="784FE824" w14:textId="77777777">
      <w:pPr>
        <w:rPr>
          <w:rFonts w:ascii="Arial" w:hAnsi="Arial" w:cs="Arial"/>
          <w:i/>
          <w:iCs/>
          <w:color w:val="8080EE"/>
        </w:rPr>
      </w:pPr>
    </w:p>
    <w:p w:rsidRPr="00EA190F" w:rsidR="000C20F2" w:rsidP="00AA4238" w:rsidRDefault="000C20F2" w14:paraId="326B6FF6" w14:textId="60869C4A">
      <w:pPr>
        <w:rPr>
          <w:rFonts w:ascii="Arial" w:hAnsi="Arial" w:cs="Arial"/>
          <w:i/>
          <w:iCs/>
          <w:color w:val="8080EE"/>
          <w:sz w:val="21"/>
          <w:szCs w:val="21"/>
        </w:rPr>
      </w:pPr>
      <w:r w:rsidRPr="00EA190F">
        <w:rPr>
          <w:rFonts w:ascii="Arial" w:hAnsi="Arial" w:cs="Arial"/>
          <w:i/>
          <w:iCs/>
          <w:color w:val="8080EE"/>
          <w:sz w:val="21"/>
          <w:szCs w:val="21"/>
        </w:rPr>
        <w:t>Spisová značka:</w:t>
      </w:r>
      <w:r w:rsidRPr="00EA190F" w:rsidR="00AA4238">
        <w:rPr>
          <w:rFonts w:ascii="Arial" w:hAnsi="Arial" w:cs="Arial"/>
          <w:i/>
          <w:iCs/>
          <w:color w:val="8080EE"/>
          <w:sz w:val="21"/>
          <w:szCs w:val="21"/>
        </w:rPr>
        <w:tab/>
      </w:r>
    </w:p>
    <w:p w:rsidRPr="00EA190F" w:rsidR="00125A4A" w:rsidP="00125A4A" w:rsidRDefault="000C20F2" w14:paraId="2F7B39DC" w14:textId="27269FA5">
      <w:pPr>
        <w:rPr>
          <w:rFonts w:ascii="Arial" w:hAnsi="Arial" w:cs="Arial"/>
          <w:i/>
          <w:iCs/>
          <w:color w:val="8080EE"/>
          <w:sz w:val="21"/>
          <w:szCs w:val="21"/>
        </w:rPr>
      </w:pPr>
      <w:r w:rsidRPr="00EA190F">
        <w:rPr>
          <w:rFonts w:ascii="Arial" w:hAnsi="Arial" w:cs="Arial"/>
          <w:i/>
          <w:iCs/>
          <w:color w:val="8080EE"/>
          <w:sz w:val="21"/>
          <w:szCs w:val="21"/>
        </w:rPr>
        <w:t>Č</w:t>
      </w:r>
      <w:r w:rsidRPr="00EA190F" w:rsidR="00AA4238">
        <w:rPr>
          <w:rFonts w:ascii="Arial" w:hAnsi="Arial" w:cs="Arial"/>
          <w:i/>
          <w:iCs/>
          <w:color w:val="8080EE"/>
          <w:sz w:val="21"/>
          <w:szCs w:val="21"/>
        </w:rPr>
        <w:t xml:space="preserve">íslo smlouvy: </w:t>
      </w:r>
    </w:p>
    <w:p w:rsidRPr="00EA190F" w:rsidR="00F73ED0" w:rsidP="00F73ED0" w:rsidRDefault="00F73ED0" w14:paraId="1B58A49A" w14:textId="77777777">
      <w:pPr>
        <w:rPr>
          <w:rFonts w:ascii="Arial" w:hAnsi="Arial" w:cs="Arial"/>
        </w:rPr>
      </w:pPr>
    </w:p>
    <w:p w:rsidRPr="00EA190F" w:rsidR="006B0508" w:rsidP="006B0508" w:rsidRDefault="006B0508" w14:paraId="409201C4" w14:textId="77777777">
      <w:pPr>
        <w:spacing w:before="62" w:line="276" w:lineRule="auto"/>
        <w:ind w:left="117"/>
        <w:jc w:val="both"/>
        <w:rPr>
          <w:rFonts w:ascii="Arial" w:hAnsi="Arial" w:eastAsia="Arial" w:cs="Arial"/>
          <w:b/>
          <w:bCs/>
        </w:rPr>
      </w:pPr>
      <w:r w:rsidRPr="00EA190F">
        <w:rPr>
          <w:rFonts w:ascii="Arial" w:hAnsi="Arial" w:eastAsia="Arial" w:cs="Arial"/>
          <w:b/>
          <w:bCs/>
        </w:rPr>
        <w:t>Masarykova univerzita, Ústav výpočetní techniky</w:t>
      </w:r>
    </w:p>
    <w:p w:rsidRPr="00EA190F" w:rsidR="006B0508" w:rsidP="00DD5C21" w:rsidRDefault="006B0508" w14:paraId="3C5A8363" w14:textId="77777777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zastoupená: Mgr. Janem Myslivečkem, Ph.D., ředitelem</w:t>
      </w:r>
    </w:p>
    <w:p w:rsidRPr="00EA190F" w:rsidR="006B0508" w:rsidP="00DD5C21" w:rsidRDefault="006B0508" w14:paraId="776F35DE" w14:textId="77777777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se sídlem: Žerotínovo nám. 617/9, 601 77 Brno</w:t>
      </w:r>
    </w:p>
    <w:p w:rsidRPr="00EA190F" w:rsidR="006B0508" w:rsidP="00DD5C21" w:rsidRDefault="006B0508" w14:paraId="00727BBD" w14:textId="77777777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IČO: 00216224</w:t>
      </w:r>
    </w:p>
    <w:p w:rsidRPr="00EA190F" w:rsidR="006B0508" w:rsidP="00DD5C21" w:rsidRDefault="006B0508" w14:paraId="4301BF54" w14:textId="77777777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datová schránka: 9tmj9e4</w:t>
      </w:r>
    </w:p>
    <w:p w:rsidRPr="00EA190F" w:rsidR="006B0508" w:rsidP="00DD5C21" w:rsidRDefault="006B0508" w14:paraId="3515BFCD" w14:textId="62A99EA6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(dále jako: „</w:t>
      </w:r>
      <w:r w:rsidRPr="00EA190F" w:rsidR="00193F6C">
        <w:rPr>
          <w:rFonts w:ascii="Arial" w:hAnsi="Arial" w:eastAsia="Arial" w:cs="Arial"/>
          <w:sz w:val="22"/>
          <w:szCs w:val="22"/>
        </w:rPr>
        <w:t>ICS</w:t>
      </w:r>
      <w:r w:rsidRPr="00EA190F">
        <w:rPr>
          <w:rFonts w:ascii="Arial" w:hAnsi="Arial" w:eastAsia="Arial" w:cs="Arial"/>
          <w:sz w:val="22"/>
          <w:szCs w:val="22"/>
        </w:rPr>
        <w:t xml:space="preserve"> MU</w:t>
      </w:r>
      <w:r w:rsidRPr="00EA190F" w:rsidR="00193F6C">
        <w:rPr>
          <w:rFonts w:ascii="Arial" w:hAnsi="Arial" w:eastAsia="Arial" w:cs="Arial"/>
          <w:sz w:val="22"/>
          <w:szCs w:val="22"/>
        </w:rPr>
        <w:t>NI</w:t>
      </w:r>
      <w:r w:rsidRPr="00EA190F">
        <w:rPr>
          <w:rFonts w:ascii="Arial" w:hAnsi="Arial" w:eastAsia="Arial" w:cs="Arial"/>
          <w:sz w:val="22"/>
          <w:szCs w:val="22"/>
        </w:rPr>
        <w:t>“)</w:t>
      </w:r>
    </w:p>
    <w:p w:rsidRPr="00EA190F" w:rsidR="006B0508" w:rsidP="00DD5C21" w:rsidRDefault="006B0508" w14:paraId="28258D77" w14:textId="77777777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</w:p>
    <w:p w:rsidRPr="00EA190F" w:rsidR="006B0508" w:rsidP="00DD5C21" w:rsidRDefault="006B0508" w14:paraId="2CD48513" w14:textId="31EE9060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a</w:t>
      </w:r>
    </w:p>
    <w:p w:rsidRPr="00EA190F" w:rsidR="006B0508" w:rsidP="00DD5C21" w:rsidRDefault="006B0508" w14:paraId="16AFD4B6" w14:textId="77777777">
      <w:pPr>
        <w:spacing w:before="62"/>
        <w:ind w:left="117"/>
        <w:jc w:val="both"/>
        <w:rPr>
          <w:rFonts w:ascii="Arial" w:hAnsi="Arial" w:cs="Arial"/>
        </w:rPr>
      </w:pPr>
    </w:p>
    <w:p w:rsidRPr="00EA190F" w:rsidR="006B0508" w:rsidP="006B0508" w:rsidRDefault="009F536A" w14:paraId="2AC2C620" w14:textId="1E808F8D">
      <w:pPr>
        <w:spacing w:before="62" w:line="276" w:lineRule="auto"/>
        <w:ind w:left="117"/>
        <w:jc w:val="both"/>
        <w:rPr>
          <w:rFonts w:ascii="Arial" w:hAnsi="Arial" w:eastAsia="Arial" w:cs="Arial"/>
          <w:b/>
          <w:bCs/>
        </w:rPr>
      </w:pPr>
      <w:r w:rsidRPr="00EA190F">
        <w:rPr>
          <w:rFonts w:ascii="Arial" w:hAnsi="Arial" w:eastAsia="Arial" w:cs="Arial"/>
          <w:b/>
          <w:bCs/>
        </w:rPr>
        <w:t>Technické sítě Brno, a</w:t>
      </w:r>
      <w:r w:rsidRPr="00EA190F" w:rsidR="00A844F6">
        <w:rPr>
          <w:rFonts w:ascii="Arial" w:hAnsi="Arial" w:eastAsia="Arial" w:cs="Arial"/>
          <w:b/>
          <w:bCs/>
        </w:rPr>
        <w:t>kciová společnost</w:t>
      </w:r>
    </w:p>
    <w:p w:rsidRPr="00EA190F" w:rsidR="005245E8" w:rsidP="00DD5C21" w:rsidRDefault="00A844F6" w14:paraId="1CB25D14" w14:textId="55B01E6E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z</w:t>
      </w:r>
      <w:r w:rsidRPr="00EA190F" w:rsidR="006B0508">
        <w:rPr>
          <w:rFonts w:ascii="Arial" w:hAnsi="Arial" w:eastAsia="Arial" w:cs="Arial"/>
          <w:sz w:val="22"/>
          <w:szCs w:val="22"/>
        </w:rPr>
        <w:t>astoupen</w:t>
      </w:r>
      <w:r w:rsidRPr="00EA190F">
        <w:rPr>
          <w:rFonts w:ascii="Arial" w:hAnsi="Arial" w:eastAsia="Arial" w:cs="Arial"/>
          <w:sz w:val="22"/>
          <w:szCs w:val="22"/>
        </w:rPr>
        <w:t>á ve věcech smluvních</w:t>
      </w:r>
      <w:r w:rsidRPr="00EA190F" w:rsidR="006B0508">
        <w:rPr>
          <w:rFonts w:ascii="Arial" w:hAnsi="Arial" w:eastAsia="Arial" w:cs="Arial"/>
          <w:sz w:val="22"/>
          <w:szCs w:val="22"/>
        </w:rPr>
        <w:t xml:space="preserve">: </w:t>
      </w:r>
      <w:r w:rsidRPr="00EA190F">
        <w:rPr>
          <w:rFonts w:ascii="Arial" w:hAnsi="Arial" w:eastAsia="Arial" w:cs="Arial"/>
          <w:sz w:val="22"/>
          <w:szCs w:val="22"/>
        </w:rPr>
        <w:t>Ing. Pavlem Roučkem, MBA, LL.M, generálním ředitelem</w:t>
      </w:r>
    </w:p>
    <w:p w:rsidRPr="00EA190F" w:rsidR="008A656C" w:rsidP="00DD5C21" w:rsidRDefault="006B0508" w14:paraId="2D579C60" w14:textId="0A99D1D6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 xml:space="preserve">se sídlem: </w:t>
      </w:r>
      <w:r w:rsidRPr="00EA190F" w:rsidR="00A844F6">
        <w:rPr>
          <w:rFonts w:ascii="Arial" w:hAnsi="Arial" w:eastAsia="Arial" w:cs="Arial"/>
          <w:sz w:val="22"/>
          <w:szCs w:val="22"/>
        </w:rPr>
        <w:t>Barvířská 822/5, 602 00 Brno</w:t>
      </w:r>
    </w:p>
    <w:p w:rsidRPr="00EA190F" w:rsidR="006B0508" w:rsidP="00DD5C21" w:rsidRDefault="006B0508" w14:paraId="485F0D67" w14:textId="723CCA85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 xml:space="preserve">IČO: </w:t>
      </w:r>
      <w:r w:rsidRPr="00EA190F" w:rsidR="00A844F6">
        <w:rPr>
          <w:rFonts w:ascii="Arial" w:hAnsi="Arial" w:eastAsia="Arial" w:cs="Arial"/>
          <w:sz w:val="22"/>
          <w:szCs w:val="22"/>
        </w:rPr>
        <w:t>25512285</w:t>
      </w:r>
    </w:p>
    <w:p w:rsidRPr="00EA190F" w:rsidR="00F20355" w:rsidP="00DD5C21" w:rsidRDefault="006B0508" w14:paraId="614BBAB5" w14:textId="4356D453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 xml:space="preserve">datová schránka: </w:t>
      </w:r>
      <w:r w:rsidRPr="00EA190F" w:rsidR="00A844F6">
        <w:rPr>
          <w:rFonts w:ascii="Arial" w:hAnsi="Arial" w:eastAsia="Arial" w:cs="Arial"/>
          <w:sz w:val="22"/>
          <w:szCs w:val="22"/>
        </w:rPr>
        <w:t>55kgizb</w:t>
      </w:r>
    </w:p>
    <w:p w:rsidRPr="00EA190F" w:rsidR="00A844F6" w:rsidP="00A844F6" w:rsidRDefault="00A844F6" w14:paraId="25266786" w14:textId="2787C7E5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603BEE2D">
        <w:rPr>
          <w:rFonts w:ascii="Arial" w:hAnsi="Arial" w:eastAsia="Arial" w:cs="Arial"/>
          <w:sz w:val="22"/>
          <w:szCs w:val="22"/>
        </w:rPr>
        <w:t>Ve věcech technických je oprávněn jednat:</w:t>
      </w:r>
      <w:r>
        <w:tab/>
      </w:r>
      <w:r w:rsidRPr="603BEE2D" w:rsidR="5AB65EDA">
        <w:rPr>
          <w:rFonts w:ascii="Arial" w:hAnsi="Arial" w:eastAsia="Arial" w:cs="Arial"/>
          <w:sz w:val="22"/>
          <w:szCs w:val="22"/>
        </w:rPr>
        <w:t xml:space="preserve"> </w:t>
      </w:r>
      <w:r w:rsidRPr="603BEE2D" w:rsidR="00B80352">
        <w:rPr>
          <w:rFonts w:ascii="Arial" w:hAnsi="Arial" w:eastAsia="Arial" w:cs="Arial"/>
          <w:sz w:val="22"/>
          <w:szCs w:val="22"/>
        </w:rPr>
        <w:t>xxxxxxxxxx</w:t>
      </w:r>
    </w:p>
    <w:p w:rsidRPr="00EA190F" w:rsidR="00A844F6" w:rsidP="00A844F6" w:rsidRDefault="00A844F6" w14:paraId="01C35489" w14:textId="3D8388D1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ab/>
      </w:r>
      <w:r w:rsidRPr="00EA190F">
        <w:rPr>
          <w:rFonts w:ascii="Arial" w:hAnsi="Arial" w:eastAsia="Arial" w:cs="Arial"/>
          <w:sz w:val="22"/>
          <w:szCs w:val="22"/>
        </w:rPr>
        <w:tab/>
      </w:r>
      <w:r w:rsidRPr="00EA190F">
        <w:rPr>
          <w:rFonts w:ascii="Arial" w:hAnsi="Arial" w:eastAsia="Arial" w:cs="Arial"/>
          <w:sz w:val="22"/>
          <w:szCs w:val="22"/>
        </w:rPr>
        <w:tab/>
      </w:r>
      <w:r w:rsidRPr="00EA190F">
        <w:rPr>
          <w:rFonts w:ascii="Arial" w:hAnsi="Arial" w:eastAsia="Arial" w:cs="Arial"/>
          <w:sz w:val="22"/>
          <w:szCs w:val="22"/>
        </w:rPr>
        <w:tab/>
      </w:r>
      <w:r w:rsidRPr="00EA190F">
        <w:rPr>
          <w:rFonts w:ascii="Arial" w:hAnsi="Arial" w:eastAsia="Arial" w:cs="Arial"/>
          <w:sz w:val="22"/>
          <w:szCs w:val="22"/>
        </w:rPr>
        <w:tab/>
      </w:r>
      <w:r w:rsidRPr="00EA190F">
        <w:rPr>
          <w:rFonts w:ascii="Arial" w:hAnsi="Arial" w:eastAsia="Arial" w:cs="Arial"/>
          <w:sz w:val="22"/>
          <w:szCs w:val="22"/>
        </w:rPr>
        <w:tab/>
      </w:r>
      <w:r w:rsidRPr="00EA190F">
        <w:rPr>
          <w:rFonts w:ascii="Arial" w:hAnsi="Arial" w:eastAsia="Arial" w:cs="Arial"/>
          <w:sz w:val="22"/>
          <w:szCs w:val="22"/>
        </w:rPr>
        <w:tab/>
      </w:r>
      <w:r w:rsidR="00B80352">
        <w:rPr>
          <w:rFonts w:ascii="Arial" w:hAnsi="Arial" w:eastAsia="Arial" w:cs="Arial"/>
          <w:sz w:val="22"/>
          <w:szCs w:val="22"/>
        </w:rPr>
        <w:t>xxxxxxxxxx</w:t>
      </w:r>
    </w:p>
    <w:p w:rsidRPr="00EA190F" w:rsidR="006B0508" w:rsidP="00DD5C21" w:rsidRDefault="006B0508" w14:paraId="171AF0E3" w14:textId="3D1C4CAE">
      <w:pPr>
        <w:spacing w:before="62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(dále jako:</w:t>
      </w:r>
      <w:r w:rsidRPr="00EA190F">
        <w:rPr>
          <w:rFonts w:ascii="Arial" w:hAnsi="Arial" w:eastAsia="Arial" w:cs="Arial"/>
          <w:b/>
          <w:bCs/>
          <w:sz w:val="22"/>
          <w:szCs w:val="22"/>
        </w:rPr>
        <w:t xml:space="preserve"> „</w:t>
      </w:r>
      <w:r w:rsidRPr="00EA190F" w:rsidR="009F536A">
        <w:rPr>
          <w:rFonts w:ascii="Arial" w:hAnsi="Arial" w:eastAsia="Arial" w:cs="Arial"/>
          <w:sz w:val="22"/>
          <w:szCs w:val="22"/>
        </w:rPr>
        <w:t>TSB</w:t>
      </w:r>
      <w:r w:rsidRPr="00EA190F">
        <w:rPr>
          <w:rFonts w:ascii="Arial" w:hAnsi="Arial" w:eastAsia="Arial" w:cs="Arial"/>
          <w:b/>
          <w:bCs/>
          <w:sz w:val="22"/>
          <w:szCs w:val="22"/>
        </w:rPr>
        <w:t>“</w:t>
      </w:r>
      <w:r w:rsidRPr="00EA190F">
        <w:rPr>
          <w:rFonts w:ascii="Arial" w:hAnsi="Arial" w:eastAsia="Arial" w:cs="Arial"/>
          <w:sz w:val="22"/>
          <w:szCs w:val="22"/>
        </w:rPr>
        <w:t>)</w:t>
      </w:r>
      <w:r w:rsidRPr="00EA190F">
        <w:rPr>
          <w:rFonts w:ascii="Arial" w:hAnsi="Arial" w:eastAsia="Arial" w:cs="Arial"/>
          <w:b/>
          <w:bCs/>
          <w:sz w:val="22"/>
          <w:szCs w:val="22"/>
        </w:rPr>
        <w:t xml:space="preserve"> </w:t>
      </w:r>
    </w:p>
    <w:p w:rsidRPr="00EA190F" w:rsidR="006B0508" w:rsidP="00DD5C21" w:rsidRDefault="006B0508" w14:paraId="1BC9C906" w14:textId="77777777">
      <w:pPr>
        <w:spacing w:before="20"/>
        <w:ind w:left="117"/>
        <w:jc w:val="both"/>
        <w:rPr>
          <w:rFonts w:ascii="Arial" w:hAnsi="Arial" w:cs="Arial"/>
          <w:w w:val="90"/>
          <w:sz w:val="22"/>
          <w:szCs w:val="22"/>
        </w:rPr>
      </w:pPr>
    </w:p>
    <w:p w:rsidRPr="00EA190F" w:rsidR="00F73ED0" w:rsidP="002E3F87" w:rsidRDefault="006B0508" w14:paraId="4BC54F60" w14:textId="26714DDA">
      <w:pPr>
        <w:spacing w:before="20"/>
        <w:ind w:left="117"/>
        <w:jc w:val="both"/>
        <w:rPr>
          <w:rFonts w:ascii="Arial" w:hAnsi="Arial" w:eastAsia="Arial" w:cs="Arial"/>
          <w:sz w:val="22"/>
          <w:szCs w:val="22"/>
        </w:rPr>
      </w:pPr>
      <w:r w:rsidRPr="00EA190F">
        <w:rPr>
          <w:rFonts w:ascii="Arial" w:hAnsi="Arial" w:cs="Arial"/>
          <w:w w:val="90"/>
          <w:sz w:val="22"/>
          <w:szCs w:val="22"/>
        </w:rPr>
        <w:t>(</w:t>
      </w:r>
      <w:r w:rsidRPr="00EA190F">
        <w:rPr>
          <w:rFonts w:ascii="Arial" w:hAnsi="Arial" w:eastAsia="Arial" w:cs="Arial"/>
          <w:sz w:val="22"/>
          <w:szCs w:val="22"/>
        </w:rPr>
        <w:t>dále společně jako: „Smluvní strany“)</w:t>
      </w:r>
    </w:p>
    <w:p w:rsidRPr="00EA190F" w:rsidR="00FE62B1" w:rsidP="002E3F87" w:rsidRDefault="00FE62B1" w14:paraId="56A7F6B6" w14:textId="77777777">
      <w:pPr>
        <w:spacing w:before="20"/>
        <w:ind w:left="117"/>
        <w:jc w:val="both"/>
        <w:rPr>
          <w:rFonts w:ascii="Arial" w:hAnsi="Arial" w:eastAsia="Arial" w:cs="Arial"/>
          <w:sz w:val="22"/>
          <w:szCs w:val="22"/>
        </w:rPr>
      </w:pPr>
    </w:p>
    <w:p w:rsidRPr="00EA190F" w:rsidR="00F302DD" w:rsidP="00F73ED0" w:rsidRDefault="00F302DD" w14:paraId="11280EF0" w14:textId="77777777">
      <w:pPr>
        <w:rPr>
          <w:rFonts w:ascii="Arial" w:hAnsi="Arial" w:cs="Arial"/>
        </w:rPr>
      </w:pPr>
    </w:p>
    <w:p w:rsidRPr="00EA190F" w:rsidR="00F73ED0" w:rsidP="006B0508" w:rsidRDefault="006B0508" w14:paraId="1772A554" w14:textId="285C2B2B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Část I</w:t>
      </w:r>
      <w:r w:rsidRPr="00EA190F" w:rsidR="00DD5C21">
        <w:rPr>
          <w:rFonts w:ascii="Arial" w:hAnsi="Arial" w:cs="Arial"/>
          <w:b/>
          <w:bCs/>
        </w:rPr>
        <w:t>.</w:t>
      </w:r>
    </w:p>
    <w:p w:rsidRPr="00EA190F" w:rsidR="00F73ED0" w:rsidP="00DD5C21" w:rsidRDefault="006B0508" w14:paraId="03AACEB6" w14:textId="64765F9A">
      <w:pPr>
        <w:spacing w:line="276" w:lineRule="auto"/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Předmět nájmu</w:t>
      </w:r>
    </w:p>
    <w:p w:rsidRPr="00EA190F" w:rsidR="006B0508" w:rsidP="603BEE2D" w:rsidRDefault="006B0508" w14:paraId="51C3E801" w14:textId="48E7E8B2">
      <w:pPr>
        <w:pStyle w:val="p1"/>
        <w:jc w:val="both"/>
        <w:rPr>
          <w:color w:val="212121"/>
          <w:sz w:val="22"/>
          <w:szCs w:val="22"/>
        </w:rPr>
      </w:pPr>
      <w:r w:rsidRPr="603BEE2D">
        <w:rPr>
          <w:sz w:val="22"/>
          <w:szCs w:val="22"/>
        </w:rPr>
        <w:t xml:space="preserve">Předmětem nájmu je jedno nenasvícené optické vlákno </w:t>
      </w:r>
      <w:r w:rsidRPr="603BEE2D">
        <w:rPr>
          <w:color w:val="212121"/>
          <w:sz w:val="22"/>
          <w:szCs w:val="22"/>
        </w:rPr>
        <w:t>SM, 9/125 µm</w:t>
      </w:r>
      <w:r w:rsidRPr="603BEE2D">
        <w:rPr>
          <w:sz w:val="22"/>
          <w:szCs w:val="22"/>
        </w:rPr>
        <w:t xml:space="preserve"> </w:t>
      </w:r>
      <w:r w:rsidRPr="603BEE2D">
        <w:rPr>
          <w:color w:val="212121"/>
          <w:sz w:val="22"/>
          <w:szCs w:val="22"/>
        </w:rPr>
        <w:t xml:space="preserve">mezi lokalitami </w:t>
      </w:r>
      <w:r w:rsidRPr="603BEE2D" w:rsidR="009F536A">
        <w:rPr>
          <w:color w:val="212121"/>
          <w:sz w:val="22"/>
          <w:szCs w:val="22"/>
        </w:rPr>
        <w:t>BV Křížkovského, Brno</w:t>
      </w:r>
      <w:r w:rsidRPr="603BEE2D" w:rsidR="009F536A">
        <w:rPr>
          <w:color w:val="212121"/>
          <w:sz w:val="40"/>
          <w:szCs w:val="40"/>
        </w:rPr>
        <w:t xml:space="preserve"> </w:t>
      </w:r>
      <w:r w:rsidRPr="603BEE2D" w:rsidR="41B800BC">
        <w:rPr>
          <w:rFonts w:eastAsia="Arial"/>
          <w:sz w:val="22"/>
          <w:szCs w:val="22"/>
        </w:rPr>
        <w:t>xxxxxxxxx</w:t>
      </w:r>
      <w:r w:rsidRPr="603BEE2D" w:rsidR="41B800BC">
        <w:rPr>
          <w:sz w:val="22"/>
          <w:szCs w:val="22"/>
        </w:rPr>
        <w:t xml:space="preserve"> </w:t>
      </w:r>
      <w:r w:rsidRPr="603BEE2D">
        <w:rPr>
          <w:color w:val="212121"/>
          <w:sz w:val="22"/>
          <w:szCs w:val="22"/>
        </w:rPr>
        <w:t>a</w:t>
      </w:r>
      <w:r w:rsidRPr="603BEE2D" w:rsidR="009F536A">
        <w:rPr>
          <w:color w:val="212121"/>
          <w:sz w:val="22"/>
          <w:szCs w:val="22"/>
        </w:rPr>
        <w:t xml:space="preserve"> </w:t>
      </w:r>
      <w:r w:rsidRPr="603BEE2D" w:rsidR="289D719A">
        <w:rPr>
          <w:rFonts w:eastAsia="Arial"/>
          <w:sz w:val="22"/>
          <w:szCs w:val="22"/>
        </w:rPr>
        <w:t>xxxxxxxxx MUNI</w:t>
      </w:r>
      <w:r w:rsidRPr="603BEE2D">
        <w:rPr>
          <w:color w:val="212121"/>
          <w:sz w:val="22"/>
          <w:szCs w:val="22"/>
        </w:rPr>
        <w:t xml:space="preserve"> </w:t>
      </w:r>
      <w:r w:rsidRPr="603BEE2D" w:rsidR="00A11F53">
        <w:rPr>
          <w:color w:val="212121"/>
          <w:sz w:val="22"/>
          <w:szCs w:val="22"/>
        </w:rPr>
        <w:t>Botanická 68</w:t>
      </w:r>
      <w:r w:rsidRPr="603BEE2D" w:rsidR="009A11FD">
        <w:rPr>
          <w:color w:val="212121"/>
          <w:sz w:val="22"/>
          <w:szCs w:val="22"/>
        </w:rPr>
        <w:t>a</w:t>
      </w:r>
      <w:r w:rsidRPr="603BEE2D" w:rsidR="009F536A">
        <w:rPr>
          <w:color w:val="212121"/>
          <w:sz w:val="22"/>
          <w:szCs w:val="22"/>
        </w:rPr>
        <w:t>, Brno</w:t>
      </w:r>
      <w:r w:rsidRPr="603BEE2D" w:rsidR="00DC7184">
        <w:rPr>
          <w:color w:val="212121"/>
          <w:sz w:val="22"/>
          <w:szCs w:val="22"/>
        </w:rPr>
        <w:t>,</w:t>
      </w:r>
      <w:r w:rsidRPr="603BEE2D">
        <w:rPr>
          <w:color w:val="212121"/>
          <w:sz w:val="22"/>
          <w:szCs w:val="22"/>
        </w:rPr>
        <w:t xml:space="preserve"> </w:t>
      </w:r>
      <w:r w:rsidRPr="603BEE2D" w:rsidR="00DC7184">
        <w:rPr>
          <w:color w:val="212121"/>
          <w:sz w:val="22"/>
          <w:szCs w:val="22"/>
        </w:rPr>
        <w:t>v</w:t>
      </w:r>
      <w:r w:rsidRPr="603BEE2D">
        <w:rPr>
          <w:color w:val="212121"/>
          <w:sz w:val="22"/>
          <w:szCs w:val="22"/>
        </w:rPr>
        <w:t>četně technického servisu za podmínek sjednaných touto smlouvou</w:t>
      </w:r>
      <w:r w:rsidRPr="603BEE2D" w:rsidR="00BB7999">
        <w:rPr>
          <w:color w:val="212121"/>
          <w:sz w:val="22"/>
          <w:szCs w:val="22"/>
        </w:rPr>
        <w:t xml:space="preserve"> (</w:t>
      </w:r>
      <w:r w:rsidRPr="603BEE2D" w:rsidR="00BB7999">
        <w:rPr>
          <w:rFonts w:eastAsia="Arial"/>
          <w:sz w:val="22"/>
          <w:szCs w:val="22"/>
        </w:rPr>
        <w:t>dále jen: „</w:t>
      </w:r>
      <w:r w:rsidRPr="603BEE2D" w:rsidR="00BB7999">
        <w:rPr>
          <w:sz w:val="22"/>
          <w:szCs w:val="22"/>
        </w:rPr>
        <w:t>Předmětu nájmu“)</w:t>
      </w:r>
      <w:r w:rsidRPr="603BEE2D" w:rsidR="00BB7999">
        <w:rPr>
          <w:color w:val="212121"/>
          <w:sz w:val="22"/>
          <w:szCs w:val="22"/>
        </w:rPr>
        <w:t>.</w:t>
      </w:r>
      <w:r w:rsidRPr="603BEE2D">
        <w:rPr>
          <w:color w:val="212121"/>
          <w:sz w:val="22"/>
          <w:szCs w:val="22"/>
        </w:rPr>
        <w:t xml:space="preserve"> </w:t>
      </w:r>
    </w:p>
    <w:p w:rsidRPr="00EA190F" w:rsidR="00DD5C21" w:rsidP="00C244ED" w:rsidRDefault="00DD5C21" w14:paraId="4418580B" w14:textId="69820027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color w:val="212121"/>
          <w:sz w:val="22"/>
          <w:szCs w:val="22"/>
        </w:rPr>
        <w:t xml:space="preserve">Délka trasy je </w:t>
      </w:r>
      <w:r w:rsidRPr="00EA190F" w:rsidR="009F536A">
        <w:rPr>
          <w:rFonts w:ascii="Arial" w:hAnsi="Arial" w:eastAsia="Times New Roman" w:cs="Arial"/>
          <w:color w:val="212121"/>
          <w:sz w:val="22"/>
          <w:szCs w:val="22"/>
          <w:lang w:eastAsia="cs-CZ"/>
        </w:rPr>
        <w:t>6184</w:t>
      </w:r>
      <w:r w:rsidRPr="00EA190F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 m.</w:t>
      </w:r>
      <w:r w:rsidRPr="00EA190F" w:rsidR="00C244ED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 Zákres trasy je součástí smlouvy </w:t>
      </w:r>
      <w:r w:rsidRPr="00EA190F" w:rsidR="00DC7184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viz </w:t>
      </w:r>
      <w:r w:rsidRPr="00EA190F" w:rsidR="00C244ED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příloha </w:t>
      </w:r>
      <w:r w:rsidRPr="00EA190F" w:rsidR="00DC7184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č. </w:t>
      </w:r>
      <w:r w:rsidRPr="00EA190F" w:rsidR="003F63C8">
        <w:rPr>
          <w:rFonts w:ascii="Arial" w:hAnsi="Arial" w:eastAsia="Times New Roman" w:cs="Arial"/>
          <w:color w:val="212121"/>
          <w:sz w:val="22"/>
          <w:szCs w:val="22"/>
          <w:lang w:eastAsia="cs-CZ"/>
        </w:rPr>
        <w:t>1</w:t>
      </w:r>
      <w:r w:rsidRPr="00EA190F" w:rsidR="00C244ED">
        <w:rPr>
          <w:rFonts w:ascii="Arial" w:hAnsi="Arial" w:eastAsia="Times New Roman" w:cs="Arial"/>
          <w:color w:val="212121"/>
          <w:sz w:val="22"/>
          <w:szCs w:val="22"/>
          <w:lang w:eastAsia="cs-CZ"/>
        </w:rPr>
        <w:t>.</w:t>
      </w:r>
    </w:p>
    <w:p w:rsidRPr="00EA190F" w:rsidR="006B0508" w:rsidP="00C244ED" w:rsidRDefault="00736E88" w14:paraId="0FB0A5FF" w14:textId="1B742CE2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eastAsia="Arial" w:cs="Arial"/>
          <w:sz w:val="22"/>
          <w:szCs w:val="22"/>
        </w:rPr>
        <w:t>ICS MUNI</w:t>
      </w:r>
      <w:r w:rsidRPr="00EA190F" w:rsidR="006B0508">
        <w:rPr>
          <w:rFonts w:ascii="Arial" w:hAnsi="Arial" w:cs="Arial"/>
          <w:sz w:val="22"/>
          <w:szCs w:val="22"/>
        </w:rPr>
        <w:t xml:space="preserve"> potvrzuje, že je vlastníkem předmětu nájmu.</w:t>
      </w:r>
    </w:p>
    <w:p w:rsidRPr="00EA190F" w:rsidR="006B0508" w:rsidP="006B0508" w:rsidRDefault="006B0508" w14:paraId="0DAA5ECE" w14:textId="77777777">
      <w:pPr>
        <w:jc w:val="both"/>
        <w:rPr>
          <w:rFonts w:ascii="Arial" w:hAnsi="Arial" w:cs="Arial"/>
          <w:sz w:val="22"/>
          <w:szCs w:val="22"/>
        </w:rPr>
      </w:pPr>
    </w:p>
    <w:p w:rsidRPr="00EA190F" w:rsidR="00DD5C21" w:rsidP="00DD5C21" w:rsidRDefault="00DD5C21" w14:paraId="4AC11B72" w14:textId="4BFDEC4E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Část II.</w:t>
      </w:r>
    </w:p>
    <w:p w:rsidRPr="00EA190F" w:rsidR="00DD5C21" w:rsidP="00125A4A" w:rsidRDefault="00DD5C21" w14:paraId="5CAF45BC" w14:textId="7F184BFF">
      <w:pPr>
        <w:spacing w:line="276" w:lineRule="auto"/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Cena a platební podmínky</w:t>
      </w:r>
    </w:p>
    <w:p w:rsidRPr="00EA190F" w:rsidR="003C2290" w:rsidP="003C2290" w:rsidRDefault="00E500E2" w14:paraId="622BC538" w14:textId="6F5C63DF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320FE85" w:rsidR="25601541">
        <w:rPr>
          <w:rFonts w:ascii="Arial" w:hAnsi="Arial" w:cs="Arial"/>
          <w:sz w:val="22"/>
          <w:szCs w:val="22"/>
        </w:rPr>
        <w:t xml:space="preserve">Měsíční jednotková cena za 1 m Předmětu nájmu činí </w:t>
      </w:r>
      <w:r w:rsidRPr="2320FE85" w:rsidR="41CAE1C5">
        <w:rPr>
          <w:rFonts w:ascii="Arial" w:hAnsi="Arial" w:cs="Arial"/>
          <w:sz w:val="22"/>
          <w:szCs w:val="22"/>
        </w:rPr>
        <w:t>xxxxxxx</w:t>
      </w:r>
      <w:r w:rsidRPr="2320FE85" w:rsidR="25601541">
        <w:rPr>
          <w:rFonts w:ascii="Arial" w:hAnsi="Arial" w:cs="Arial"/>
          <w:sz w:val="22"/>
          <w:szCs w:val="22"/>
        </w:rPr>
        <w:t xml:space="preserve"> Kč </w:t>
      </w:r>
      <w:r w:rsidRPr="2320FE85" w:rsidR="25601541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bez DPH, tj. za </w:t>
      </w:r>
      <w:r w:rsidRPr="2320FE85" w:rsidR="25601541">
        <w:rPr>
          <w:rFonts w:ascii="Arial" w:hAnsi="Arial" w:cs="Arial"/>
          <w:sz w:val="22"/>
          <w:szCs w:val="22"/>
        </w:rPr>
        <w:t xml:space="preserve">Předmět nájmu </w:t>
      </w:r>
      <w:r w:rsidRPr="2320FE85" w:rsidR="25601541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měsíčně </w:t>
      </w:r>
      <w:r w:rsidRPr="2320FE85" w:rsidR="6A807221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činí </w:t>
      </w:r>
      <w:r w:rsidRPr="2320FE85" w:rsidR="25601541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celkem </w:t>
      </w:r>
      <w:r w:rsidRPr="2320FE85" w:rsidR="25601541">
        <w:rPr>
          <w:rFonts w:ascii="Arial" w:hAnsi="Arial" w:cs="Arial"/>
          <w:color w:val="212121"/>
          <w:sz w:val="22"/>
          <w:szCs w:val="22"/>
        </w:rPr>
        <w:t>(</w:t>
      </w:r>
      <w:r w:rsidRPr="2320FE85" w:rsidR="25601541">
        <w:rPr>
          <w:rFonts w:ascii="Arial" w:hAnsi="Arial" w:eastAsia="Arial" w:cs="Arial"/>
          <w:sz w:val="22"/>
          <w:szCs w:val="22"/>
        </w:rPr>
        <w:t>dále jen: „</w:t>
      </w:r>
      <w:r w:rsidRPr="2320FE85" w:rsidR="25601541">
        <w:rPr>
          <w:rFonts w:ascii="Arial" w:hAnsi="Arial" w:cs="Arial"/>
          <w:sz w:val="22"/>
          <w:szCs w:val="22"/>
        </w:rPr>
        <w:t>Cena plnění“)</w:t>
      </w:r>
      <w:r w:rsidRPr="2320FE85" w:rsidR="25601541">
        <w:rPr>
          <w:rFonts w:ascii="Arial" w:hAnsi="Arial" w:eastAsia="Times New Roman" w:cs="Arial"/>
          <w:color w:val="212121"/>
          <w:sz w:val="22"/>
          <w:szCs w:val="22"/>
          <w:lang w:eastAsia="cs-CZ"/>
        </w:rPr>
        <w:t xml:space="preserve"> </w:t>
      </w:r>
      <w:r w:rsidRPr="2320FE85" w:rsidR="60E475FB">
        <w:rPr>
          <w:rFonts w:ascii="Arial" w:hAnsi="Arial" w:eastAsia="Times New Roman" w:cs="Arial"/>
          <w:color w:val="212121"/>
          <w:sz w:val="22"/>
          <w:szCs w:val="22"/>
          <w:lang w:eastAsia="cs-CZ"/>
        </w:rPr>
        <w:t>6 184</w:t>
      </w:r>
      <w:r w:rsidRPr="2320FE85" w:rsidR="25601541">
        <w:rPr>
          <w:rFonts w:ascii="Arial" w:hAnsi="Arial" w:eastAsia="Times New Roman" w:cs="Arial"/>
          <w:color w:val="212121"/>
          <w:sz w:val="22"/>
          <w:szCs w:val="22"/>
          <w:lang w:eastAsia="cs-CZ"/>
        </w:rPr>
        <w:t>,- Kč bez DPH.</w:t>
      </w:r>
    </w:p>
    <w:p w:rsidRPr="00EA190F" w:rsidR="003C2290" w:rsidP="003C2290" w:rsidRDefault="003C2290" w14:paraId="7C0DC170" w14:textId="0CEB867D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Style w:val="normaltextrun"/>
          <w:rFonts w:ascii="Arial" w:hAnsi="Arial" w:cs="Arial" w:eastAsiaTheme="majorEastAsia"/>
          <w:sz w:val="22"/>
          <w:szCs w:val="22"/>
        </w:rPr>
        <w:t>Smluvní strany se dohodly na inflační doložce k cenám uvedeným v odst. 1 tohoto článku způsobem, že ICS MUNI je za trvání účinnosti této Smlouvy vždy k 1.</w:t>
      </w:r>
      <w:r w:rsidRPr="00EA190F" w:rsidR="00DC7184">
        <w:rPr>
          <w:rStyle w:val="normaltextrun"/>
          <w:rFonts w:ascii="Arial" w:hAnsi="Arial" w:cs="Arial" w:eastAsiaTheme="majorEastAsia"/>
          <w:sz w:val="22"/>
          <w:szCs w:val="22"/>
        </w:rPr>
        <w:t xml:space="preserve"> </w:t>
      </w:r>
      <w:r w:rsidRPr="00EA190F">
        <w:rPr>
          <w:rStyle w:val="normaltextrun"/>
          <w:rFonts w:ascii="Arial" w:hAnsi="Arial" w:cs="Arial" w:eastAsiaTheme="majorEastAsia"/>
          <w:sz w:val="22"/>
          <w:szCs w:val="22"/>
        </w:rPr>
        <w:t>únoru příslušného roku, počínaje 1.</w:t>
      </w:r>
      <w:r w:rsidRPr="00EA190F" w:rsidR="00DC7184">
        <w:rPr>
          <w:rStyle w:val="normaltextrun"/>
          <w:rFonts w:ascii="Arial" w:hAnsi="Arial" w:cs="Arial" w:eastAsiaTheme="majorEastAsia"/>
          <w:sz w:val="22"/>
          <w:szCs w:val="22"/>
        </w:rPr>
        <w:t xml:space="preserve"> </w:t>
      </w:r>
      <w:r w:rsidRPr="00EA190F">
        <w:rPr>
          <w:rStyle w:val="normaltextrun"/>
          <w:rFonts w:ascii="Arial" w:hAnsi="Arial" w:cs="Arial" w:eastAsiaTheme="majorEastAsia"/>
          <w:sz w:val="22"/>
          <w:szCs w:val="22"/>
        </w:rPr>
        <w:t>únorem 202</w:t>
      </w:r>
      <w:r w:rsidRPr="00EA190F" w:rsidR="00EA190F">
        <w:rPr>
          <w:rStyle w:val="normaltextrun"/>
          <w:rFonts w:ascii="Arial" w:hAnsi="Arial" w:cs="Arial" w:eastAsiaTheme="majorEastAsia"/>
          <w:sz w:val="22"/>
          <w:szCs w:val="22"/>
        </w:rPr>
        <w:t>6</w:t>
      </w:r>
      <w:r w:rsidRPr="00EA190F">
        <w:rPr>
          <w:rStyle w:val="normaltextrun"/>
          <w:rFonts w:ascii="Arial" w:hAnsi="Arial" w:cs="Arial" w:eastAsiaTheme="majorEastAsia"/>
          <w:sz w:val="22"/>
          <w:szCs w:val="22"/>
        </w:rPr>
        <w:t>, oprávněn jednostranně zvýšit uvedenou cenu o roční míru inflace vyjádřenou přírůstkem průměrného ročního indexu spotřebitelských cen za uplynulý kalendářní rok, vyhlášenou Českým statistickým úřadem. Toto zvýšení cen je ICS MUNI povinno TSB oznámit do 31.</w:t>
      </w:r>
      <w:r w:rsidRPr="00EA190F" w:rsidR="00DC7184">
        <w:rPr>
          <w:rStyle w:val="normaltextrun"/>
          <w:rFonts w:ascii="Arial" w:hAnsi="Arial" w:cs="Arial" w:eastAsiaTheme="majorEastAsia"/>
          <w:sz w:val="22"/>
          <w:szCs w:val="22"/>
        </w:rPr>
        <w:t xml:space="preserve"> </w:t>
      </w:r>
      <w:r w:rsidRPr="00EA190F">
        <w:rPr>
          <w:rStyle w:val="normaltextrun"/>
          <w:rFonts w:ascii="Arial" w:hAnsi="Arial" w:cs="Arial" w:eastAsiaTheme="majorEastAsia"/>
          <w:sz w:val="22"/>
          <w:szCs w:val="22"/>
        </w:rPr>
        <w:t>1. příslušného roku, jinak toto právo zaniká.</w:t>
      </w:r>
      <w:r w:rsidRPr="00EA190F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EA190F" w:rsidR="003C2290" w:rsidP="003C2290" w:rsidRDefault="003C2290" w14:paraId="4B6CD55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A190F" w:rsidR="00125A4A" w:rsidP="00125A4A" w:rsidRDefault="00125A4A" w14:paraId="188CFBF0" w14:textId="33B208F0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noProof/>
          <w:sz w:val="22"/>
          <w:szCs w:val="22"/>
        </w:rPr>
        <w:t>Faktura s náležitostmi daňov</w:t>
      </w:r>
      <w:r w:rsidRPr="00EA190F" w:rsidR="00DC7184">
        <w:rPr>
          <w:rFonts w:ascii="Arial" w:hAnsi="Arial" w:cs="Arial"/>
          <w:noProof/>
          <w:sz w:val="22"/>
          <w:szCs w:val="22"/>
        </w:rPr>
        <w:t>é</w:t>
      </w:r>
      <w:r w:rsidRPr="00EA190F">
        <w:rPr>
          <w:rFonts w:ascii="Arial" w:hAnsi="Arial" w:cs="Arial"/>
          <w:noProof/>
          <w:sz w:val="22"/>
          <w:szCs w:val="22"/>
        </w:rPr>
        <w:t xml:space="preserve">ho a účetního dakladu bude vystavena </w:t>
      </w:r>
      <w:r w:rsidRPr="00EA190F" w:rsidR="00193F6C">
        <w:rPr>
          <w:rFonts w:ascii="Arial" w:hAnsi="Arial" w:cs="Arial"/>
          <w:noProof/>
          <w:sz w:val="22"/>
          <w:szCs w:val="22"/>
        </w:rPr>
        <w:t>ICS MUNI</w:t>
      </w:r>
      <w:r w:rsidRPr="00EA190F">
        <w:rPr>
          <w:rFonts w:ascii="Arial" w:hAnsi="Arial" w:cs="Arial"/>
          <w:noProof/>
          <w:sz w:val="22"/>
          <w:szCs w:val="22"/>
        </w:rPr>
        <w:t xml:space="preserve"> k poslednímu dni daného měsíce</w:t>
      </w:r>
      <w:r w:rsidRPr="00EA190F" w:rsidR="003A53B9">
        <w:rPr>
          <w:rFonts w:ascii="Arial" w:hAnsi="Arial" w:cs="Arial"/>
          <w:noProof/>
          <w:sz w:val="22"/>
          <w:szCs w:val="22"/>
        </w:rPr>
        <w:t>.</w:t>
      </w:r>
    </w:p>
    <w:p w:rsidRPr="00EA190F" w:rsidR="00125A4A" w:rsidP="00125A4A" w:rsidRDefault="00125A4A" w14:paraId="58EFFF52" w14:textId="0881E4F3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noProof/>
          <w:sz w:val="22"/>
          <w:szCs w:val="22"/>
        </w:rPr>
        <w:t>Daň z přidané hodnody bude účtována dle zákona č. 235/2004 Sb., o dani z přidané hodnoty, ve znění pozdějších předpisů.</w:t>
      </w:r>
    </w:p>
    <w:p w:rsidRPr="00EA190F" w:rsidR="00125A4A" w:rsidP="00125A4A" w:rsidRDefault="009F536A" w14:paraId="5CCB73CA" w14:textId="7F078DD4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noProof/>
          <w:sz w:val="22"/>
          <w:szCs w:val="22"/>
        </w:rPr>
        <w:t>TSB</w:t>
      </w:r>
      <w:r w:rsidRPr="00EA190F" w:rsidR="00A23792">
        <w:rPr>
          <w:rFonts w:ascii="Arial" w:hAnsi="Arial" w:cs="Arial"/>
          <w:noProof/>
          <w:sz w:val="22"/>
          <w:szCs w:val="22"/>
        </w:rPr>
        <w:t xml:space="preserve"> uhradí c</w:t>
      </w:r>
      <w:r w:rsidRPr="00EA190F" w:rsidR="00125A4A">
        <w:rPr>
          <w:rFonts w:ascii="Arial" w:hAnsi="Arial" w:cs="Arial"/>
          <w:noProof/>
          <w:sz w:val="22"/>
          <w:szCs w:val="22"/>
        </w:rPr>
        <w:t>en</w:t>
      </w:r>
      <w:r w:rsidRPr="00EA190F" w:rsidR="00A23792">
        <w:rPr>
          <w:rFonts w:ascii="Arial" w:hAnsi="Arial" w:cs="Arial"/>
          <w:noProof/>
          <w:sz w:val="22"/>
          <w:szCs w:val="22"/>
        </w:rPr>
        <w:t>u</w:t>
      </w:r>
      <w:r w:rsidRPr="00EA190F" w:rsidR="00125A4A">
        <w:rPr>
          <w:rFonts w:ascii="Arial" w:hAnsi="Arial" w:cs="Arial"/>
          <w:noProof/>
          <w:sz w:val="22"/>
          <w:szCs w:val="22"/>
        </w:rPr>
        <w:t xml:space="preserve"> </w:t>
      </w:r>
      <w:r w:rsidRPr="00EA190F" w:rsidR="00DC7184">
        <w:rPr>
          <w:rFonts w:ascii="Arial" w:hAnsi="Arial" w:cs="Arial"/>
          <w:noProof/>
          <w:sz w:val="22"/>
          <w:szCs w:val="22"/>
        </w:rPr>
        <w:t xml:space="preserve">Předmětu nájmu </w:t>
      </w:r>
      <w:r w:rsidRPr="00EA190F" w:rsidR="00125A4A">
        <w:rPr>
          <w:rFonts w:ascii="Arial" w:hAnsi="Arial" w:cs="Arial"/>
          <w:noProof/>
          <w:sz w:val="22"/>
          <w:szCs w:val="22"/>
        </w:rPr>
        <w:t xml:space="preserve">bankovním převodem na účet </w:t>
      </w:r>
      <w:r w:rsidRPr="00EA190F" w:rsidR="00193F6C">
        <w:rPr>
          <w:rFonts w:ascii="Arial" w:hAnsi="Arial" w:cs="Arial"/>
          <w:noProof/>
          <w:sz w:val="22"/>
          <w:szCs w:val="22"/>
        </w:rPr>
        <w:t>ICS MUNI</w:t>
      </w:r>
      <w:r w:rsidRPr="00EA190F" w:rsidR="00125A4A">
        <w:rPr>
          <w:rFonts w:ascii="Arial" w:hAnsi="Arial" w:cs="Arial"/>
          <w:noProof/>
          <w:sz w:val="22"/>
          <w:szCs w:val="22"/>
        </w:rPr>
        <w:t xml:space="preserve"> uvedený ve faktuře</w:t>
      </w:r>
      <w:r w:rsidRPr="00EA190F" w:rsidR="003A53B9">
        <w:rPr>
          <w:rFonts w:ascii="Arial" w:hAnsi="Arial" w:cs="Arial"/>
          <w:noProof/>
          <w:sz w:val="22"/>
          <w:szCs w:val="22"/>
        </w:rPr>
        <w:t xml:space="preserve"> se splatností </w:t>
      </w:r>
      <w:r w:rsidRPr="00EA190F" w:rsidR="00DC7184">
        <w:rPr>
          <w:rFonts w:ascii="Arial" w:hAnsi="Arial" w:cs="Arial"/>
          <w:noProof/>
          <w:sz w:val="22"/>
          <w:szCs w:val="22"/>
        </w:rPr>
        <w:t>3</w:t>
      </w:r>
      <w:r w:rsidRPr="00EA190F" w:rsidR="00317905">
        <w:rPr>
          <w:rFonts w:ascii="Arial" w:hAnsi="Arial" w:cs="Arial"/>
          <w:noProof/>
          <w:sz w:val="22"/>
          <w:szCs w:val="22"/>
        </w:rPr>
        <w:t>0</w:t>
      </w:r>
      <w:r w:rsidRPr="00EA190F" w:rsidR="003A53B9">
        <w:rPr>
          <w:rFonts w:ascii="Arial" w:hAnsi="Arial" w:cs="Arial"/>
          <w:noProof/>
          <w:sz w:val="22"/>
          <w:szCs w:val="22"/>
        </w:rPr>
        <w:t xml:space="preserve"> kalendářních dní</w:t>
      </w:r>
      <w:r w:rsidRPr="00EA190F" w:rsidR="00E1799C">
        <w:rPr>
          <w:rFonts w:ascii="Arial" w:hAnsi="Arial" w:cs="Arial"/>
          <w:noProof/>
          <w:sz w:val="22"/>
          <w:szCs w:val="22"/>
        </w:rPr>
        <w:t xml:space="preserve"> od data vystavení</w:t>
      </w:r>
      <w:r w:rsidRPr="00EA190F" w:rsidR="008F143F">
        <w:rPr>
          <w:rFonts w:ascii="Arial" w:hAnsi="Arial" w:cs="Arial"/>
          <w:noProof/>
          <w:sz w:val="22"/>
          <w:szCs w:val="22"/>
        </w:rPr>
        <w:t>.</w:t>
      </w:r>
    </w:p>
    <w:p w:rsidRPr="00EA190F" w:rsidR="00DD5C21" w:rsidP="00125A4A" w:rsidRDefault="00DD5C21" w14:paraId="37B03CC6" w14:textId="464A094D">
      <w:pPr>
        <w:jc w:val="both"/>
        <w:rPr>
          <w:rFonts w:ascii="Arial" w:hAnsi="Arial" w:cs="Arial"/>
          <w:sz w:val="22"/>
          <w:szCs w:val="22"/>
        </w:rPr>
      </w:pPr>
    </w:p>
    <w:p w:rsidRPr="00EA190F" w:rsidR="00125A4A" w:rsidP="00DD5C21" w:rsidRDefault="00125A4A" w14:paraId="636FA3A7" w14:textId="77777777">
      <w:pPr>
        <w:jc w:val="center"/>
        <w:rPr>
          <w:rFonts w:ascii="Arial" w:hAnsi="Arial" w:cs="Arial"/>
          <w:b/>
          <w:bCs/>
        </w:rPr>
      </w:pPr>
    </w:p>
    <w:p w:rsidRPr="00EA190F" w:rsidR="00DD5C21" w:rsidP="00DD5C21" w:rsidRDefault="00DD5C21" w14:paraId="23FA938E" w14:textId="77777777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Část III.</w:t>
      </w:r>
    </w:p>
    <w:p w:rsidRPr="00EA190F" w:rsidR="00DD5C21" w:rsidP="00DD5C21" w:rsidRDefault="00DD5C21" w14:paraId="5EFB6236" w14:textId="104A8C97">
      <w:pPr>
        <w:spacing w:line="276" w:lineRule="auto"/>
        <w:jc w:val="center"/>
        <w:rPr>
          <w:rFonts w:ascii="Arial" w:hAnsi="Arial" w:cs="Arial"/>
        </w:rPr>
      </w:pPr>
      <w:r w:rsidRPr="00EA190F">
        <w:rPr>
          <w:rFonts w:ascii="Arial" w:hAnsi="Arial" w:cs="Arial"/>
          <w:b/>
          <w:bCs/>
        </w:rPr>
        <w:t>Doba trvání</w:t>
      </w:r>
    </w:p>
    <w:p w:rsidRPr="00EA190F" w:rsidR="00DD5C21" w:rsidP="00DD5C21" w:rsidRDefault="00DD5C21" w14:paraId="645F93EF" w14:textId="25E34DF5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 xml:space="preserve">Smlouva se uzavírá na dobu </w:t>
      </w:r>
      <w:r w:rsidRPr="00EA190F" w:rsidR="009F536A">
        <w:rPr>
          <w:rFonts w:ascii="Arial" w:hAnsi="Arial" w:cs="Arial"/>
          <w:sz w:val="22"/>
          <w:szCs w:val="22"/>
        </w:rPr>
        <w:t>neurčitou</w:t>
      </w:r>
      <w:r w:rsidRPr="00EA190F" w:rsidR="002E3F87">
        <w:rPr>
          <w:rFonts w:ascii="Arial" w:hAnsi="Arial" w:cs="Arial"/>
          <w:sz w:val="22"/>
          <w:szCs w:val="22"/>
        </w:rPr>
        <w:t xml:space="preserve"> s výpovědní dob</w:t>
      </w:r>
      <w:r w:rsidRPr="00EA190F" w:rsidR="00DC7184">
        <w:rPr>
          <w:rFonts w:ascii="Arial" w:hAnsi="Arial" w:cs="Arial"/>
          <w:sz w:val="22"/>
          <w:szCs w:val="22"/>
        </w:rPr>
        <w:t>ou</w:t>
      </w:r>
      <w:r w:rsidRPr="00EA190F" w:rsidR="002E3F87">
        <w:rPr>
          <w:rFonts w:ascii="Arial" w:hAnsi="Arial" w:cs="Arial"/>
          <w:sz w:val="22"/>
          <w:szCs w:val="22"/>
        </w:rPr>
        <w:t xml:space="preserve"> 3 měsíců. Výpovědní doba začíná běžet prvním dnem prvního měsíce následujícího po doručení výpovědi druhé smluvní straně. Smlouvu lze ukončit tak</w:t>
      </w:r>
      <w:r w:rsidR="00707EE5">
        <w:rPr>
          <w:rFonts w:ascii="Arial" w:hAnsi="Arial" w:cs="Arial"/>
          <w:sz w:val="22"/>
          <w:szCs w:val="22"/>
        </w:rPr>
        <w:t>é</w:t>
      </w:r>
      <w:r w:rsidRPr="00EA190F" w:rsidR="002E3F87">
        <w:rPr>
          <w:rFonts w:ascii="Arial" w:hAnsi="Arial" w:cs="Arial"/>
          <w:sz w:val="22"/>
          <w:szCs w:val="22"/>
        </w:rPr>
        <w:t xml:space="preserve"> vzájemnou dohodou smluvních stran.</w:t>
      </w:r>
    </w:p>
    <w:p w:rsidRPr="00EA190F" w:rsidR="00DD5C21" w:rsidP="00FB5ABD" w:rsidRDefault="00DD5C21" w14:paraId="61145722" w14:textId="70BFED91">
      <w:pPr>
        <w:pStyle w:val="ListParagraph"/>
        <w:jc w:val="both"/>
        <w:rPr>
          <w:rFonts w:ascii="Arial" w:hAnsi="Arial" w:cs="Arial"/>
        </w:rPr>
      </w:pPr>
    </w:p>
    <w:p w:rsidRPr="00EA190F" w:rsidR="00DD5C21" w:rsidP="00DD5C21" w:rsidRDefault="00DD5C21" w14:paraId="3FFBC7CA" w14:textId="1E0C6D86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Část IV.</w:t>
      </w:r>
    </w:p>
    <w:p w:rsidRPr="00EA190F" w:rsidR="00F73ED0" w:rsidP="00DD5C21" w:rsidRDefault="00DD5C21" w14:paraId="2BC6BD71" w14:textId="7AD6D81E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Povinnosti smluvních stran</w:t>
      </w:r>
    </w:p>
    <w:p w:rsidRPr="00EA190F" w:rsidR="00DD5C21" w:rsidP="00193F6C" w:rsidRDefault="00125A4A" w14:paraId="7E08B603" w14:textId="332CBD15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 xml:space="preserve">Podmínky pro poskytování Předmětu nájmu a s tím spojená práva a povinnosti se řídí </w:t>
      </w:r>
      <w:r w:rsidRPr="00EA190F" w:rsidR="00193F6C">
        <w:rPr>
          <w:rFonts w:ascii="Arial" w:hAnsi="Arial" w:cs="Arial"/>
          <w:sz w:val="22"/>
          <w:szCs w:val="22"/>
        </w:rPr>
        <w:t xml:space="preserve">Všeobecnými podmínkami ICS MUNI k pronájmu Optických </w:t>
      </w:r>
      <w:r w:rsidRPr="00EA190F" w:rsidR="00F302DD">
        <w:rPr>
          <w:rFonts w:ascii="Arial" w:hAnsi="Arial" w:cs="Arial"/>
          <w:sz w:val="22"/>
          <w:szCs w:val="22"/>
        </w:rPr>
        <w:t>vláken</w:t>
      </w:r>
      <w:r w:rsidRPr="00EA190F" w:rsidR="001670EE">
        <w:rPr>
          <w:rFonts w:ascii="Arial" w:hAnsi="Arial" w:cs="Arial"/>
          <w:sz w:val="22"/>
          <w:szCs w:val="22"/>
        </w:rPr>
        <w:t xml:space="preserve"> -</w:t>
      </w:r>
      <w:r w:rsidRPr="00EA190F" w:rsidR="00193F6C">
        <w:rPr>
          <w:rFonts w:ascii="Arial" w:hAnsi="Arial" w:cs="Arial"/>
          <w:sz w:val="22"/>
          <w:szCs w:val="22"/>
        </w:rPr>
        <w:t xml:space="preserve"> příloha </w:t>
      </w:r>
      <w:r w:rsidRPr="00EA190F" w:rsidR="00DC7184">
        <w:rPr>
          <w:rFonts w:ascii="Arial" w:hAnsi="Arial" w:cs="Arial"/>
          <w:sz w:val="22"/>
          <w:szCs w:val="22"/>
        </w:rPr>
        <w:t xml:space="preserve">č. </w:t>
      </w:r>
      <w:r w:rsidRPr="00EA190F" w:rsidR="00C244ED">
        <w:rPr>
          <w:rFonts w:ascii="Arial" w:hAnsi="Arial" w:cs="Arial"/>
          <w:sz w:val="22"/>
          <w:szCs w:val="22"/>
        </w:rPr>
        <w:t>2</w:t>
      </w:r>
      <w:r w:rsidRPr="00EA190F" w:rsidR="00193F6C">
        <w:rPr>
          <w:rFonts w:ascii="Arial" w:hAnsi="Arial" w:cs="Arial"/>
          <w:sz w:val="22"/>
          <w:szCs w:val="22"/>
        </w:rPr>
        <w:t>.</w:t>
      </w:r>
    </w:p>
    <w:p w:rsidRPr="00EA190F" w:rsidR="00DD5C21" w:rsidP="00DD5C21" w:rsidRDefault="00DD5C21" w14:paraId="469077CE" w14:textId="77777777">
      <w:pPr>
        <w:jc w:val="center"/>
        <w:rPr>
          <w:rFonts w:ascii="Arial" w:hAnsi="Arial" w:cs="Arial"/>
          <w:b/>
          <w:bCs/>
        </w:rPr>
      </w:pPr>
    </w:p>
    <w:p w:rsidRPr="00EA190F" w:rsidR="00DD5C21" w:rsidP="00DD5C21" w:rsidRDefault="00DD5C21" w14:paraId="149EA753" w14:textId="2585E855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Část V.</w:t>
      </w:r>
    </w:p>
    <w:p w:rsidRPr="00EA190F" w:rsidR="00DD5C21" w:rsidP="00DD5C21" w:rsidRDefault="00DD5C21" w14:paraId="24E786C9" w14:textId="13143682">
      <w:pPr>
        <w:jc w:val="center"/>
        <w:rPr>
          <w:rFonts w:ascii="Arial" w:hAnsi="Arial" w:cs="Arial"/>
          <w:b/>
          <w:bCs/>
        </w:rPr>
      </w:pPr>
      <w:r w:rsidRPr="00EA190F">
        <w:rPr>
          <w:rFonts w:ascii="Arial" w:hAnsi="Arial" w:cs="Arial"/>
          <w:b/>
          <w:bCs/>
        </w:rPr>
        <w:t>Další ujednání</w:t>
      </w:r>
    </w:p>
    <w:p w:rsidRPr="00EA190F" w:rsidR="00DD5C21" w:rsidP="00193F6C" w:rsidRDefault="00193F6C" w14:paraId="1AAC42B8" w14:textId="0CB7B52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 xml:space="preserve">Při prodlení platby faktury je ICS MUNI oprávněno účtovat </w:t>
      </w:r>
      <w:r w:rsidRPr="00EA190F" w:rsidR="009F536A">
        <w:rPr>
          <w:rFonts w:ascii="Arial" w:hAnsi="Arial" w:cs="Arial"/>
          <w:sz w:val="22"/>
          <w:szCs w:val="22"/>
        </w:rPr>
        <w:t>TSB</w:t>
      </w:r>
      <w:r w:rsidRPr="00EA190F">
        <w:rPr>
          <w:rFonts w:ascii="Arial" w:hAnsi="Arial" w:cs="Arial"/>
          <w:sz w:val="22"/>
          <w:szCs w:val="22"/>
        </w:rPr>
        <w:t xml:space="preserve"> úrok z prodlení ve výši </w:t>
      </w:r>
      <w:r w:rsidRPr="00EA190F" w:rsidR="00DC7184">
        <w:rPr>
          <w:rFonts w:ascii="Arial" w:hAnsi="Arial" w:cs="Arial"/>
          <w:sz w:val="22"/>
          <w:szCs w:val="22"/>
        </w:rPr>
        <w:t>zákonného úroku z prodlení</w:t>
      </w:r>
      <w:r w:rsidRPr="00EA190F">
        <w:rPr>
          <w:rFonts w:ascii="Arial" w:hAnsi="Arial" w:cs="Arial"/>
          <w:sz w:val="22"/>
          <w:szCs w:val="22"/>
        </w:rPr>
        <w:t xml:space="preserve"> denně z dlužné částky.</w:t>
      </w:r>
    </w:p>
    <w:p w:rsidRPr="00EA190F" w:rsidR="00193F6C" w:rsidP="00193F6C" w:rsidRDefault="00193F6C" w14:paraId="42E7452C" w14:textId="71FCFE9C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 xml:space="preserve">ICS MUNI neodpovídá za případné škody, ušlý zisk ani jiné újmy, které vzniknou </w:t>
      </w:r>
      <w:r w:rsidRPr="00EA190F" w:rsidR="009F536A">
        <w:rPr>
          <w:rFonts w:ascii="Arial" w:hAnsi="Arial" w:cs="Arial"/>
          <w:sz w:val="22"/>
          <w:szCs w:val="22"/>
        </w:rPr>
        <w:t>TSB</w:t>
      </w:r>
      <w:r w:rsidRPr="00EA190F">
        <w:rPr>
          <w:rFonts w:ascii="Arial" w:hAnsi="Arial" w:cs="Arial"/>
          <w:sz w:val="22"/>
          <w:szCs w:val="22"/>
        </w:rPr>
        <w:t xml:space="preserve"> nad rámec Všeobecných podmínek ICS MUNI k pronájmu Optických </w:t>
      </w:r>
      <w:r w:rsidRPr="00EA190F" w:rsidR="00F302DD">
        <w:rPr>
          <w:rFonts w:ascii="Arial" w:hAnsi="Arial" w:cs="Arial"/>
          <w:sz w:val="22"/>
          <w:szCs w:val="22"/>
        </w:rPr>
        <w:t>vláken</w:t>
      </w:r>
      <w:r w:rsidRPr="00EA190F">
        <w:rPr>
          <w:rFonts w:ascii="Arial" w:hAnsi="Arial" w:cs="Arial"/>
          <w:sz w:val="22"/>
          <w:szCs w:val="22"/>
        </w:rPr>
        <w:t>.</w:t>
      </w:r>
    </w:p>
    <w:p w:rsidRPr="00EA190F" w:rsidR="00B3452C" w:rsidP="00193F6C" w:rsidRDefault="00B3452C" w14:paraId="5D6A94A7" w14:textId="0B4E1326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Za zveřejnění smlouvy</w:t>
      </w:r>
      <w:r w:rsidRPr="00EA190F" w:rsidR="000A683E">
        <w:rPr>
          <w:rFonts w:ascii="Arial" w:hAnsi="Arial" w:cs="Arial"/>
          <w:sz w:val="22"/>
          <w:szCs w:val="22"/>
        </w:rPr>
        <w:t xml:space="preserve"> v registru smluv</w:t>
      </w:r>
      <w:r w:rsidRPr="00EA190F">
        <w:rPr>
          <w:rFonts w:ascii="Arial" w:hAnsi="Arial" w:cs="Arial"/>
          <w:sz w:val="22"/>
          <w:szCs w:val="22"/>
        </w:rPr>
        <w:t xml:space="preserve"> odpovídá ICS MUNI.</w:t>
      </w:r>
    </w:p>
    <w:p w:rsidRPr="00EA190F" w:rsidR="00F302DD" w:rsidP="00F302DD" w:rsidRDefault="00F302DD" w14:paraId="34636A32" w14:textId="77777777">
      <w:pPr>
        <w:jc w:val="both"/>
        <w:rPr>
          <w:rFonts w:ascii="Arial" w:hAnsi="Arial" w:cs="Arial"/>
          <w:sz w:val="21"/>
          <w:szCs w:val="21"/>
        </w:rPr>
      </w:pPr>
    </w:p>
    <w:p w:rsidRPr="00EA190F" w:rsidR="009272A5" w:rsidP="009272A5" w:rsidRDefault="009272A5" w14:paraId="1AF6B021" w14:textId="7777777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A190F">
        <w:rPr>
          <w:rFonts w:ascii="Arial" w:hAnsi="Arial" w:cs="Arial"/>
          <w:b/>
          <w:bCs/>
          <w:sz w:val="22"/>
          <w:szCs w:val="22"/>
        </w:rPr>
        <w:t>Část VI.</w:t>
      </w:r>
    </w:p>
    <w:p w:rsidRPr="00EA190F" w:rsidR="009272A5" w:rsidP="009272A5" w:rsidRDefault="009272A5" w14:paraId="04CFB071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190F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Pr="00EA190F" w:rsidR="009272A5" w:rsidP="009272A5" w:rsidRDefault="009272A5" w14:paraId="2EB09959" w14:textId="77777777">
      <w:pPr>
        <w:pStyle w:val="ListParagraph"/>
        <w:numPr>
          <w:ilvl w:val="1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Tato Smlouva nabývá platnosti podpisem obou Smluvních stran.</w:t>
      </w:r>
    </w:p>
    <w:p w:rsidRPr="00EA190F" w:rsidR="009272A5" w:rsidP="009272A5" w:rsidRDefault="009272A5" w14:paraId="47F7AAF2" w14:textId="77777777">
      <w:pPr>
        <w:pStyle w:val="ListParagraph"/>
        <w:numPr>
          <w:ilvl w:val="1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Tato Smlouva nabývá účinnosti dnem jejího uveřejnění v registru smluv.</w:t>
      </w:r>
    </w:p>
    <w:p w:rsidRPr="00EA190F" w:rsidR="009272A5" w:rsidP="009272A5" w:rsidRDefault="009272A5" w14:paraId="0365E7ED" w14:textId="77777777">
      <w:pPr>
        <w:pStyle w:val="ListParagraph"/>
        <w:numPr>
          <w:ilvl w:val="1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Tato Smlouva je vyhotovena v elektronické podobě, přičemž obě Smluvní strany obdrží její elektronický originál.</w:t>
      </w:r>
    </w:p>
    <w:p w:rsidRPr="00EA190F" w:rsidR="009272A5" w:rsidP="009272A5" w:rsidRDefault="009272A5" w14:paraId="777F12AF" w14:textId="33AFA2DA">
      <w:pPr>
        <w:pStyle w:val="ListParagraph"/>
        <w:numPr>
          <w:ilvl w:val="1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Smlouva představuje úplnou dohodu Smluvních stran o předmětu Smlouvy a všech náležitostech, které Smluvní strany měly a chtěly ve Smlouvě ujednat a které považují za důležité pro závaznost.</w:t>
      </w:r>
    </w:p>
    <w:p w:rsidRPr="00EA190F" w:rsidR="009272A5" w:rsidP="009272A5" w:rsidRDefault="009272A5" w14:paraId="60FCCE7D" w14:textId="77777777">
      <w:pPr>
        <w:pStyle w:val="ListParagraph"/>
        <w:numPr>
          <w:ilvl w:val="1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Smlouvu je možné měnit pouze písemnou dohodou Smluvních stran ve formě vzestupně číslovaných dodatků Smlouvy, elektronicky podepsaných oprávněnými zástupci obou Smluvních stran.</w:t>
      </w:r>
    </w:p>
    <w:p w:rsidRPr="00EA190F" w:rsidR="009272A5" w:rsidP="009272A5" w:rsidRDefault="009272A5" w14:paraId="5D8A8878" w14:textId="77777777">
      <w:pPr>
        <w:pStyle w:val="ListParagraph"/>
        <w:numPr>
          <w:ilvl w:val="1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 xml:space="preserve">Nedílnou součást této Smlouvy tvoří přílohy: </w:t>
      </w:r>
    </w:p>
    <w:p w:rsidRPr="00EA190F" w:rsidR="009918FF" w:rsidP="009918FF" w:rsidRDefault="009918FF" w14:paraId="2380E70D" w14:textId="0442B267">
      <w:pPr>
        <w:pStyle w:val="ListParagraph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Příloha č. 1 –</w:t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>Vytyčení trasy</w:t>
      </w:r>
    </w:p>
    <w:p w:rsidRPr="00EA190F" w:rsidR="009272A5" w:rsidP="009272A5" w:rsidRDefault="009272A5" w14:paraId="26A2557D" w14:textId="71BE1A86">
      <w:pPr>
        <w:ind w:left="709"/>
        <w:jc w:val="both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 xml:space="preserve">Příloha č. </w:t>
      </w:r>
      <w:r w:rsidRPr="00EA190F" w:rsidR="00DE6B70">
        <w:rPr>
          <w:rFonts w:ascii="Arial" w:hAnsi="Arial" w:cs="Arial"/>
          <w:sz w:val="22"/>
          <w:szCs w:val="22"/>
        </w:rPr>
        <w:t>2</w:t>
      </w:r>
      <w:r w:rsidRPr="00EA190F">
        <w:rPr>
          <w:rFonts w:ascii="Arial" w:hAnsi="Arial" w:cs="Arial"/>
          <w:sz w:val="22"/>
          <w:szCs w:val="22"/>
        </w:rPr>
        <w:t xml:space="preserve"> –</w:t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>Všeobecné podmínky ICS MUNI k pronájmu Optických vláken</w:t>
      </w:r>
    </w:p>
    <w:p w:rsidRPr="00EA190F" w:rsidR="00F87606" w:rsidP="00F87606" w:rsidRDefault="00F87606" w14:paraId="2DFA2E87" w14:textId="77777777">
      <w:pPr>
        <w:jc w:val="both"/>
        <w:rPr>
          <w:rFonts w:ascii="Arial" w:hAnsi="Arial" w:cs="Arial"/>
          <w:sz w:val="22"/>
          <w:szCs w:val="22"/>
        </w:rPr>
      </w:pPr>
    </w:p>
    <w:p w:rsidRPr="00EA190F" w:rsidR="002C2661" w:rsidP="002C2661" w:rsidRDefault="002C2661" w14:paraId="6B1CF6FB" w14:textId="6248D3D3">
      <w:pPr>
        <w:spacing w:before="240"/>
        <w:jc w:val="both"/>
        <w:rPr>
          <w:rFonts w:ascii="Arial" w:hAnsi="Arial" w:cs="Arial"/>
          <w:caps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Na důkaz svého souhlasu s obsahem této</w:t>
      </w:r>
      <w:r w:rsidRPr="00EA190F">
        <w:rPr>
          <w:rFonts w:ascii="Arial" w:hAnsi="Arial" w:cs="Arial"/>
          <w:caps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smlouvy k ní smluvní strany připojily své uznávané elektronické podpisy dle zákona č. 297/2016 sb., o službách vytvářejících důvěru pro elektronické transakce, ve znění pozdějších předpisů.</w:t>
      </w:r>
    </w:p>
    <w:p w:rsidRPr="00EA190F" w:rsidR="002C2661" w:rsidP="009272A5" w:rsidRDefault="002C2661" w14:paraId="51CA8899" w14:textId="513BD925">
      <w:pPr>
        <w:spacing w:before="240"/>
        <w:jc w:val="both"/>
        <w:rPr>
          <w:rFonts w:ascii="Arial" w:hAnsi="Arial" w:cs="Arial"/>
          <w:caps/>
          <w:sz w:val="22"/>
          <w:szCs w:val="22"/>
        </w:rPr>
      </w:pPr>
    </w:p>
    <w:p w:rsidRPr="00EA190F" w:rsidR="00A10D67" w:rsidP="00F302DD" w:rsidRDefault="00A10D67" w14:paraId="50CAB433" w14:textId="77777777">
      <w:pPr>
        <w:jc w:val="both"/>
        <w:rPr>
          <w:rFonts w:ascii="Arial" w:hAnsi="Arial" w:cs="Arial"/>
          <w:sz w:val="22"/>
          <w:szCs w:val="22"/>
        </w:rPr>
      </w:pPr>
    </w:p>
    <w:p w:rsidRPr="00EA190F" w:rsidR="00A10D67" w:rsidP="00F302DD" w:rsidRDefault="00A10D67" w14:paraId="253FE3EE" w14:textId="77777777">
      <w:pPr>
        <w:jc w:val="both"/>
        <w:rPr>
          <w:rFonts w:ascii="Arial" w:hAnsi="Arial" w:cs="Arial"/>
          <w:sz w:val="22"/>
          <w:szCs w:val="22"/>
        </w:rPr>
      </w:pPr>
    </w:p>
    <w:p w:rsidRPr="00EA190F" w:rsidR="00F302DD" w:rsidP="00F302DD" w:rsidRDefault="00F302DD" w14:paraId="142A22AA" w14:textId="16359DB3">
      <w:pPr>
        <w:pStyle w:val="BodyText"/>
        <w:spacing w:before="212" w:line="360" w:lineRule="auto"/>
        <w:ind w:firstLine="708"/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ICS MUNI</w:t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ab/>
      </w:r>
      <w:r w:rsidRPr="00EA190F">
        <w:rPr>
          <w:rFonts w:ascii="Arial" w:hAnsi="Arial" w:cs="Arial"/>
          <w:sz w:val="22"/>
          <w:szCs w:val="22"/>
        </w:rPr>
        <w:tab/>
      </w:r>
      <w:r w:rsidRPr="00EA190F" w:rsidR="009F536A">
        <w:rPr>
          <w:rFonts w:ascii="Arial" w:hAnsi="Arial" w:cs="Arial"/>
          <w:sz w:val="22"/>
          <w:szCs w:val="22"/>
        </w:rPr>
        <w:t>TSB</w:t>
      </w:r>
      <w:r w:rsidRPr="00EA190F">
        <w:rPr>
          <w:rFonts w:ascii="Arial" w:hAnsi="Arial" w:cs="Arial"/>
          <w:sz w:val="22"/>
          <w:szCs w:val="22"/>
        </w:rPr>
        <w:tab/>
      </w:r>
    </w:p>
    <w:p w:rsidRPr="00EA190F" w:rsidR="00F302DD" w:rsidP="00F302DD" w:rsidRDefault="00F302DD" w14:paraId="2F80806B" w14:textId="3898C8CB">
      <w:pPr>
        <w:pStyle w:val="BodyText"/>
        <w:tabs>
          <w:tab w:val="left" w:pos="6500"/>
        </w:tabs>
        <w:spacing w:line="360" w:lineRule="auto"/>
        <w:ind w:left="684"/>
        <w:rPr>
          <w:rFonts w:ascii="Arial" w:hAnsi="Arial" w:cs="Arial"/>
          <w:spacing w:val="-2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V</w:t>
      </w:r>
      <w:r w:rsidRPr="00EA190F">
        <w:rPr>
          <w:rFonts w:ascii="Arial" w:hAnsi="Arial" w:cs="Arial"/>
          <w:spacing w:val="-5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Brně</w:t>
      </w:r>
      <w:r w:rsidRPr="00EA190F">
        <w:rPr>
          <w:rFonts w:ascii="Arial" w:hAnsi="Arial" w:cs="Arial"/>
          <w:spacing w:val="-3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dne</w:t>
      </w:r>
      <w:r w:rsidRPr="00EA190F">
        <w:rPr>
          <w:rFonts w:ascii="Arial" w:hAnsi="Arial" w:cs="Arial"/>
          <w:spacing w:val="-5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dle</w:t>
      </w:r>
      <w:r w:rsidRPr="00EA190F">
        <w:rPr>
          <w:rFonts w:ascii="Arial" w:hAnsi="Arial" w:cs="Arial"/>
          <w:spacing w:val="-3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 xml:space="preserve">el. </w:t>
      </w:r>
      <w:r w:rsidRPr="00EA190F">
        <w:rPr>
          <w:rFonts w:ascii="Arial" w:hAnsi="Arial" w:cs="Arial"/>
          <w:spacing w:val="-2"/>
          <w:sz w:val="22"/>
          <w:szCs w:val="22"/>
        </w:rPr>
        <w:t xml:space="preserve">podpisu                                                     </w:t>
      </w:r>
      <w:r w:rsidRPr="00EA190F">
        <w:rPr>
          <w:rFonts w:ascii="Arial" w:hAnsi="Arial" w:cs="Arial"/>
          <w:sz w:val="22"/>
          <w:szCs w:val="22"/>
        </w:rPr>
        <w:t>V</w:t>
      </w:r>
      <w:r w:rsidRPr="00EA190F">
        <w:rPr>
          <w:rFonts w:ascii="Arial" w:hAnsi="Arial" w:cs="Arial"/>
          <w:spacing w:val="-5"/>
          <w:sz w:val="22"/>
          <w:szCs w:val="22"/>
        </w:rPr>
        <w:t xml:space="preserve"> </w:t>
      </w:r>
      <w:r w:rsidRPr="00EA190F" w:rsidR="009F536A">
        <w:rPr>
          <w:rFonts w:ascii="Arial" w:hAnsi="Arial" w:cs="Arial"/>
          <w:sz w:val="22"/>
          <w:szCs w:val="22"/>
        </w:rPr>
        <w:t>Brně</w:t>
      </w:r>
      <w:r w:rsidRPr="00EA190F">
        <w:rPr>
          <w:rFonts w:ascii="Arial" w:hAnsi="Arial" w:cs="Arial"/>
          <w:spacing w:val="-3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dne</w:t>
      </w:r>
      <w:r w:rsidRPr="00EA190F">
        <w:rPr>
          <w:rFonts w:ascii="Arial" w:hAnsi="Arial" w:cs="Arial"/>
          <w:spacing w:val="-5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dle</w:t>
      </w:r>
      <w:r w:rsidRPr="00EA190F">
        <w:rPr>
          <w:rFonts w:ascii="Arial" w:hAnsi="Arial" w:cs="Arial"/>
          <w:spacing w:val="-3"/>
          <w:sz w:val="22"/>
          <w:szCs w:val="22"/>
        </w:rPr>
        <w:t xml:space="preserve"> </w:t>
      </w:r>
      <w:r w:rsidRPr="00EA190F">
        <w:rPr>
          <w:rFonts w:ascii="Arial" w:hAnsi="Arial" w:cs="Arial"/>
          <w:sz w:val="22"/>
          <w:szCs w:val="22"/>
        </w:rPr>
        <w:t>el.</w:t>
      </w:r>
      <w:r w:rsidRPr="00EA190F">
        <w:rPr>
          <w:rFonts w:ascii="Arial" w:hAnsi="Arial" w:cs="Arial"/>
          <w:spacing w:val="-3"/>
          <w:sz w:val="22"/>
          <w:szCs w:val="22"/>
        </w:rPr>
        <w:t xml:space="preserve"> </w:t>
      </w:r>
      <w:r w:rsidRPr="00EA190F">
        <w:rPr>
          <w:rFonts w:ascii="Arial" w:hAnsi="Arial" w:cs="Arial"/>
          <w:spacing w:val="-2"/>
          <w:sz w:val="22"/>
          <w:szCs w:val="22"/>
        </w:rPr>
        <w:t>podpisu</w:t>
      </w:r>
    </w:p>
    <w:p w:rsidRPr="00EA190F" w:rsidR="00DC7184" w:rsidP="00F302DD" w:rsidRDefault="00DC7184" w14:paraId="03F0F66E" w14:textId="77777777">
      <w:pPr>
        <w:pStyle w:val="BodyText"/>
        <w:tabs>
          <w:tab w:val="left" w:pos="6500"/>
        </w:tabs>
        <w:spacing w:line="360" w:lineRule="auto"/>
        <w:ind w:left="684"/>
        <w:rPr>
          <w:rFonts w:ascii="Arial" w:hAnsi="Arial" w:cs="Arial"/>
          <w:spacing w:val="-2"/>
          <w:sz w:val="22"/>
          <w:szCs w:val="22"/>
        </w:rPr>
      </w:pPr>
    </w:p>
    <w:p w:rsidRPr="00EA190F" w:rsidR="00DC7184" w:rsidP="00F302DD" w:rsidRDefault="00DC7184" w14:paraId="1BFA542B" w14:textId="77777777">
      <w:pPr>
        <w:pStyle w:val="BodyText"/>
        <w:tabs>
          <w:tab w:val="left" w:pos="6500"/>
        </w:tabs>
        <w:spacing w:line="360" w:lineRule="auto"/>
        <w:ind w:left="684"/>
        <w:rPr>
          <w:rFonts w:ascii="Arial" w:hAnsi="Arial" w:cs="Arial"/>
          <w:spacing w:val="-2"/>
          <w:sz w:val="22"/>
          <w:szCs w:val="22"/>
        </w:rPr>
      </w:pPr>
    </w:p>
    <w:p w:rsidRPr="00EA190F" w:rsidR="00DC7184" w:rsidP="00EA190F" w:rsidRDefault="00EA190F" w14:paraId="2A15F225" w14:textId="16FBD6EB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EA190F">
        <w:rPr>
          <w:rFonts w:ascii="Arial" w:hAnsi="Arial" w:cs="Arial"/>
          <w:spacing w:val="-2"/>
          <w:sz w:val="22"/>
          <w:szCs w:val="22"/>
        </w:rPr>
        <w:t xml:space="preserve"> ________________________</w:t>
      </w:r>
      <w:r w:rsidRPr="00EA190F" w:rsidR="00DC7184">
        <w:rPr>
          <w:rFonts w:ascii="Arial" w:hAnsi="Arial" w:cs="Arial"/>
          <w:spacing w:val="-2"/>
          <w:sz w:val="22"/>
          <w:szCs w:val="22"/>
        </w:rPr>
        <w:t xml:space="preserve">                                            </w:t>
      </w:r>
      <w:r w:rsidRPr="00EA190F">
        <w:rPr>
          <w:rFonts w:ascii="Arial" w:hAnsi="Arial" w:cs="Arial"/>
          <w:spacing w:val="-2"/>
          <w:sz w:val="22"/>
          <w:szCs w:val="22"/>
        </w:rPr>
        <w:t xml:space="preserve">     </w:t>
      </w:r>
      <w:r w:rsidRPr="00EA190F" w:rsidR="00DC7184">
        <w:rPr>
          <w:rFonts w:ascii="Arial" w:hAnsi="Arial" w:cs="Arial"/>
          <w:spacing w:val="-2"/>
          <w:sz w:val="22"/>
          <w:szCs w:val="22"/>
        </w:rPr>
        <w:t xml:space="preserve">   ________________________</w:t>
      </w:r>
    </w:p>
    <w:p w:rsidRPr="00EA190F" w:rsidR="00DC7184" w:rsidP="00EA190F" w:rsidRDefault="00EA190F" w14:paraId="03620036" w14:textId="266ABA4C">
      <w:pPr>
        <w:rPr>
          <w:rFonts w:ascii="Arial" w:hAnsi="Arial" w:cs="Arial"/>
          <w:sz w:val="22"/>
          <w:szCs w:val="22"/>
        </w:rPr>
      </w:pPr>
      <w:r w:rsidRPr="00EA190F">
        <w:rPr>
          <w:rFonts w:ascii="Arial" w:hAnsi="Arial" w:cs="Arial"/>
          <w:sz w:val="22"/>
          <w:szCs w:val="22"/>
        </w:rPr>
        <w:t>Mgr. Jan Mysliveček, Ph.D.</w:t>
      </w:r>
      <w:r w:rsidRPr="00EA190F" w:rsidR="00DC7184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Ing. Pavel Rouček, MBA, LL.M.</w:t>
      </w:r>
    </w:p>
    <w:p w:rsidRPr="00EA190F" w:rsidR="00DC7184" w:rsidP="00EA190F" w:rsidRDefault="00EA190F" w14:paraId="6EF3B834" w14:textId="29DB2849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 </w:t>
      </w:r>
      <w:r w:rsidRPr="00EA190F">
        <w:rPr>
          <w:rFonts w:ascii="Arial" w:hAnsi="Arial" w:cs="Arial"/>
          <w:spacing w:val="-2"/>
          <w:sz w:val="22"/>
          <w:szCs w:val="22"/>
        </w:rPr>
        <w:t>ředitel</w:t>
      </w:r>
      <w:r w:rsidRPr="00EA190F" w:rsidR="00DC7184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               generální ředitel</w:t>
      </w:r>
    </w:p>
    <w:p w:rsidR="603BEE2D" w:rsidP="603BEE2D" w:rsidRDefault="603BEE2D" w14:paraId="643A2EC4" w14:textId="6F89EFE8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042A852D" w14:textId="0FF0B262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0630960F" w14:textId="4807A147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503D0124" w14:textId="02D252E3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173B3E31" w14:textId="7A19E5F2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72791A02" w14:textId="6FE11DC8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74F6C580" w14:textId="6801AFBA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06086583" w14:textId="6F52A51B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4B197523" w14:textId="63A91D2D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5599E43C" w14:textId="6FC22066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0E5F0DBD" w14:textId="5BC17DD7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21E87193" w14:textId="5271808A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4045DAF7" w14:textId="03600742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40D5EF0A" w14:textId="72215451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285E1528" w14:textId="416388DF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134CC976" w14:textId="4A79900B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1DB1CB91" w14:textId="03A2AB86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2E8AA828" w14:textId="593972E0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1DD46909" w14:textId="696BC20D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03BEE2D" w:rsidP="603BEE2D" w:rsidRDefault="603BEE2D" w14:paraId="6F2384DF" w14:textId="46E51E90">
      <w:pPr>
        <w:pStyle w:val="BodyText"/>
        <w:tabs>
          <w:tab w:val="left" w:pos="6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64E2AD18" w:rsidP="603BEE2D" w:rsidRDefault="64E2AD18" w14:paraId="3D0C788A" w14:textId="6DD8B20A">
      <w:pPr>
        <w:pStyle w:val="BodyText"/>
        <w:tabs>
          <w:tab w:val="left" w:pos="6500"/>
        </w:tabs>
        <w:spacing w:line="360" w:lineRule="auto"/>
        <w:rPr>
          <w:rFonts w:ascii="Arial" w:hAnsi="Arial" w:eastAsia="Arial" w:cs="Arial"/>
          <w:sz w:val="22"/>
          <w:szCs w:val="22"/>
        </w:rPr>
      </w:pPr>
      <w:r w:rsidRPr="603BEE2D">
        <w:rPr>
          <w:rFonts w:ascii="Arial" w:hAnsi="Arial" w:cs="Arial"/>
          <w:sz w:val="22"/>
          <w:szCs w:val="22"/>
        </w:rPr>
        <w:t xml:space="preserve">Příloha č. 1 Vytyčení trasy </w:t>
      </w:r>
    </w:p>
    <w:p w:rsidR="64E2AD18" w:rsidP="603BEE2D" w:rsidRDefault="64E2AD18" w14:paraId="278DCDEA" w14:textId="55D75DFA">
      <w:pPr>
        <w:pStyle w:val="BodyText"/>
        <w:tabs>
          <w:tab w:val="left" w:pos="6500"/>
        </w:tabs>
        <w:spacing w:line="360" w:lineRule="auto"/>
        <w:rPr>
          <w:rFonts w:ascii="Arial" w:hAnsi="Arial" w:eastAsia="Arial" w:cs="Arial"/>
          <w:sz w:val="22"/>
          <w:szCs w:val="22"/>
        </w:rPr>
      </w:pPr>
      <w:r w:rsidRPr="603BEE2D">
        <w:rPr>
          <w:rFonts w:ascii="Arial" w:hAnsi="Arial" w:eastAsia="Arial" w:cs="Arial"/>
          <w:sz w:val="22"/>
          <w:szCs w:val="22"/>
        </w:rPr>
        <w:t>xxxxxxxxx</w:t>
      </w:r>
    </w:p>
    <w:p w:rsidR="00F302DD" w:rsidP="00F302DD" w:rsidRDefault="00F302DD" w14:paraId="6313CD16" w14:textId="645262EE">
      <w:pPr>
        <w:jc w:val="both"/>
        <w:rPr>
          <w:rFonts w:ascii="Arial" w:hAnsi="Arial" w:cs="Arial"/>
          <w:sz w:val="22"/>
          <w:szCs w:val="22"/>
        </w:rPr>
      </w:pPr>
    </w:p>
    <w:sectPr w:rsidR="00F302DD" w:rsidSect="00DD5C21">
      <w:headerReference w:type="default" r:id="rId10"/>
      <w:pgSz w:w="11906" w:h="16838" w:orient="portrait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E24" w:rsidP="00F73ED0" w:rsidRDefault="006B5E24" w14:paraId="570F0108" w14:textId="77777777">
      <w:r>
        <w:separator/>
      </w:r>
    </w:p>
  </w:endnote>
  <w:endnote w:type="continuationSeparator" w:id="0">
    <w:p w:rsidR="006B5E24" w:rsidP="00F73ED0" w:rsidRDefault="006B5E24" w14:paraId="320F3BE1" w14:textId="77777777">
      <w:r>
        <w:continuationSeparator/>
      </w:r>
    </w:p>
  </w:endnote>
  <w:endnote w:type="continuationNotice" w:id="1">
    <w:p w:rsidR="006B5E24" w:rsidRDefault="006B5E24" w14:paraId="75154B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E24" w:rsidP="00F73ED0" w:rsidRDefault="006B5E24" w14:paraId="5084DF4F" w14:textId="77777777">
      <w:r>
        <w:separator/>
      </w:r>
    </w:p>
  </w:footnote>
  <w:footnote w:type="continuationSeparator" w:id="0">
    <w:p w:rsidR="006B5E24" w:rsidP="00F73ED0" w:rsidRDefault="006B5E24" w14:paraId="4E6EEF78" w14:textId="77777777">
      <w:r>
        <w:continuationSeparator/>
      </w:r>
    </w:p>
  </w:footnote>
  <w:footnote w:type="continuationNotice" w:id="1">
    <w:p w:rsidR="006B5E24" w:rsidRDefault="006B5E24" w14:paraId="568C8F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3ED0" w:rsidP="00DD5C21" w:rsidRDefault="00DD5C21" w14:paraId="0623FA36" w14:textId="420AB11B">
    <w:pPr>
      <w:pStyle w:val="Header"/>
      <w:jc w:val="right"/>
    </w:pP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CC8"/>
    <w:multiLevelType w:val="multilevel"/>
    <w:tmpl w:val="130C1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5719"/>
    <w:multiLevelType w:val="multilevel"/>
    <w:tmpl w:val="C3B0D5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862464"/>
    <w:multiLevelType w:val="multilevel"/>
    <w:tmpl w:val="C3B0D5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0B21AB"/>
    <w:multiLevelType w:val="hybridMultilevel"/>
    <w:tmpl w:val="5CC4610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E026EED"/>
    <w:multiLevelType w:val="multilevel"/>
    <w:tmpl w:val="C3B0D5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BB56F4"/>
    <w:multiLevelType w:val="hybridMultilevel"/>
    <w:tmpl w:val="9B56D79E"/>
    <w:lvl w:ilvl="0" w:tplc="613E1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7F18B9"/>
    <w:multiLevelType w:val="hybridMultilevel"/>
    <w:tmpl w:val="FA82DA32"/>
    <w:lvl w:ilvl="0" w:tplc="613E1AD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56F7158D"/>
    <w:multiLevelType w:val="multilevel"/>
    <w:tmpl w:val="1B24AA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Theme="minorHAnsi" w:hAnsiTheme="minorHAnsi" w:cstheme="minorBidi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Calibri Light" w:hAnsi="Calibri Light" w:cs="Calibri Ligh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Theme="minorHAnsi" w:hAnsiTheme="minorHAnsi" w:cstheme="minorBidi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Theme="minorHAnsi" w:hAnsiTheme="minorHAnsi" w:cstheme="minorBidi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Theme="minorHAnsi" w:hAnsiTheme="minorHAnsi" w:cstheme="minorBidi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Theme="minorHAnsi" w:hAnsiTheme="minorHAnsi" w:cstheme="minorBidi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Theme="minorHAnsi" w:hAnsiTheme="minorHAnsi" w:cstheme="minorBidi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Theme="minorHAnsi" w:hAnsiTheme="minorHAnsi" w:cstheme="minorBidi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Theme="minorHAnsi" w:hAnsiTheme="minorHAnsi" w:cstheme="minorBidi"/>
        <w:sz w:val="24"/>
      </w:rPr>
    </w:lvl>
  </w:abstractNum>
  <w:abstractNum w:abstractNumId="8" w15:restartNumberingAfterBreak="0">
    <w:nsid w:val="5BBC7F03"/>
    <w:multiLevelType w:val="multilevel"/>
    <w:tmpl w:val="C3B0D5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160D24"/>
    <w:multiLevelType w:val="hybridMultilevel"/>
    <w:tmpl w:val="5CC46100"/>
    <w:lvl w:ilvl="0" w:tplc="613E1AD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33A6D87"/>
    <w:multiLevelType w:val="hybridMultilevel"/>
    <w:tmpl w:val="B010F448"/>
    <w:lvl w:ilvl="0" w:tplc="613E1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69A360D"/>
    <w:multiLevelType w:val="hybridMultilevel"/>
    <w:tmpl w:val="A2B8DD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326A89"/>
    <w:multiLevelType w:val="multilevel"/>
    <w:tmpl w:val="C3B0D5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9E215E"/>
    <w:multiLevelType w:val="hybridMultilevel"/>
    <w:tmpl w:val="93583C1A"/>
    <w:lvl w:ilvl="0" w:tplc="527601DA">
      <w:start w:val="1"/>
      <w:numFmt w:val="decimal"/>
      <w:lvlText w:val="%1."/>
      <w:lvlJc w:val="left"/>
      <w:pPr>
        <w:ind w:left="689" w:hanging="572"/>
      </w:pPr>
      <w:rPr>
        <w:rFonts w:hint="default" w:ascii="Arial" w:hAnsi="Arial" w:eastAsia="Arial MT" w:cs="Arial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398" w:hanging="360"/>
      </w:pPr>
    </w:lvl>
    <w:lvl w:ilvl="2" w:tplc="FFFFFFFF">
      <w:numFmt w:val="bullet"/>
      <w:lvlText w:val="•"/>
      <w:lvlJc w:val="left"/>
      <w:pPr>
        <w:ind w:left="2541" w:hanging="57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471" w:hanging="57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402" w:hanging="57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333" w:hanging="57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263" w:hanging="57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194" w:hanging="57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125" w:hanging="572"/>
      </w:pPr>
      <w:rPr>
        <w:rFonts w:hint="default"/>
        <w:lang w:val="cs-CZ" w:eastAsia="en-US" w:bidi="ar-SA"/>
      </w:rPr>
    </w:lvl>
  </w:abstractNum>
  <w:num w:numId="1" w16cid:durableId="1114519258">
    <w:abstractNumId w:val="11"/>
  </w:num>
  <w:num w:numId="2" w16cid:durableId="1876306431">
    <w:abstractNumId w:val="12"/>
  </w:num>
  <w:num w:numId="3" w16cid:durableId="1432092950">
    <w:abstractNumId w:val="4"/>
  </w:num>
  <w:num w:numId="4" w16cid:durableId="400955184">
    <w:abstractNumId w:val="1"/>
  </w:num>
  <w:num w:numId="5" w16cid:durableId="2102528569">
    <w:abstractNumId w:val="8"/>
  </w:num>
  <w:num w:numId="6" w16cid:durableId="1159661478">
    <w:abstractNumId w:val="2"/>
  </w:num>
  <w:num w:numId="7" w16cid:durableId="994795267">
    <w:abstractNumId w:val="13"/>
  </w:num>
  <w:num w:numId="8" w16cid:durableId="1303074612">
    <w:abstractNumId w:val="7"/>
  </w:num>
  <w:num w:numId="9" w16cid:durableId="178661510">
    <w:abstractNumId w:val="5"/>
  </w:num>
  <w:num w:numId="10" w16cid:durableId="1087265921">
    <w:abstractNumId w:val="10"/>
  </w:num>
  <w:num w:numId="11" w16cid:durableId="1670862949">
    <w:abstractNumId w:val="9"/>
  </w:num>
  <w:num w:numId="12" w16cid:durableId="1591083398">
    <w:abstractNumId w:val="6"/>
  </w:num>
  <w:num w:numId="13" w16cid:durableId="93985735">
    <w:abstractNumId w:val="3"/>
  </w:num>
  <w:num w:numId="14" w16cid:durableId="5772520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D0"/>
    <w:rsid w:val="000112A4"/>
    <w:rsid w:val="00047C46"/>
    <w:rsid w:val="000674E9"/>
    <w:rsid w:val="000777BA"/>
    <w:rsid w:val="00084DC2"/>
    <w:rsid w:val="000A683E"/>
    <w:rsid w:val="000C20F2"/>
    <w:rsid w:val="000E6224"/>
    <w:rsid w:val="00125A4A"/>
    <w:rsid w:val="00126E48"/>
    <w:rsid w:val="001670EE"/>
    <w:rsid w:val="00193F6C"/>
    <w:rsid w:val="001A2532"/>
    <w:rsid w:val="001B5AAD"/>
    <w:rsid w:val="002069CB"/>
    <w:rsid w:val="002237DB"/>
    <w:rsid w:val="002A4626"/>
    <w:rsid w:val="002C2661"/>
    <w:rsid w:val="002D5AC9"/>
    <w:rsid w:val="002E3F87"/>
    <w:rsid w:val="00317905"/>
    <w:rsid w:val="00323D8B"/>
    <w:rsid w:val="00335A2A"/>
    <w:rsid w:val="00371704"/>
    <w:rsid w:val="003A53B9"/>
    <w:rsid w:val="003C2290"/>
    <w:rsid w:val="003C4F77"/>
    <w:rsid w:val="003D0B75"/>
    <w:rsid w:val="003F63C8"/>
    <w:rsid w:val="004166B5"/>
    <w:rsid w:val="005245E8"/>
    <w:rsid w:val="00545EE7"/>
    <w:rsid w:val="005707E4"/>
    <w:rsid w:val="00571B3C"/>
    <w:rsid w:val="00583B2B"/>
    <w:rsid w:val="006521BA"/>
    <w:rsid w:val="00663D3B"/>
    <w:rsid w:val="006B0508"/>
    <w:rsid w:val="006B5E24"/>
    <w:rsid w:val="006B79AE"/>
    <w:rsid w:val="006F0895"/>
    <w:rsid w:val="00707EE5"/>
    <w:rsid w:val="007209E7"/>
    <w:rsid w:val="00736E88"/>
    <w:rsid w:val="0080428E"/>
    <w:rsid w:val="00812975"/>
    <w:rsid w:val="0083017D"/>
    <w:rsid w:val="0085316B"/>
    <w:rsid w:val="008A656C"/>
    <w:rsid w:val="008F143F"/>
    <w:rsid w:val="008F5335"/>
    <w:rsid w:val="008F72E6"/>
    <w:rsid w:val="009272A5"/>
    <w:rsid w:val="00934636"/>
    <w:rsid w:val="009918FF"/>
    <w:rsid w:val="00996DE3"/>
    <w:rsid w:val="009A11FD"/>
    <w:rsid w:val="009B3C49"/>
    <w:rsid w:val="009E65C4"/>
    <w:rsid w:val="009F536A"/>
    <w:rsid w:val="00A10D67"/>
    <w:rsid w:val="00A116A0"/>
    <w:rsid w:val="00A11F53"/>
    <w:rsid w:val="00A23792"/>
    <w:rsid w:val="00A844F6"/>
    <w:rsid w:val="00A943EE"/>
    <w:rsid w:val="00AA4238"/>
    <w:rsid w:val="00AD40A5"/>
    <w:rsid w:val="00B3452C"/>
    <w:rsid w:val="00B370D9"/>
    <w:rsid w:val="00B80352"/>
    <w:rsid w:val="00B910CD"/>
    <w:rsid w:val="00B9130D"/>
    <w:rsid w:val="00BB7999"/>
    <w:rsid w:val="00BD76BB"/>
    <w:rsid w:val="00BE5C42"/>
    <w:rsid w:val="00C244ED"/>
    <w:rsid w:val="00CA6CD5"/>
    <w:rsid w:val="00D31C89"/>
    <w:rsid w:val="00D35776"/>
    <w:rsid w:val="00D737D2"/>
    <w:rsid w:val="00D876C2"/>
    <w:rsid w:val="00DC7184"/>
    <w:rsid w:val="00DD04A0"/>
    <w:rsid w:val="00DD5C21"/>
    <w:rsid w:val="00DE6B02"/>
    <w:rsid w:val="00DE6B70"/>
    <w:rsid w:val="00E11EC1"/>
    <w:rsid w:val="00E1799C"/>
    <w:rsid w:val="00E500E2"/>
    <w:rsid w:val="00E706E8"/>
    <w:rsid w:val="00EA190F"/>
    <w:rsid w:val="00F20355"/>
    <w:rsid w:val="00F302DD"/>
    <w:rsid w:val="00F73ED0"/>
    <w:rsid w:val="00F77F71"/>
    <w:rsid w:val="00F8300C"/>
    <w:rsid w:val="00F87606"/>
    <w:rsid w:val="00FB5ABD"/>
    <w:rsid w:val="00FE62B1"/>
    <w:rsid w:val="06C58716"/>
    <w:rsid w:val="2320FE85"/>
    <w:rsid w:val="25601541"/>
    <w:rsid w:val="289D719A"/>
    <w:rsid w:val="41B800BC"/>
    <w:rsid w:val="41CAE1C5"/>
    <w:rsid w:val="5AB65EDA"/>
    <w:rsid w:val="603BEE2D"/>
    <w:rsid w:val="60E475FB"/>
    <w:rsid w:val="64E2AD18"/>
    <w:rsid w:val="6A807221"/>
    <w:rsid w:val="6C9BC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B881"/>
  <w15:chartTrackingRefBased/>
  <w15:docId w15:val="{2702686E-7DB9-40FD-A29D-F3700C56F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E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E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3E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3E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3E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3E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3E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3E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3E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3E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3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ED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3E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ED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3ED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73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E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3ED0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3ED0"/>
  </w:style>
  <w:style w:type="paragraph" w:styleId="Footer">
    <w:name w:val="footer"/>
    <w:basedOn w:val="Normal"/>
    <w:link w:val="FooterChar"/>
    <w:uiPriority w:val="99"/>
    <w:unhideWhenUsed/>
    <w:rsid w:val="00F73ED0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3ED0"/>
  </w:style>
  <w:style w:type="paragraph" w:styleId="BodyText">
    <w:name w:val="Body Text"/>
    <w:basedOn w:val="Normal"/>
    <w:link w:val="BodyTextChar"/>
    <w:uiPriority w:val="1"/>
    <w:qFormat/>
    <w:rsid w:val="00F302DD"/>
    <w:pPr>
      <w:widowControl w:val="0"/>
      <w:autoSpaceDE w:val="0"/>
      <w:autoSpaceDN w:val="0"/>
    </w:pPr>
    <w:rPr>
      <w:rFonts w:ascii="Arial MT" w:hAnsi="Arial MT" w:eastAsia="Arial MT" w:cs="Arial MT"/>
      <w:kern w:val="0"/>
      <w:sz w:val="20"/>
      <w:szCs w:val="20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F302DD"/>
    <w:rPr>
      <w:rFonts w:ascii="Arial MT" w:hAnsi="Arial MT" w:eastAsia="Arial MT" w:cs="Arial MT"/>
      <w:kern w:val="0"/>
      <w:sz w:val="20"/>
      <w:szCs w:val="20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E500E2"/>
  </w:style>
  <w:style w:type="character" w:styleId="Hyperlink">
    <w:name w:val="Hyperlink"/>
    <w:basedOn w:val="DefaultParagraphFont"/>
    <w:uiPriority w:val="99"/>
    <w:unhideWhenUsed/>
    <w:rsid w:val="00371704"/>
    <w:rPr>
      <w:color w:val="467886" w:themeColor="hyperlink"/>
      <w:u w:val="single"/>
    </w:rPr>
  </w:style>
  <w:style w:type="paragraph" w:styleId="p1" w:customStyle="1">
    <w:name w:val="p1"/>
    <w:basedOn w:val="Normal"/>
    <w:rsid w:val="009F536A"/>
    <w:rPr>
      <w:rFonts w:ascii="Arial" w:hAnsi="Arial" w:eastAsia="Times New Roman" w:cs="Arial"/>
      <w:color w:val="191919"/>
      <w:kern w:val="0"/>
      <w:sz w:val="15"/>
      <w:szCs w:val="15"/>
      <w:lang w:eastAsia="cs-CZ"/>
      <w14:ligatures w14:val="none"/>
    </w:rPr>
  </w:style>
  <w:style w:type="paragraph" w:styleId="paragraph" w:customStyle="1">
    <w:name w:val="paragraph"/>
    <w:basedOn w:val="Normal"/>
    <w:rsid w:val="003C229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character" w:styleId="normaltextrun" w:customStyle="1">
    <w:name w:val="normaltextrun"/>
    <w:basedOn w:val="DefaultParagraphFont"/>
    <w:rsid w:val="003C2290"/>
  </w:style>
  <w:style w:type="character" w:styleId="eop" w:customStyle="1">
    <w:name w:val="eop"/>
    <w:basedOn w:val="DefaultParagraphFont"/>
    <w:rsid w:val="003C2290"/>
  </w:style>
  <w:style w:type="paragraph" w:styleId="Revision">
    <w:name w:val="Revision"/>
    <w:hidden/>
    <w:uiPriority w:val="99"/>
    <w:semiHidden/>
    <w:rsid w:val="00DC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3E9B206551848978F1D2F760E9367" ma:contentTypeVersion="9" ma:contentTypeDescription="Vytvoří nový dokument" ma:contentTypeScope="" ma:versionID="d98bce19a16a2a63434a6b7664c51892">
  <xsd:schema xmlns:xsd="http://www.w3.org/2001/XMLSchema" xmlns:xs="http://www.w3.org/2001/XMLSchema" xmlns:p="http://schemas.microsoft.com/office/2006/metadata/properties" xmlns:ns2="dce665e2-7381-4929-8c58-e1d4e7ba0c03" targetNamespace="http://schemas.microsoft.com/office/2006/metadata/properties" ma:root="true" ma:fieldsID="db5163f72e2e87dd3cc4d6aa6a63b594" ns2:_="">
    <xsd:import namespace="dce665e2-7381-4929-8c58-e1d4e7ba0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665e2-7381-4929-8c58-e1d4e7ba0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A6C54-0DFF-4818-B613-742948A2A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1F4A7-C024-40D6-A816-7A8CA413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665e2-7381-4929-8c58-e1d4e7ba0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91EC8-7EF5-4DAB-9A8D-473007274E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Vojtěch Přibyla</dc:creator>
  <keywords/>
  <dc:description/>
  <lastModifiedBy>Ludmila Konečná</lastModifiedBy>
  <revision>5</revision>
  <lastPrinted>2025-08-28T12:50:00.0000000Z</lastPrinted>
  <dcterms:created xsi:type="dcterms:W3CDTF">2025-09-11T07:47:00.0000000Z</dcterms:created>
  <dcterms:modified xsi:type="dcterms:W3CDTF">2025-09-11T08:04:28.2505661Z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0x010100DFB3E9B206551848978F1D2F760E9367</vt:lpwstr>
  </property>
</Properties>
</file>