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3D0DFE" w14:textId="33474FED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</w:t>
      </w:r>
      <w:r w:rsidR="00201072">
        <w:rPr>
          <w:rFonts w:ascii="Calibri" w:hAnsi="Calibri" w:cs="Calibri"/>
          <w:color w:val="auto"/>
          <w:sz w:val="28"/>
        </w:rPr>
        <w:t xml:space="preserve">na konferenci </w:t>
      </w:r>
      <w:r w:rsidR="003265C3">
        <w:rPr>
          <w:rFonts w:ascii="Calibri" w:hAnsi="Calibri" w:cs="Calibri"/>
          <w:color w:val="auto"/>
          <w:sz w:val="28"/>
        </w:rPr>
        <w:t>MEZINÁRODNÍ STROJÍRENSKÝ VELETRH</w:t>
      </w:r>
      <w:r w:rsidR="00201072">
        <w:rPr>
          <w:rFonts w:ascii="Calibri" w:hAnsi="Calibri" w:cs="Calibri"/>
          <w:color w:val="auto"/>
          <w:sz w:val="28"/>
        </w:rPr>
        <w:t xml:space="preserve"> </w:t>
      </w:r>
    </w:p>
    <w:p w14:paraId="214EC582" w14:textId="046771E9" w:rsidR="00AC27CA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0F89B6F6" w14:textId="3B5BBFF6" w:rsidR="00BB0B1C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49E008BF" w14:textId="77777777" w:rsidR="00BB0B1C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129F346E" w14:textId="77777777" w:rsidR="00BB0B1C" w:rsidRPr="006304A7" w:rsidRDefault="00BB0B1C" w:rsidP="005A3CDE">
      <w:pPr>
        <w:jc w:val="center"/>
        <w:rPr>
          <w:rFonts w:ascii="Calibri" w:hAnsi="Calibri" w:cs="Calibri"/>
          <w:color w:val="auto"/>
        </w:rPr>
      </w:pPr>
    </w:p>
    <w:p w14:paraId="65FBC5D8" w14:textId="61572926" w:rsidR="00AC27CA" w:rsidRDefault="00BB0B1C" w:rsidP="00BB0B1C">
      <w:pPr>
        <w:pStyle w:val="Podnadpis"/>
        <w:jc w:val="center"/>
      </w:pPr>
      <w:r>
        <w:t>SMLUVNÍ STRANY</w:t>
      </w:r>
    </w:p>
    <w:p w14:paraId="715A69D0" w14:textId="77777777" w:rsidR="00BB0B1C" w:rsidRPr="00BB0B1C" w:rsidRDefault="00BB0B1C" w:rsidP="00BB0B1C"/>
    <w:p w14:paraId="06E1E376" w14:textId="77777777" w:rsidR="00AC27CA" w:rsidRPr="006304A7" w:rsidRDefault="00AE64A7" w:rsidP="005A3CDE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ab/>
        <w:t xml:space="preserve">České vysoké učení technické v Praze, Český institut informatiky, robotiky a kybernetiky </w:t>
      </w: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Pr="006304A7" w:rsidRDefault="00AE64A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4FDDB4FD" w14:textId="4F913F30" w:rsidR="00D7298B" w:rsidRDefault="00D7298B" w:rsidP="00D7298B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zastoupen </w:t>
      </w:r>
      <w:r>
        <w:rPr>
          <w:rFonts w:ascii="Calibri" w:hAnsi="Calibri" w:cs="Calibri"/>
          <w:color w:val="auto"/>
        </w:rPr>
        <w:t xml:space="preserve">Mgr. </w:t>
      </w:r>
    </w:p>
    <w:p w14:paraId="7D0238E8" w14:textId="3B199658" w:rsidR="00AC27CA" w:rsidRDefault="00AE64A7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0D584C31" w14:textId="21861CA6" w:rsidR="00A24A23" w:rsidRPr="00A24A23" w:rsidRDefault="00A24A23" w:rsidP="00A24A2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561"/>
        <w:rPr>
          <w:rFonts w:ascii="Calibri" w:hAnsi="Calibri" w:cs="Calibri"/>
          <w:b/>
          <w:bCs/>
          <w:color w:val="000000" w:themeColor="text1"/>
          <w:bdr w:val="none" w:sz="0" w:space="0" w:color="auto"/>
        </w:rPr>
      </w:pPr>
      <w:r w:rsidRPr="00A24A23">
        <w:rPr>
          <w:rFonts w:ascii="Calibri" w:hAnsi="Calibri" w:cs="Calibri"/>
          <w:b/>
          <w:bCs/>
          <w:color w:val="000000" w:themeColor="text1"/>
          <w:bdr w:val="none" w:sz="0" w:space="0" w:color="auto"/>
        </w:rPr>
        <w:t xml:space="preserve">Česká spořitelna, a.s. </w:t>
      </w:r>
      <w:r w:rsidRPr="00A24A23">
        <w:rPr>
          <w:rFonts w:ascii="Calibri" w:hAnsi="Calibri" w:cs="Calibri"/>
          <w:bCs/>
          <w:color w:val="000000" w:themeColor="text1"/>
          <w:bdr w:val="none" w:sz="0" w:space="0" w:color="auto"/>
        </w:rPr>
        <w:t>(dále jen „</w:t>
      </w:r>
      <w:r w:rsidRPr="00A24A23">
        <w:rPr>
          <w:rFonts w:ascii="Calibri" w:hAnsi="Calibri" w:cs="Calibri"/>
          <w:b/>
          <w:color w:val="000000" w:themeColor="text1"/>
          <w:bdr w:val="none" w:sz="0" w:space="0" w:color="auto"/>
        </w:rPr>
        <w:t>Partner</w:t>
      </w:r>
      <w:r w:rsidRPr="00A24A23">
        <w:rPr>
          <w:rFonts w:ascii="Calibri" w:hAnsi="Calibri" w:cs="Calibri"/>
          <w:bCs/>
          <w:color w:val="000000" w:themeColor="text1"/>
          <w:bdr w:val="none" w:sz="0" w:space="0" w:color="auto"/>
        </w:rPr>
        <w:t>“)</w:t>
      </w:r>
    </w:p>
    <w:p w14:paraId="0F6F99A5" w14:textId="77777777" w:rsidR="00A24A23" w:rsidRPr="00A24A23" w:rsidRDefault="00A24A23" w:rsidP="00A24A2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561"/>
        <w:rPr>
          <w:rFonts w:ascii="Calibri" w:hAnsi="Calibri" w:cs="Calibri"/>
          <w:bCs/>
          <w:color w:val="000000" w:themeColor="text1"/>
          <w:bdr w:val="none" w:sz="0" w:space="0" w:color="auto"/>
        </w:rPr>
      </w:pPr>
      <w:r w:rsidRPr="00A24A23">
        <w:rPr>
          <w:rFonts w:ascii="Calibri" w:hAnsi="Calibri" w:cs="Calibri"/>
          <w:bCs/>
          <w:color w:val="000000" w:themeColor="text1"/>
          <w:bdr w:val="none" w:sz="0" w:space="0" w:color="auto"/>
        </w:rPr>
        <w:t>se sídlem Praha 4, Olbrachtova 1929/62, PSČ 140 00, IČ: 45244782, DIČ: CZ699001261, zapsaná v obchodním rejstříku vedeném Městským soudem v Praze, spisová značka B 1171</w:t>
      </w:r>
    </w:p>
    <w:p w14:paraId="1814B32E" w14:textId="77777777" w:rsidR="00950C11" w:rsidRPr="006C338A" w:rsidRDefault="00950C11" w:rsidP="006C338A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</w:p>
    <w:p w14:paraId="05D28249" w14:textId="1A3C5850" w:rsidR="009B791E" w:rsidRPr="00950C11" w:rsidRDefault="00434596" w:rsidP="00950C11">
      <w:pPr>
        <w:pStyle w:val="Text11"/>
        <w:tabs>
          <w:tab w:val="left" w:pos="567"/>
        </w:tabs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447B5A63" w14:textId="77777777" w:rsidR="00210D29" w:rsidRDefault="00210D29" w:rsidP="00614E1F">
      <w:pPr>
        <w:pStyle w:val="Odstavecseseznamem"/>
        <w:spacing w:before="0"/>
        <w:ind w:left="567"/>
        <w:rPr>
          <w:rFonts w:ascii="Calibri" w:hAnsi="Calibri" w:cs="Calibri"/>
          <w:b/>
          <w:color w:val="auto"/>
        </w:rPr>
      </w:pPr>
    </w:p>
    <w:p w14:paraId="17DF7BB0" w14:textId="2AEF7A9C" w:rsidR="00B433C9" w:rsidRPr="009B791E" w:rsidRDefault="00B433C9" w:rsidP="009B791E">
      <w:pPr>
        <w:pStyle w:val="Podnadpis"/>
        <w:numPr>
          <w:ilvl w:val="0"/>
          <w:numId w:val="41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PŘEDMĚT SMLOUVY</w:t>
      </w:r>
    </w:p>
    <w:p w14:paraId="4412978D" w14:textId="583F4487" w:rsidR="009A3958" w:rsidRPr="00B01555" w:rsidRDefault="00C43F16" w:rsidP="00AE65FA">
      <w:pPr>
        <w:pStyle w:val="Odstavecseseznamem"/>
        <w:keepNext/>
        <w:numPr>
          <w:ilvl w:val="1"/>
          <w:numId w:val="41"/>
        </w:numPr>
        <w:tabs>
          <w:tab w:val="left" w:pos="142"/>
        </w:tabs>
        <w:contextualSpacing w:val="0"/>
        <w:outlineLvl w:val="0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ČVUT se </w:t>
      </w:r>
      <w:r w:rsidR="00913119">
        <w:rPr>
          <w:rFonts w:ascii="Calibri" w:hAnsi="Calibri"/>
        </w:rPr>
        <w:t>z</w:t>
      </w:r>
      <w:r>
        <w:rPr>
          <w:rFonts w:ascii="Calibri" w:hAnsi="Calibri"/>
        </w:rPr>
        <w:t xml:space="preserve">účastní Mezinárodního strojírenského </w:t>
      </w:r>
      <w:r w:rsidRPr="00EE307F">
        <w:rPr>
          <w:rFonts w:ascii="Calibri" w:hAnsi="Calibri"/>
        </w:rPr>
        <w:t>veletrhu Brno 202</w:t>
      </w:r>
      <w:r w:rsidR="00943EAB">
        <w:rPr>
          <w:rFonts w:ascii="Calibri" w:hAnsi="Calibri"/>
        </w:rPr>
        <w:t>5</w:t>
      </w:r>
      <w:r w:rsidR="0002322C" w:rsidRPr="00EE307F">
        <w:rPr>
          <w:rFonts w:ascii="Calibri" w:hAnsi="Calibri"/>
        </w:rPr>
        <w:t xml:space="preserve"> </w:t>
      </w:r>
      <w:r w:rsidR="005662A6" w:rsidRPr="00EE307F">
        <w:rPr>
          <w:rFonts w:ascii="Calibri" w:hAnsi="Calibri"/>
        </w:rPr>
        <w:t xml:space="preserve">ve dnech od </w:t>
      </w:r>
      <w:r w:rsidR="00943EAB">
        <w:rPr>
          <w:rFonts w:ascii="Calibri" w:hAnsi="Calibri"/>
        </w:rPr>
        <w:t>7</w:t>
      </w:r>
      <w:r w:rsidR="005662A6" w:rsidRPr="00EE307F">
        <w:rPr>
          <w:rFonts w:ascii="Calibri" w:hAnsi="Calibri"/>
        </w:rPr>
        <w:t xml:space="preserve">. do </w:t>
      </w:r>
      <w:r w:rsidR="00BD2EB0">
        <w:rPr>
          <w:rFonts w:ascii="Calibri" w:hAnsi="Calibri"/>
        </w:rPr>
        <w:t>1</w:t>
      </w:r>
      <w:r w:rsidR="00943EAB">
        <w:rPr>
          <w:rFonts w:ascii="Calibri" w:hAnsi="Calibri"/>
        </w:rPr>
        <w:t>0</w:t>
      </w:r>
      <w:r w:rsidR="005662A6" w:rsidRPr="00EE307F">
        <w:rPr>
          <w:rFonts w:ascii="Calibri" w:hAnsi="Calibri"/>
        </w:rPr>
        <w:t>. října 202</w:t>
      </w:r>
      <w:r w:rsidR="00943EAB">
        <w:rPr>
          <w:rFonts w:ascii="Calibri" w:hAnsi="Calibri"/>
        </w:rPr>
        <w:t>5</w:t>
      </w:r>
      <w:r w:rsidR="005662A6">
        <w:rPr>
          <w:rFonts w:ascii="Calibri" w:hAnsi="Calibri"/>
        </w:rPr>
        <w:t xml:space="preserve"> (dále jen „</w:t>
      </w:r>
      <w:r w:rsidR="005662A6" w:rsidRPr="00582D9B">
        <w:rPr>
          <w:rFonts w:ascii="Calibri" w:hAnsi="Calibri"/>
          <w:b/>
          <w:bCs/>
        </w:rPr>
        <w:t>akce</w:t>
      </w:r>
      <w:r w:rsidR="005662A6">
        <w:rPr>
          <w:rFonts w:ascii="Calibri" w:hAnsi="Calibri"/>
        </w:rPr>
        <w:t xml:space="preserve">“) </w:t>
      </w:r>
      <w:r w:rsidR="0002322C">
        <w:rPr>
          <w:rFonts w:ascii="Calibri" w:hAnsi="Calibri"/>
        </w:rPr>
        <w:t xml:space="preserve">a </w:t>
      </w:r>
      <w:r w:rsidR="00913119">
        <w:rPr>
          <w:rFonts w:ascii="Calibri" w:hAnsi="Calibri"/>
        </w:rPr>
        <w:t>na této akci</w:t>
      </w:r>
      <w:r w:rsidR="0002322C">
        <w:rPr>
          <w:rFonts w:ascii="Calibri" w:hAnsi="Calibri"/>
        </w:rPr>
        <w:t xml:space="preserve"> </w:t>
      </w:r>
      <w:r w:rsidR="00913119">
        <w:rPr>
          <w:rFonts w:ascii="Calibri" w:hAnsi="Calibri"/>
        </w:rPr>
        <w:t>si pronajímá reprezentační stánek.</w:t>
      </w:r>
      <w:r>
        <w:rPr>
          <w:rFonts w:ascii="Calibri" w:hAnsi="Calibri"/>
        </w:rPr>
        <w:t xml:space="preserve"> </w:t>
      </w:r>
      <w:r w:rsidR="005662A6">
        <w:rPr>
          <w:rFonts w:ascii="Calibri" w:hAnsi="Calibri"/>
        </w:rPr>
        <w:t xml:space="preserve">Partner má zájem se na této akci prezentovat jako partner ČVUT. </w:t>
      </w:r>
      <w:r w:rsidR="00B433C9" w:rsidRPr="005F6A86">
        <w:rPr>
          <w:rFonts w:ascii="Calibri" w:hAnsi="Calibri"/>
        </w:rPr>
        <w:t>Předmětem této Smlouvy je</w:t>
      </w:r>
      <w:r w:rsidR="005662A6">
        <w:rPr>
          <w:rFonts w:ascii="Calibri" w:hAnsi="Calibri"/>
        </w:rPr>
        <w:t xml:space="preserve"> úprava práv a povinností </w:t>
      </w:r>
      <w:r w:rsidR="00893213">
        <w:rPr>
          <w:rFonts w:ascii="Calibri" w:hAnsi="Calibri"/>
        </w:rPr>
        <w:t xml:space="preserve">stran </w:t>
      </w:r>
      <w:r w:rsidR="005662A6">
        <w:rPr>
          <w:rFonts w:ascii="Calibri" w:hAnsi="Calibri"/>
        </w:rPr>
        <w:t xml:space="preserve">při </w:t>
      </w:r>
      <w:r w:rsidR="00B433C9" w:rsidRPr="005F6A86">
        <w:rPr>
          <w:rFonts w:ascii="Calibri" w:hAnsi="Calibri"/>
        </w:rPr>
        <w:t>prezentac</w:t>
      </w:r>
      <w:r w:rsidR="005662A6">
        <w:rPr>
          <w:rFonts w:ascii="Calibri" w:hAnsi="Calibri"/>
        </w:rPr>
        <w:t>i</w:t>
      </w:r>
      <w:r w:rsidR="00B433C9" w:rsidRPr="005F6A86">
        <w:rPr>
          <w:rFonts w:ascii="Calibri" w:hAnsi="Calibri"/>
        </w:rPr>
        <w:t xml:space="preserve"> Partnera jako</w:t>
      </w:r>
      <w:r w:rsidR="00E64AB5">
        <w:rPr>
          <w:rFonts w:ascii="Calibri" w:hAnsi="Calibri"/>
        </w:rPr>
        <w:t xml:space="preserve"> partnera ČVUT </w:t>
      </w:r>
      <w:r w:rsidR="00B433C9" w:rsidRPr="005F6A86">
        <w:rPr>
          <w:rFonts w:ascii="Calibri" w:hAnsi="Calibri"/>
        </w:rPr>
        <w:t xml:space="preserve">v rámci </w:t>
      </w:r>
      <w:r>
        <w:rPr>
          <w:rFonts w:ascii="Calibri" w:hAnsi="Calibri"/>
        </w:rPr>
        <w:t>akce</w:t>
      </w:r>
      <w:r w:rsidR="00FE4E45">
        <w:rPr>
          <w:rFonts w:ascii="Calibri" w:hAnsi="Calibri"/>
        </w:rPr>
        <w:t xml:space="preserve"> </w:t>
      </w:r>
      <w:r w:rsidR="00B433C9" w:rsidRPr="005F6A86">
        <w:rPr>
          <w:rFonts w:ascii="Calibri" w:hAnsi="Calibri"/>
        </w:rPr>
        <w:t xml:space="preserve">a při </w:t>
      </w:r>
      <w:r w:rsidR="00E64AB5">
        <w:rPr>
          <w:rFonts w:ascii="Calibri" w:hAnsi="Calibri"/>
        </w:rPr>
        <w:t xml:space="preserve">dalších </w:t>
      </w:r>
      <w:r w:rsidR="00B433C9" w:rsidRPr="00BD2EB0">
        <w:rPr>
          <w:rFonts w:ascii="Calibri" w:hAnsi="Calibri"/>
          <w:bCs/>
        </w:rPr>
        <w:t>doprovodných aktivitác</w:t>
      </w:r>
      <w:r w:rsidR="005662A6" w:rsidRPr="00BD2EB0">
        <w:rPr>
          <w:rFonts w:ascii="Calibri" w:hAnsi="Calibri"/>
          <w:bCs/>
        </w:rPr>
        <w:t>h</w:t>
      </w:r>
      <w:r w:rsidR="00201072" w:rsidRPr="00BD2EB0">
        <w:rPr>
          <w:rFonts w:ascii="Calibri" w:hAnsi="Calibri"/>
          <w:bCs/>
        </w:rPr>
        <w:t>.</w:t>
      </w:r>
    </w:p>
    <w:p w14:paraId="06932328" w14:textId="33C3E0E4" w:rsidR="00B433C9" w:rsidRDefault="00B433C9" w:rsidP="003E2718">
      <w:pPr>
        <w:pStyle w:val="Odstavecseseznamem"/>
        <w:numPr>
          <w:ilvl w:val="1"/>
          <w:numId w:val="41"/>
        </w:numPr>
        <w:rPr>
          <w:rFonts w:ascii="Calibri" w:hAnsi="Calibri"/>
        </w:rPr>
      </w:pPr>
      <w:r w:rsidRPr="00B433C9">
        <w:rPr>
          <w:rFonts w:ascii="Calibri" w:hAnsi="Calibri"/>
        </w:rPr>
        <w:t>ČVUT se na základě této Smlouvy zavazuje poskytnout Partnerovi služby zahrnující následující plnění:</w:t>
      </w:r>
    </w:p>
    <w:p w14:paraId="3A248BD4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status partnera ČVUT – zahrnuje uvedení informace, že Partner je partnerem („Partner“) a loga Partnera na veškeré tištěné a digitální materiály včetně PR komunikace; </w:t>
      </w:r>
    </w:p>
    <w:p w14:paraId="27150FC5" w14:textId="680A1FB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účast Partnera na společném stánku ve velikosti 288 m2, a to včetně prezentace vybraných technologií </w:t>
      </w:r>
      <w:r w:rsidR="005515A1">
        <w:rPr>
          <w:rFonts w:ascii="Calibri" w:hAnsi="Calibri"/>
        </w:rPr>
        <w:t>P</w:t>
      </w:r>
      <w:r w:rsidRPr="00943EAB">
        <w:rPr>
          <w:rFonts w:ascii="Calibri" w:hAnsi="Calibri"/>
        </w:rPr>
        <w:t xml:space="preserve">artnera v rámci společných výstavních exponátů </w:t>
      </w:r>
    </w:p>
    <w:p w14:paraId="6E0AC48B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služby recepce na stánku </w:t>
      </w:r>
    </w:p>
    <w:p w14:paraId="2E22E961" w14:textId="412F8FB5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Prezentační stěna/ stolek (do max velikosti 3 m délka) v barvách </w:t>
      </w:r>
      <w:r w:rsidR="00C20931">
        <w:rPr>
          <w:rFonts w:ascii="Calibri" w:hAnsi="Calibri"/>
        </w:rPr>
        <w:t>P</w:t>
      </w:r>
      <w:r w:rsidRPr="00943EAB">
        <w:rPr>
          <w:rFonts w:ascii="Calibri" w:hAnsi="Calibri"/>
        </w:rPr>
        <w:t xml:space="preserve">artnera včetně 1x obrazovka pro účely prezentace </w:t>
      </w:r>
      <w:r w:rsidR="00C20931">
        <w:rPr>
          <w:rFonts w:ascii="Calibri" w:hAnsi="Calibri"/>
        </w:rPr>
        <w:t>P</w:t>
      </w:r>
      <w:r w:rsidRPr="00943EAB">
        <w:rPr>
          <w:rFonts w:ascii="Calibri" w:hAnsi="Calibri"/>
        </w:rPr>
        <w:t>artnera</w:t>
      </w:r>
    </w:p>
    <w:p w14:paraId="0C6002D6" w14:textId="339C5406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>krátké video</w:t>
      </w:r>
      <w:r w:rsidR="00C20931">
        <w:rPr>
          <w:rFonts w:ascii="Calibri" w:hAnsi="Calibri"/>
        </w:rPr>
        <w:t>, prezentace Partnera,</w:t>
      </w:r>
      <w:r w:rsidRPr="00943EAB">
        <w:rPr>
          <w:rFonts w:ascii="Calibri" w:hAnsi="Calibri"/>
        </w:rPr>
        <w:t xml:space="preserve"> (bez zvuku), které běží na obrazovce ve smyčce u recepce (společně s videem dalších partnerů); </w:t>
      </w:r>
    </w:p>
    <w:p w14:paraId="5A5981FD" w14:textId="19D8A287" w:rsid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lastRenderedPageBreak/>
        <w:t>využití prostoru v rámci stánku k obchodním schůzkám a jednáním</w:t>
      </w:r>
      <w:r w:rsidR="00C20931">
        <w:rPr>
          <w:rFonts w:ascii="Calibri" w:hAnsi="Calibri"/>
        </w:rPr>
        <w:t xml:space="preserve"> Partnera</w:t>
      </w:r>
      <w:r w:rsidRPr="00943EAB">
        <w:rPr>
          <w:rFonts w:ascii="Calibri" w:hAnsi="Calibri"/>
        </w:rPr>
        <w:t xml:space="preserve">, možnost umístění </w:t>
      </w:r>
      <w:r w:rsidR="00C20931">
        <w:rPr>
          <w:rFonts w:ascii="Calibri" w:hAnsi="Calibri"/>
        </w:rPr>
        <w:t xml:space="preserve">jeho </w:t>
      </w:r>
      <w:r w:rsidRPr="00943EAB">
        <w:rPr>
          <w:rFonts w:ascii="Calibri" w:hAnsi="Calibri"/>
        </w:rPr>
        <w:t xml:space="preserve">tiskovin a propagačních materiálů do stánku, dle domluvy s organizátorem; </w:t>
      </w:r>
    </w:p>
    <w:p w14:paraId="65A7D6E3" w14:textId="609B16A5" w:rsidR="00F04365" w:rsidRPr="00F04365" w:rsidRDefault="00F04365" w:rsidP="00F04365">
      <w:pPr>
        <w:pStyle w:val="Odstavecseseznamem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využití vyhrazeného prostoru pro </w:t>
      </w:r>
      <w:r w:rsidR="00C20931">
        <w:rPr>
          <w:rFonts w:ascii="Calibri" w:hAnsi="Calibri"/>
        </w:rPr>
        <w:t>P</w:t>
      </w:r>
      <w:r>
        <w:rPr>
          <w:rFonts w:ascii="Calibri" w:hAnsi="Calibri"/>
        </w:rPr>
        <w:t>artnera s příslušným brandingem v rámci stánku k obchodním schůzkám a jednáním, možnost umístění tiskovin a propagačních materiálů do stánku;</w:t>
      </w:r>
    </w:p>
    <w:p w14:paraId="36DCB43B" w14:textId="5B3E1CA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uvedení základních registračních údajů </w:t>
      </w:r>
      <w:r w:rsidR="00C20931">
        <w:rPr>
          <w:rFonts w:ascii="Calibri" w:hAnsi="Calibri"/>
        </w:rPr>
        <w:t>Partnera v rozsahu ……</w:t>
      </w:r>
      <w:r w:rsidRPr="00943EAB">
        <w:rPr>
          <w:rFonts w:ascii="Calibri" w:hAnsi="Calibri"/>
        </w:rPr>
        <w:t xml:space="preserve">ve veletržním katalogu a v elektronickém informačním systému; </w:t>
      </w:r>
    </w:p>
    <w:p w14:paraId="4BFB15CC" w14:textId="235DBAC7" w:rsidR="00943EAB" w:rsidRPr="00943EAB" w:rsidRDefault="00C20931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943EAB" w:rsidRPr="00943EAB">
        <w:rPr>
          <w:rFonts w:ascii="Calibri" w:hAnsi="Calibri"/>
        </w:rPr>
        <w:t xml:space="preserve">rezentace </w:t>
      </w:r>
      <w:r>
        <w:rPr>
          <w:rFonts w:ascii="Calibri" w:hAnsi="Calibri"/>
        </w:rPr>
        <w:t>P</w:t>
      </w:r>
      <w:r w:rsidR="00943EAB" w:rsidRPr="00943EAB">
        <w:rPr>
          <w:rFonts w:ascii="Calibri" w:hAnsi="Calibri"/>
        </w:rPr>
        <w:t xml:space="preserve">artnera v rámci </w:t>
      </w:r>
      <w:proofErr w:type="spellStart"/>
      <w:r w:rsidR="00943EAB" w:rsidRPr="00943EAB">
        <w:rPr>
          <w:rFonts w:ascii="Calibri" w:hAnsi="Calibri"/>
        </w:rPr>
        <w:t>DigiStage</w:t>
      </w:r>
      <w:proofErr w:type="spellEnd"/>
      <w:r w:rsidR="00943EAB" w:rsidRPr="00943EAB">
        <w:rPr>
          <w:rFonts w:ascii="Calibri" w:hAnsi="Calibri"/>
        </w:rPr>
        <w:t xml:space="preserve"> a </w:t>
      </w:r>
      <w:r>
        <w:rPr>
          <w:rFonts w:ascii="Calibri" w:hAnsi="Calibri"/>
        </w:rPr>
        <w:t xml:space="preserve">jeho </w:t>
      </w:r>
      <w:r w:rsidR="00943EAB" w:rsidRPr="00943EAB">
        <w:rPr>
          <w:rFonts w:ascii="Calibri" w:hAnsi="Calibri"/>
        </w:rPr>
        <w:t xml:space="preserve">účast na komponovaných pořadech na vybrané téma. 1 moderovaný pořad na míru (maximální délka 60 minut). Hostem je zástupce </w:t>
      </w:r>
      <w:r>
        <w:rPr>
          <w:rFonts w:ascii="Calibri" w:hAnsi="Calibri"/>
        </w:rPr>
        <w:t>P</w:t>
      </w:r>
      <w:r w:rsidR="00943EAB" w:rsidRPr="00943EAB">
        <w:rPr>
          <w:rFonts w:ascii="Calibri" w:hAnsi="Calibri"/>
        </w:rPr>
        <w:t xml:space="preserve">artnera + další vybraní hosté dle tématu. Logo </w:t>
      </w:r>
      <w:r>
        <w:rPr>
          <w:rFonts w:ascii="Calibri" w:hAnsi="Calibri"/>
        </w:rPr>
        <w:t>P</w:t>
      </w:r>
      <w:r w:rsidR="00943EAB" w:rsidRPr="00943EAB">
        <w:rPr>
          <w:rFonts w:ascii="Calibri" w:hAnsi="Calibri"/>
        </w:rPr>
        <w:t xml:space="preserve">artnera je součástí veškeré komunikace k pořadu. (Ve znění partner pořadu + logo/jméno </w:t>
      </w:r>
      <w:r>
        <w:rPr>
          <w:rFonts w:ascii="Calibri" w:hAnsi="Calibri"/>
        </w:rPr>
        <w:t>P</w:t>
      </w:r>
      <w:r w:rsidR="00943EAB" w:rsidRPr="00943EAB">
        <w:rPr>
          <w:rFonts w:ascii="Calibri" w:hAnsi="Calibri"/>
        </w:rPr>
        <w:t xml:space="preserve">artnera). </w:t>
      </w:r>
    </w:p>
    <w:p w14:paraId="7A800F31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mediální kampaň: na webu NCP 4.0 a BVV; dále uvedení Partnera ve všech PR materiálech v rámci mediálního prostoru garantovaného BVV, a to zejména tato tištěná média: ½ strany v Hospodářských novinách, příloha MF Dnes. </w:t>
      </w:r>
    </w:p>
    <w:p w14:paraId="1DD3D412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propagace prostřednictvím newsletteru NCP 4.0 (8000+ relevantních adres), sociálních sítí (LinkedIn a Twitter), Bulletinu Průmyslu 4.0 a tiskových zpráv (2 vydané tiskové zprávy); </w:t>
      </w:r>
    </w:p>
    <w:p w14:paraId="627B8763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propagace prostřednictvím soc. sítí MSV – BVV - Facebook, LinkedIn; </w:t>
      </w:r>
    </w:p>
    <w:p w14:paraId="3805BA6E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informace o Partnerovi na tiskových konferencích MSV </w:t>
      </w:r>
    </w:p>
    <w:p w14:paraId="4ECDE327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propagace v newsletterech MSV </w:t>
      </w:r>
    </w:p>
    <w:p w14:paraId="4B903D2A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online reklama před veletrhem (PPC) </w:t>
      </w:r>
    </w:p>
    <w:p w14:paraId="7787409B" w14:textId="5DD330F1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uvedení </w:t>
      </w:r>
      <w:r w:rsidR="00C20931">
        <w:rPr>
          <w:rFonts w:ascii="Calibri" w:hAnsi="Calibri"/>
        </w:rPr>
        <w:t>P</w:t>
      </w:r>
      <w:r w:rsidRPr="00943EAB">
        <w:rPr>
          <w:rFonts w:ascii="Calibri" w:hAnsi="Calibri"/>
        </w:rPr>
        <w:t xml:space="preserve">artnera na mobilním billboardu v areálu BVV v době konání veletrhu a ve spotu pro areálový rozhlas </w:t>
      </w:r>
    </w:p>
    <w:p w14:paraId="1AC67E09" w14:textId="77777777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účast na pozvánkovém videu z expozice (natočeno první den veletrhu)  </w:t>
      </w:r>
    </w:p>
    <w:p w14:paraId="4BDDDF55" w14:textId="23ABD5EB" w:rsidR="00943EAB" w:rsidRPr="00943EAB" w:rsidRDefault="00C74590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>
        <w:rPr>
          <w:rFonts w:ascii="Calibri" w:hAnsi="Calibri"/>
        </w:rPr>
        <w:t>5</w:t>
      </w:r>
      <w:r w:rsidR="00943EAB" w:rsidRPr="00943EAB">
        <w:rPr>
          <w:rFonts w:ascii="Calibri" w:hAnsi="Calibri"/>
        </w:rPr>
        <w:t xml:space="preserve"> ks vystavovatelských průkazů, 1x volný vjezd do areálu, </w:t>
      </w:r>
      <w:r>
        <w:rPr>
          <w:rFonts w:ascii="Calibri" w:hAnsi="Calibri"/>
        </w:rPr>
        <w:t>45</w:t>
      </w:r>
      <w:r w:rsidR="00943EAB" w:rsidRPr="00943EAB">
        <w:rPr>
          <w:rFonts w:ascii="Calibri" w:hAnsi="Calibri"/>
        </w:rPr>
        <w:t xml:space="preserve"> ks volných vstupenek pro hosty; </w:t>
      </w:r>
    </w:p>
    <w:p w14:paraId="19CDA556" w14:textId="2A84A2D0" w:rsidR="00943EAB" w:rsidRPr="00943EAB" w:rsidRDefault="00C20931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943EAB" w:rsidRPr="00943EAB">
        <w:rPr>
          <w:rFonts w:ascii="Calibri" w:hAnsi="Calibri"/>
        </w:rPr>
        <w:t>rostor pro individuální jednání a schůzky v rámci společného stánku: 2 x stůl s</w:t>
      </w:r>
      <w:r>
        <w:rPr>
          <w:rFonts w:ascii="Calibri" w:hAnsi="Calibri"/>
        </w:rPr>
        <w:t> </w:t>
      </w:r>
      <w:r w:rsidR="00943EAB" w:rsidRPr="00943EAB">
        <w:rPr>
          <w:rFonts w:ascii="Calibri" w:hAnsi="Calibri"/>
        </w:rPr>
        <w:t>logem</w:t>
      </w:r>
      <w:r>
        <w:rPr>
          <w:rFonts w:ascii="Calibri" w:hAnsi="Calibri"/>
        </w:rPr>
        <w:t xml:space="preserve"> Partnera</w:t>
      </w:r>
      <w:r w:rsidR="00943EAB" w:rsidRPr="00943EAB">
        <w:rPr>
          <w:rFonts w:ascii="Calibri" w:hAnsi="Calibri"/>
        </w:rPr>
        <w:t xml:space="preserve"> (4 židle/stůl) a možnost využít </w:t>
      </w:r>
      <w:proofErr w:type="spellStart"/>
      <w:r w:rsidR="00943EAB" w:rsidRPr="00943EAB">
        <w:rPr>
          <w:rFonts w:ascii="Calibri" w:hAnsi="Calibri"/>
        </w:rPr>
        <w:t>nebrandované</w:t>
      </w:r>
      <w:proofErr w:type="spellEnd"/>
      <w:r w:rsidR="00943EAB" w:rsidRPr="00943EAB">
        <w:rPr>
          <w:rFonts w:ascii="Calibri" w:hAnsi="Calibri"/>
        </w:rPr>
        <w:t xml:space="preserve"> / neobsazené stoly dle rezervačního systému.</w:t>
      </w:r>
    </w:p>
    <w:p w14:paraId="014C8579" w14:textId="3D66DE94" w:rsidR="00943EAB" w:rsidRPr="00943EAB" w:rsidRDefault="00943EAB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 w:rsidRPr="00943EAB">
        <w:rPr>
          <w:rFonts w:ascii="Calibri" w:hAnsi="Calibri"/>
        </w:rPr>
        <w:t xml:space="preserve">Branding: logo </w:t>
      </w:r>
      <w:r w:rsidR="00C20931">
        <w:rPr>
          <w:rFonts w:ascii="Calibri" w:hAnsi="Calibri"/>
        </w:rPr>
        <w:t>P</w:t>
      </w:r>
      <w:r w:rsidRPr="00943EAB">
        <w:rPr>
          <w:rFonts w:ascii="Calibri" w:hAnsi="Calibri"/>
        </w:rPr>
        <w:t>artnera na všech materiálech na stánku a online (dle partnerské struktury)</w:t>
      </w:r>
    </w:p>
    <w:p w14:paraId="5525D693" w14:textId="725B72F2" w:rsidR="00943EAB" w:rsidRDefault="00C20931" w:rsidP="00943EAB">
      <w:pPr>
        <w:pStyle w:val="Odstavecseseznamem"/>
        <w:numPr>
          <w:ilvl w:val="0"/>
          <w:numId w:val="51"/>
        </w:numPr>
        <w:rPr>
          <w:rFonts w:ascii="Calibri" w:hAnsi="Calibri"/>
        </w:rPr>
      </w:pPr>
      <w:r>
        <w:rPr>
          <w:rFonts w:ascii="Calibri" w:hAnsi="Calibri"/>
        </w:rPr>
        <w:t>c</w:t>
      </w:r>
      <w:r w:rsidR="00943EAB" w:rsidRPr="00943EAB">
        <w:rPr>
          <w:rFonts w:ascii="Calibri" w:hAnsi="Calibri"/>
        </w:rPr>
        <w:t>ateringové služby na společném stánku s</w:t>
      </w:r>
      <w:r>
        <w:rPr>
          <w:rFonts w:ascii="Calibri" w:hAnsi="Calibri"/>
        </w:rPr>
        <w:t xml:space="preserve"> ostatními </w:t>
      </w:r>
      <w:r w:rsidR="00943EAB" w:rsidRPr="00943EAB">
        <w:rPr>
          <w:rFonts w:ascii="Calibri" w:hAnsi="Calibri"/>
        </w:rPr>
        <w:t>partnery</w:t>
      </w:r>
      <w:r w:rsidR="00802FC0" w:rsidRPr="00943EAB">
        <w:rPr>
          <w:rFonts w:ascii="Calibri" w:hAnsi="Calibri"/>
        </w:rPr>
        <w:t xml:space="preserve"> </w:t>
      </w:r>
    </w:p>
    <w:p w14:paraId="388FC803" w14:textId="77777777" w:rsidR="00943EAB" w:rsidRPr="00943EAB" w:rsidRDefault="00943EAB" w:rsidP="00943EAB">
      <w:pPr>
        <w:pStyle w:val="Odstavecseseznamem"/>
        <w:rPr>
          <w:rStyle w:val="platne1"/>
          <w:rFonts w:ascii="Calibri" w:hAnsi="Calibri"/>
        </w:rPr>
      </w:pPr>
    </w:p>
    <w:p w14:paraId="5EC5B9DF" w14:textId="50BA8D22" w:rsidR="009E13BB" w:rsidRPr="003E2718" w:rsidRDefault="009E13BB" w:rsidP="00614E1F">
      <w:pPr>
        <w:pStyle w:val="Odstavecseseznamem"/>
        <w:numPr>
          <w:ilvl w:val="1"/>
          <w:numId w:val="41"/>
        </w:numPr>
        <w:contextualSpacing w:val="0"/>
        <w:rPr>
          <w:rFonts w:ascii="Calibri" w:hAnsi="Calibri"/>
        </w:rPr>
      </w:pPr>
      <w:r w:rsidRPr="003E2718">
        <w:rPr>
          <w:rStyle w:val="platne1"/>
          <w:rFonts w:ascii="Calibri" w:hAnsi="Calibri"/>
        </w:rPr>
        <w:t>Partner</w:t>
      </w:r>
      <w:r w:rsidRPr="003E2718">
        <w:rPr>
          <w:rFonts w:ascii="Calibri" w:hAnsi="Calibri"/>
        </w:rPr>
        <w:t xml:space="preserve"> </w:t>
      </w:r>
      <w:r w:rsidR="005F6A86" w:rsidRPr="003E2718">
        <w:rPr>
          <w:rFonts w:ascii="Calibri" w:hAnsi="Calibri"/>
        </w:rPr>
        <w:t>se zavazuje</w:t>
      </w:r>
      <w:r w:rsidRPr="003E2718">
        <w:rPr>
          <w:rFonts w:ascii="Calibri" w:hAnsi="Calibri"/>
        </w:rPr>
        <w:t xml:space="preserve"> p</w:t>
      </w:r>
      <w:r w:rsidR="005F6A86" w:rsidRPr="003E2718">
        <w:rPr>
          <w:rFonts w:ascii="Calibri" w:hAnsi="Calibri"/>
        </w:rPr>
        <w:t xml:space="preserve">oskytnout </w:t>
      </w:r>
      <w:r w:rsidRPr="003E2718">
        <w:rPr>
          <w:rFonts w:ascii="Calibri" w:hAnsi="Calibri"/>
        </w:rPr>
        <w:t xml:space="preserve">ČVUT </w:t>
      </w:r>
      <w:r w:rsidR="005F6A86" w:rsidRPr="003E2718">
        <w:rPr>
          <w:rFonts w:ascii="Calibri" w:hAnsi="Calibri"/>
        </w:rPr>
        <w:t xml:space="preserve">potřebné prezentační materiály a podklady k realizaci </w:t>
      </w:r>
      <w:r w:rsidR="003D3D84">
        <w:rPr>
          <w:rFonts w:ascii="Calibri" w:hAnsi="Calibri"/>
        </w:rPr>
        <w:t>propagačních služeb</w:t>
      </w:r>
      <w:r w:rsidR="00C20931">
        <w:rPr>
          <w:rFonts w:ascii="Calibri" w:hAnsi="Calibri"/>
        </w:rPr>
        <w:t xml:space="preserve">, a to </w:t>
      </w:r>
      <w:r w:rsidR="005B5CCF">
        <w:rPr>
          <w:rFonts w:ascii="Calibri" w:hAnsi="Calibri"/>
        </w:rPr>
        <w:t xml:space="preserve">do 10 pracovních dnů </w:t>
      </w:r>
      <w:r w:rsidR="00C20931">
        <w:rPr>
          <w:rFonts w:ascii="Calibri" w:hAnsi="Calibri"/>
        </w:rPr>
        <w:t>od jejich vyžádání ČVUT</w:t>
      </w:r>
      <w:r w:rsidRPr="003E2718">
        <w:rPr>
          <w:rFonts w:ascii="Calibri" w:hAnsi="Calibri"/>
        </w:rPr>
        <w:t>.</w:t>
      </w:r>
    </w:p>
    <w:p w14:paraId="76A48281" w14:textId="5F29A866" w:rsidR="005729D7" w:rsidRDefault="009E13BB" w:rsidP="00C9167E">
      <w:pPr>
        <w:pStyle w:val="Odstavecseseznamem"/>
        <w:keepNext/>
        <w:numPr>
          <w:ilvl w:val="1"/>
          <w:numId w:val="41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Partner se dále zavazuje </w:t>
      </w:r>
      <w:r w:rsidRPr="00D73F4D">
        <w:rPr>
          <w:rFonts w:ascii="Calibri" w:hAnsi="Calibri"/>
        </w:rPr>
        <w:t>u</w:t>
      </w:r>
      <w:r w:rsidR="005F6A86" w:rsidRPr="00D73F4D">
        <w:rPr>
          <w:rFonts w:ascii="Calibri" w:hAnsi="Calibri"/>
        </w:rPr>
        <w:t xml:space="preserve">hradit za realizované propagační služby na </w:t>
      </w:r>
      <w:r w:rsidR="005F6A86" w:rsidRPr="00C9167E">
        <w:rPr>
          <w:rFonts w:ascii="Calibri" w:hAnsi="Calibri"/>
        </w:rPr>
        <w:t xml:space="preserve">účet </w:t>
      </w:r>
      <w:r w:rsidRPr="00C9167E">
        <w:rPr>
          <w:rFonts w:ascii="Calibri" w:hAnsi="Calibri"/>
        </w:rPr>
        <w:t>ČVUT</w:t>
      </w:r>
      <w:r w:rsidR="00B725CE" w:rsidRPr="00C9167E">
        <w:rPr>
          <w:rFonts w:ascii="Calibri" w:hAnsi="Calibri"/>
        </w:rPr>
        <w:t xml:space="preserve"> (č. </w:t>
      </w:r>
      <w:proofErr w:type="spellStart"/>
      <w:r w:rsidR="00B725CE" w:rsidRPr="00C9167E">
        <w:rPr>
          <w:rFonts w:ascii="Calibri" w:hAnsi="Calibri"/>
        </w:rPr>
        <w:t>ú.</w:t>
      </w:r>
      <w:proofErr w:type="spellEnd"/>
      <w:r w:rsidR="00B725CE" w:rsidRPr="00C9167E">
        <w:rPr>
          <w:rFonts w:ascii="Calibri" w:hAnsi="Calibri"/>
        </w:rPr>
        <w:t xml:space="preserve">: </w:t>
      </w:r>
      <w:r w:rsidR="00C9167E" w:rsidRPr="00C9167E">
        <w:rPr>
          <w:rFonts w:ascii="Calibri" w:hAnsi="Calibri"/>
        </w:rPr>
        <w:t>107-5264540257/0100</w:t>
      </w:r>
      <w:r w:rsidR="00B725CE" w:rsidRPr="00C9167E">
        <w:rPr>
          <w:rFonts w:ascii="Calibri" w:hAnsi="Calibri"/>
        </w:rPr>
        <w:t>)</w:t>
      </w:r>
      <w:r w:rsidRPr="00C9167E">
        <w:rPr>
          <w:rFonts w:ascii="Calibri" w:hAnsi="Calibri"/>
        </w:rPr>
        <w:t xml:space="preserve"> </w:t>
      </w:r>
      <w:r w:rsidR="005F6A86" w:rsidRPr="00D73F4D">
        <w:rPr>
          <w:rFonts w:ascii="Calibri" w:hAnsi="Calibri"/>
        </w:rPr>
        <w:t xml:space="preserve">smluvní částku </w:t>
      </w:r>
      <w:r w:rsidR="00952F2B">
        <w:rPr>
          <w:rFonts w:ascii="Calibri" w:hAnsi="Calibri"/>
        </w:rPr>
        <w:t>4</w:t>
      </w:r>
      <w:r w:rsidR="00A24A23">
        <w:rPr>
          <w:rFonts w:ascii="Calibri" w:hAnsi="Calibri"/>
          <w:bCs/>
        </w:rPr>
        <w:t>4</w:t>
      </w:r>
      <w:r w:rsidR="008C79A5">
        <w:rPr>
          <w:rFonts w:ascii="Calibri" w:hAnsi="Calibri"/>
          <w:bCs/>
        </w:rPr>
        <w:t>0 000</w:t>
      </w:r>
      <w:r w:rsidR="000A7645" w:rsidRPr="00BD2EB0">
        <w:rPr>
          <w:rFonts w:ascii="Calibri" w:hAnsi="Calibri"/>
          <w:bCs/>
        </w:rPr>
        <w:t xml:space="preserve"> </w:t>
      </w:r>
      <w:r w:rsidR="005F6A86" w:rsidRPr="00BD2EB0">
        <w:rPr>
          <w:rFonts w:ascii="Calibri" w:hAnsi="Calibri"/>
          <w:bCs/>
        </w:rPr>
        <w:t>Kč</w:t>
      </w:r>
      <w:r w:rsidR="005F6A86" w:rsidRPr="005729D7">
        <w:rPr>
          <w:rFonts w:ascii="Calibri" w:hAnsi="Calibri"/>
        </w:rPr>
        <w:t xml:space="preserve"> (</w:t>
      </w:r>
      <w:r w:rsidRPr="005729D7">
        <w:rPr>
          <w:rFonts w:ascii="Calibri" w:hAnsi="Calibri"/>
        </w:rPr>
        <w:t>slovy</w:t>
      </w:r>
      <w:r w:rsidR="00201072" w:rsidRPr="005729D7">
        <w:rPr>
          <w:rFonts w:ascii="Calibri" w:hAnsi="Calibri"/>
        </w:rPr>
        <w:t xml:space="preserve"> „</w:t>
      </w:r>
      <w:r w:rsidR="00A24A23" w:rsidRPr="00A24A23">
        <w:rPr>
          <w:rFonts w:ascii="Calibri" w:hAnsi="Calibri"/>
        </w:rPr>
        <w:t>čtyři sta čtyřicet tisíc korun českých</w:t>
      </w:r>
      <w:r w:rsidRPr="005729D7">
        <w:rPr>
          <w:rFonts w:ascii="Calibri" w:hAnsi="Calibri"/>
        </w:rPr>
        <w:t>“</w:t>
      </w:r>
      <w:r w:rsidR="005F6A86" w:rsidRPr="005729D7">
        <w:rPr>
          <w:rFonts w:ascii="Calibri" w:hAnsi="Calibri"/>
        </w:rPr>
        <w:t xml:space="preserve">) </w:t>
      </w:r>
      <w:r w:rsidR="005F6A86" w:rsidRPr="00BD2EB0">
        <w:rPr>
          <w:rFonts w:ascii="Calibri" w:hAnsi="Calibri"/>
          <w:bCs/>
        </w:rPr>
        <w:t>plus DPH</w:t>
      </w:r>
      <w:r w:rsidR="005F6A86" w:rsidRPr="00D73F4D">
        <w:rPr>
          <w:rFonts w:ascii="Calibri" w:hAnsi="Calibri"/>
        </w:rPr>
        <w:t xml:space="preserve">, přičemž </w:t>
      </w:r>
      <w:r w:rsidR="000A7645">
        <w:rPr>
          <w:rFonts w:ascii="Calibri" w:hAnsi="Calibri"/>
        </w:rPr>
        <w:t>tato částka</w:t>
      </w:r>
      <w:r w:rsidR="005F6A86" w:rsidRPr="00D73F4D">
        <w:rPr>
          <w:rFonts w:ascii="Calibri" w:hAnsi="Calibri"/>
        </w:rPr>
        <w:t xml:space="preserve"> je splatná po podepsání této Smlouvy na základě faktury </w:t>
      </w:r>
      <w:r w:rsidRPr="00D73F4D">
        <w:rPr>
          <w:rFonts w:ascii="Calibri" w:hAnsi="Calibri"/>
        </w:rPr>
        <w:t>ČVUT</w:t>
      </w:r>
      <w:r w:rsidR="00EC0680">
        <w:rPr>
          <w:rFonts w:ascii="Calibri" w:hAnsi="Calibri"/>
        </w:rPr>
        <w:t xml:space="preserve"> zaslané Partnerovi</w:t>
      </w:r>
      <w:r w:rsidR="00C20931">
        <w:rPr>
          <w:rFonts w:ascii="Calibri" w:hAnsi="Calibri"/>
        </w:rPr>
        <w:t xml:space="preserve"> </w:t>
      </w:r>
      <w:r w:rsidR="00C20931" w:rsidRPr="00C20931">
        <w:rPr>
          <w:rFonts w:ascii="Calibri" w:hAnsi="Calibri"/>
        </w:rPr>
        <w:t>s lhůtou splatnosti 30 dnů od jej</w:t>
      </w:r>
      <w:r w:rsidR="00C20931">
        <w:rPr>
          <w:rFonts w:ascii="Calibri" w:hAnsi="Calibri"/>
        </w:rPr>
        <w:t>ího</w:t>
      </w:r>
      <w:r w:rsidR="00C20931" w:rsidRPr="00C20931">
        <w:rPr>
          <w:rFonts w:ascii="Calibri" w:hAnsi="Calibri"/>
        </w:rPr>
        <w:t xml:space="preserve"> doručení. Pokud faktura nebude splňovat náležitosti daňového dokladu nebo nebude vystavena v souladu s</w:t>
      </w:r>
      <w:r w:rsidR="00C20931">
        <w:rPr>
          <w:rFonts w:ascii="Calibri" w:hAnsi="Calibri"/>
        </w:rPr>
        <w:t> </w:t>
      </w:r>
      <w:r w:rsidR="00C20931" w:rsidRPr="00C20931">
        <w:rPr>
          <w:rFonts w:ascii="Calibri" w:hAnsi="Calibri"/>
        </w:rPr>
        <w:t>touto</w:t>
      </w:r>
      <w:r w:rsidR="00C20931">
        <w:rPr>
          <w:rFonts w:ascii="Calibri" w:hAnsi="Calibri"/>
        </w:rPr>
        <w:t xml:space="preserve"> S</w:t>
      </w:r>
      <w:r w:rsidR="00C20931" w:rsidRPr="00C20931">
        <w:rPr>
          <w:rFonts w:ascii="Calibri" w:hAnsi="Calibri"/>
        </w:rPr>
        <w:t xml:space="preserve">mlouvou, má </w:t>
      </w:r>
      <w:r w:rsidR="00C20931">
        <w:rPr>
          <w:rFonts w:ascii="Calibri" w:hAnsi="Calibri"/>
        </w:rPr>
        <w:t>Partner</w:t>
      </w:r>
      <w:r w:rsidR="00C20931" w:rsidRPr="00C20931">
        <w:rPr>
          <w:rFonts w:ascii="Calibri" w:hAnsi="Calibri"/>
        </w:rPr>
        <w:t xml:space="preserve"> právo vrátit ji P</w:t>
      </w:r>
      <w:r w:rsidR="00C20931">
        <w:rPr>
          <w:rFonts w:ascii="Calibri" w:hAnsi="Calibri"/>
        </w:rPr>
        <w:t>artnerovi</w:t>
      </w:r>
      <w:r w:rsidR="00C20931" w:rsidRPr="00C20931">
        <w:rPr>
          <w:rFonts w:ascii="Calibri" w:hAnsi="Calibri"/>
        </w:rPr>
        <w:t xml:space="preserve"> ve lhůtě její splatnosti k opravě. Vrácením faktury přestává platit původní lhůta její splatnosti. Nová lhůta splatnosti začíná plynout dnem doručení opravené faktury </w:t>
      </w:r>
      <w:r w:rsidR="00C20931">
        <w:rPr>
          <w:rFonts w:ascii="Calibri" w:hAnsi="Calibri"/>
        </w:rPr>
        <w:t>Partnerovi</w:t>
      </w:r>
      <w:r w:rsidR="00C20931" w:rsidRPr="00C20931">
        <w:rPr>
          <w:rFonts w:ascii="Calibri" w:hAnsi="Calibri"/>
        </w:rPr>
        <w:t xml:space="preserve">. Dnem zaplacení se rozumí den zúčtování fakturované částky z bankovního účtu </w:t>
      </w:r>
      <w:r w:rsidR="00C20931">
        <w:rPr>
          <w:rFonts w:ascii="Calibri" w:hAnsi="Calibri"/>
        </w:rPr>
        <w:t>Partnera</w:t>
      </w:r>
      <w:r w:rsidR="00C20931" w:rsidRPr="00C20931">
        <w:rPr>
          <w:rFonts w:ascii="Calibri" w:hAnsi="Calibri"/>
        </w:rPr>
        <w:t xml:space="preserve"> ve prospěch bankovního účtu </w:t>
      </w:r>
      <w:r w:rsidR="00C20931">
        <w:rPr>
          <w:rFonts w:ascii="Calibri" w:hAnsi="Calibri"/>
        </w:rPr>
        <w:t>ČVUT</w:t>
      </w:r>
      <w:r w:rsidR="005F6A86" w:rsidRPr="00D73F4D">
        <w:rPr>
          <w:rFonts w:ascii="Calibri" w:hAnsi="Calibri"/>
        </w:rPr>
        <w:t xml:space="preserve">. </w:t>
      </w:r>
    </w:p>
    <w:p w14:paraId="2C0A1B85" w14:textId="43FFA633" w:rsidR="005248AD" w:rsidRDefault="005248AD" w:rsidP="00C9167E">
      <w:pPr>
        <w:pStyle w:val="Odstavecseseznamem"/>
        <w:keepNext/>
        <w:numPr>
          <w:ilvl w:val="1"/>
          <w:numId w:val="41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>V</w:t>
      </w:r>
      <w:r w:rsidRPr="005248AD">
        <w:rPr>
          <w:rFonts w:ascii="Calibri" w:hAnsi="Calibri"/>
        </w:rPr>
        <w:t xml:space="preserve"> rámci realizace Mezinárodního strojírenského veletrhu, nad rámec plnění sjednaného ve </w:t>
      </w:r>
      <w:r w:rsidR="00365195">
        <w:rPr>
          <w:rFonts w:ascii="Calibri" w:hAnsi="Calibri"/>
        </w:rPr>
        <w:t>S</w:t>
      </w:r>
      <w:r w:rsidRPr="005248AD">
        <w:rPr>
          <w:rFonts w:ascii="Calibri" w:hAnsi="Calibri"/>
        </w:rPr>
        <w:t xml:space="preserve">mlouvě, se strany dohodly </w:t>
      </w:r>
      <w:r>
        <w:rPr>
          <w:rFonts w:ascii="Calibri" w:hAnsi="Calibri"/>
        </w:rPr>
        <w:t>na</w:t>
      </w:r>
      <w:r w:rsidRPr="005248AD">
        <w:rPr>
          <w:rFonts w:ascii="Calibri" w:hAnsi="Calibri"/>
        </w:rPr>
        <w:t xml:space="preserve"> možnosti </w:t>
      </w:r>
      <w:r w:rsidR="00C20931">
        <w:rPr>
          <w:rFonts w:ascii="Calibri" w:hAnsi="Calibri"/>
        </w:rPr>
        <w:t xml:space="preserve">písemně si </w:t>
      </w:r>
      <w:r w:rsidRPr="005248AD">
        <w:rPr>
          <w:rFonts w:ascii="Calibri" w:hAnsi="Calibri"/>
        </w:rPr>
        <w:t xml:space="preserve">sjednat další položky, které ČVUT zajistí </w:t>
      </w:r>
      <w:r w:rsidRPr="005248AD">
        <w:rPr>
          <w:rFonts w:ascii="Calibri" w:hAnsi="Calibri"/>
        </w:rPr>
        <w:lastRenderedPageBreak/>
        <w:t xml:space="preserve">pro prezentaci </w:t>
      </w:r>
      <w:r w:rsidR="00861E99">
        <w:rPr>
          <w:rFonts w:ascii="Calibri" w:hAnsi="Calibri"/>
        </w:rPr>
        <w:t>Partnera</w:t>
      </w:r>
      <w:r w:rsidRPr="005248AD">
        <w:rPr>
          <w:rFonts w:ascii="Calibri" w:hAnsi="Calibri"/>
        </w:rPr>
        <w:t xml:space="preserve"> a budou hrazeny oproti faktuře vystavené ČVUT po uskutečnění strojírenského veletrhu. Mezi tyto položky budou zahrnuty zejména: </w:t>
      </w:r>
    </w:p>
    <w:p w14:paraId="2E98DF54" w14:textId="77777777" w:rsidR="005248AD" w:rsidRDefault="005248AD" w:rsidP="00427FA2">
      <w:pPr>
        <w:pStyle w:val="Odstavecseseznamem"/>
        <w:keepNext/>
        <w:numPr>
          <w:ilvl w:val="2"/>
          <w:numId w:val="41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 w:rsidRPr="005248AD">
        <w:rPr>
          <w:rFonts w:ascii="Calibri" w:hAnsi="Calibri"/>
        </w:rPr>
        <w:t>dodatečné vjezdy na výstaviště,</w:t>
      </w:r>
    </w:p>
    <w:p w14:paraId="6B112D41" w14:textId="69366E82" w:rsidR="005248AD" w:rsidRDefault="005248AD" w:rsidP="00427FA2">
      <w:pPr>
        <w:pStyle w:val="Odstavecseseznamem"/>
        <w:keepNext/>
        <w:numPr>
          <w:ilvl w:val="2"/>
          <w:numId w:val="41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 w:rsidRPr="005248AD">
        <w:rPr>
          <w:rFonts w:ascii="Calibri" w:hAnsi="Calibri"/>
        </w:rPr>
        <w:t xml:space="preserve">catering pro hosty </w:t>
      </w:r>
      <w:r w:rsidR="00861E99">
        <w:rPr>
          <w:rFonts w:ascii="Calibri" w:hAnsi="Calibri"/>
        </w:rPr>
        <w:t>Partnera</w:t>
      </w:r>
      <w:r w:rsidRPr="005248AD">
        <w:rPr>
          <w:rFonts w:ascii="Calibri" w:hAnsi="Calibri"/>
        </w:rPr>
        <w:t>,</w:t>
      </w:r>
    </w:p>
    <w:p w14:paraId="77C3047D" w14:textId="05E1BAA2" w:rsidR="005248AD" w:rsidRDefault="005248AD" w:rsidP="00427FA2">
      <w:pPr>
        <w:pStyle w:val="Odstavecseseznamem"/>
        <w:keepNext/>
        <w:numPr>
          <w:ilvl w:val="2"/>
          <w:numId w:val="41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 w:rsidRPr="005248AD">
        <w:rPr>
          <w:rFonts w:ascii="Calibri" w:hAnsi="Calibri"/>
        </w:rPr>
        <w:t>dodatečná reklama</w:t>
      </w:r>
      <w:r w:rsidR="00C20931">
        <w:rPr>
          <w:rFonts w:ascii="Calibri" w:hAnsi="Calibri"/>
        </w:rPr>
        <w:t xml:space="preserve"> Partnera</w:t>
      </w:r>
      <w:r w:rsidRPr="005248AD">
        <w:rPr>
          <w:rFonts w:ascii="Calibri" w:hAnsi="Calibri"/>
        </w:rPr>
        <w:t xml:space="preserve"> v rámci výstaviště v době konání veletrhu</w:t>
      </w:r>
    </w:p>
    <w:p w14:paraId="40B6CD4B" w14:textId="1355E785" w:rsidR="005248AD" w:rsidRDefault="005248AD" w:rsidP="00476E00">
      <w:pPr>
        <w:pStyle w:val="Odstavecseseznamem"/>
        <w:keepNext/>
        <w:numPr>
          <w:ilvl w:val="2"/>
          <w:numId w:val="41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 w:rsidRPr="005248AD">
        <w:rPr>
          <w:rFonts w:ascii="Calibri" w:hAnsi="Calibri"/>
        </w:rPr>
        <w:t xml:space="preserve">a služby hostesky pro </w:t>
      </w:r>
      <w:r w:rsidR="00861E99">
        <w:rPr>
          <w:rFonts w:ascii="Calibri" w:hAnsi="Calibri"/>
        </w:rPr>
        <w:t>Partnera</w:t>
      </w:r>
      <w:r>
        <w:rPr>
          <w:rFonts w:ascii="Calibri" w:hAnsi="Calibri"/>
        </w:rPr>
        <w:t>.</w:t>
      </w:r>
    </w:p>
    <w:p w14:paraId="592E6FC3" w14:textId="049AF855" w:rsidR="005D51F6" w:rsidRDefault="005D51F6" w:rsidP="00AE65FA">
      <w:pPr>
        <w:pStyle w:val="Odstavecseseznamem"/>
        <w:keepNext/>
        <w:numPr>
          <w:ilvl w:val="1"/>
          <w:numId w:val="41"/>
        </w:numPr>
        <w:tabs>
          <w:tab w:val="left" w:pos="142"/>
        </w:tabs>
        <w:contextualSpacing w:val="0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ČVUT si vyhrazuje právo změnit datum </w:t>
      </w:r>
      <w:r w:rsidR="00974E82">
        <w:rPr>
          <w:rFonts w:ascii="Calibri" w:hAnsi="Calibri"/>
        </w:rPr>
        <w:t xml:space="preserve">plnění </w:t>
      </w:r>
      <w:r w:rsidR="00C20931">
        <w:rPr>
          <w:rFonts w:ascii="Calibri" w:hAnsi="Calibri"/>
        </w:rPr>
        <w:t>S</w:t>
      </w:r>
      <w:r w:rsidR="00974E82">
        <w:rPr>
          <w:rFonts w:ascii="Calibri" w:hAnsi="Calibri"/>
        </w:rPr>
        <w:t xml:space="preserve">mlouvy </w:t>
      </w:r>
      <w:r w:rsidR="00D314D7">
        <w:rPr>
          <w:rFonts w:ascii="Calibri" w:hAnsi="Calibri"/>
        </w:rPr>
        <w:t xml:space="preserve">s ohledem na změnu </w:t>
      </w:r>
      <w:r w:rsidR="00974E82">
        <w:rPr>
          <w:rFonts w:ascii="Calibri" w:hAnsi="Calibri"/>
        </w:rPr>
        <w:t>data konání akce</w:t>
      </w:r>
      <w:r>
        <w:rPr>
          <w:rFonts w:ascii="Calibri" w:hAnsi="Calibri"/>
        </w:rPr>
        <w:t xml:space="preserve"> </w:t>
      </w:r>
      <w:r w:rsidR="00974E82">
        <w:rPr>
          <w:rFonts w:ascii="Calibri" w:hAnsi="Calibri"/>
        </w:rPr>
        <w:t>pořadatelem</w:t>
      </w:r>
      <w:r w:rsidR="00C631C3">
        <w:rPr>
          <w:rFonts w:ascii="Calibri" w:hAnsi="Calibri"/>
        </w:rPr>
        <w:t xml:space="preserve">, přičemž taková změna data nesmí být delší než </w:t>
      </w:r>
      <w:r w:rsidR="002F7EB3">
        <w:rPr>
          <w:rFonts w:ascii="Calibri" w:hAnsi="Calibri"/>
        </w:rPr>
        <w:t xml:space="preserve">30 </w:t>
      </w:r>
      <w:r w:rsidR="00312A4A">
        <w:rPr>
          <w:rFonts w:ascii="Calibri" w:hAnsi="Calibri"/>
        </w:rPr>
        <w:t>dní</w:t>
      </w:r>
      <w:r w:rsidR="00C631C3">
        <w:rPr>
          <w:rFonts w:ascii="Calibri" w:hAnsi="Calibri"/>
        </w:rPr>
        <w:t xml:space="preserve"> od původně sjednaného data konání akce</w:t>
      </w:r>
      <w:r w:rsidR="00974E82">
        <w:rPr>
          <w:rFonts w:ascii="Calibri" w:hAnsi="Calibri"/>
        </w:rPr>
        <w:t>.</w:t>
      </w:r>
      <w:r w:rsidR="00C631C3">
        <w:rPr>
          <w:rFonts w:ascii="Calibri" w:hAnsi="Calibri"/>
        </w:rPr>
        <w:t xml:space="preserve"> V případě, že by datum změny přesáhlo původně sjednané datum konání akce</w:t>
      </w:r>
      <w:r w:rsidR="00312A4A">
        <w:rPr>
          <w:rFonts w:ascii="Calibri" w:hAnsi="Calibri"/>
        </w:rPr>
        <w:t xml:space="preserve"> o více jak</w:t>
      </w:r>
      <w:r w:rsidR="002F7EB3">
        <w:rPr>
          <w:rFonts w:ascii="Calibri" w:hAnsi="Calibri"/>
        </w:rPr>
        <w:t xml:space="preserve"> 30 </w:t>
      </w:r>
      <w:r w:rsidR="00312A4A">
        <w:rPr>
          <w:rFonts w:ascii="Calibri" w:hAnsi="Calibri"/>
        </w:rPr>
        <w:t>dní</w:t>
      </w:r>
      <w:r w:rsidR="00C631C3">
        <w:rPr>
          <w:rFonts w:ascii="Calibri" w:hAnsi="Calibri"/>
        </w:rPr>
        <w:t xml:space="preserve">, je </w:t>
      </w:r>
      <w:r w:rsidR="00A15255">
        <w:rPr>
          <w:rFonts w:ascii="Calibri" w:hAnsi="Calibri"/>
        </w:rPr>
        <w:t>Partner</w:t>
      </w:r>
      <w:r w:rsidR="00C631C3">
        <w:rPr>
          <w:rFonts w:ascii="Calibri" w:hAnsi="Calibri"/>
        </w:rPr>
        <w:t xml:space="preserve"> oprávněn Smlouvu </w:t>
      </w:r>
      <w:r w:rsidR="002452BA">
        <w:rPr>
          <w:rFonts w:ascii="Calibri" w:hAnsi="Calibri"/>
        </w:rPr>
        <w:t>vypovědět,</w:t>
      </w:r>
      <w:r w:rsidR="00C631C3">
        <w:rPr>
          <w:rFonts w:ascii="Calibri" w:hAnsi="Calibri"/>
        </w:rPr>
        <w:t xml:space="preserve"> jakmile by se o takovéto změně dozvěděl</w:t>
      </w:r>
      <w:r w:rsidR="00312A4A">
        <w:rPr>
          <w:rFonts w:ascii="Calibri" w:hAnsi="Calibri"/>
        </w:rPr>
        <w:t xml:space="preserve"> a s takovou změnou nesouhlasil</w:t>
      </w:r>
      <w:r w:rsidR="00C631C3">
        <w:rPr>
          <w:rFonts w:ascii="Calibri" w:hAnsi="Calibri"/>
        </w:rPr>
        <w:t>, přičemž výpověď by byla účinná okamžikem jejího doručení</w:t>
      </w:r>
      <w:r w:rsidR="00312A4A">
        <w:rPr>
          <w:rFonts w:ascii="Calibri" w:hAnsi="Calibri"/>
        </w:rPr>
        <w:t xml:space="preserve"> druhé smluvní straně</w:t>
      </w:r>
      <w:r w:rsidR="00C631C3">
        <w:rPr>
          <w:rFonts w:ascii="Calibri" w:hAnsi="Calibri"/>
        </w:rPr>
        <w:t xml:space="preserve">. </w:t>
      </w:r>
      <w:r w:rsidR="00173274" w:rsidRPr="00173274">
        <w:t xml:space="preserve"> </w:t>
      </w:r>
      <w:r w:rsidR="00173274" w:rsidRPr="00173274">
        <w:rPr>
          <w:rFonts w:ascii="Calibri" w:hAnsi="Calibri"/>
        </w:rPr>
        <w:t>V takovém případě se smluvní strany zavazují k vzájemnému vypořádání již poskytnutých plnění</w:t>
      </w:r>
      <w:r w:rsidR="00173274">
        <w:rPr>
          <w:rFonts w:ascii="Calibri" w:hAnsi="Calibri"/>
        </w:rPr>
        <w:t>.</w:t>
      </w:r>
    </w:p>
    <w:p w14:paraId="25730E24" w14:textId="31C3004B" w:rsidR="00614E1F" w:rsidRPr="008818B1" w:rsidRDefault="00585784" w:rsidP="00614E1F">
      <w:pPr>
        <w:pStyle w:val="Odstavecseseznamem"/>
        <w:keepNext/>
        <w:numPr>
          <w:ilvl w:val="1"/>
          <w:numId w:val="41"/>
        </w:numPr>
        <w:tabs>
          <w:tab w:val="left" w:pos="142"/>
        </w:tabs>
        <w:contextualSpacing w:val="0"/>
        <w:outlineLvl w:val="0"/>
      </w:pPr>
      <w:r>
        <w:rPr>
          <w:rFonts w:ascii="Calibri" w:hAnsi="Calibri"/>
        </w:rPr>
        <w:t xml:space="preserve">Smluvní strany se dohodly, že </w:t>
      </w:r>
      <w:r w:rsidR="00D314D7">
        <w:rPr>
          <w:rFonts w:ascii="Calibri" w:hAnsi="Calibri"/>
        </w:rPr>
        <w:t xml:space="preserve">budou sdílet </w:t>
      </w:r>
      <w:r>
        <w:rPr>
          <w:rFonts w:ascii="Calibri" w:hAnsi="Calibri"/>
        </w:rPr>
        <w:t>obdržen</w:t>
      </w:r>
      <w:r w:rsidR="00D314D7">
        <w:rPr>
          <w:rFonts w:ascii="Calibri" w:hAnsi="Calibri"/>
        </w:rPr>
        <w:t>é</w:t>
      </w:r>
      <w:r>
        <w:rPr>
          <w:rFonts w:ascii="Calibri" w:hAnsi="Calibri"/>
        </w:rPr>
        <w:t xml:space="preserve"> kontakt</w:t>
      </w:r>
      <w:r w:rsidR="00D314D7">
        <w:rPr>
          <w:rFonts w:ascii="Calibri" w:hAnsi="Calibri"/>
        </w:rPr>
        <w:t>y</w:t>
      </w:r>
      <w:r>
        <w:rPr>
          <w:rFonts w:ascii="Calibri" w:hAnsi="Calibri"/>
        </w:rPr>
        <w:t xml:space="preserve"> </w:t>
      </w:r>
      <w:r w:rsidR="00103488">
        <w:rPr>
          <w:rFonts w:ascii="Calibri" w:hAnsi="Calibri"/>
        </w:rPr>
        <w:t>získan</w:t>
      </w:r>
      <w:r w:rsidR="00D314D7">
        <w:rPr>
          <w:rFonts w:ascii="Calibri" w:hAnsi="Calibri"/>
        </w:rPr>
        <w:t>é</w:t>
      </w:r>
      <w:r w:rsidR="00103488">
        <w:rPr>
          <w:rFonts w:ascii="Calibri" w:hAnsi="Calibri"/>
        </w:rPr>
        <w:t xml:space="preserve"> v rámci aktivit na společném reprezentačním stánku. Vzhledem k tomu, že tyto budou obsahovat osobní údaje, smluvní strany jsou povinny dodržovat při sdílení příslušnou legislativu</w:t>
      </w:r>
      <w:r w:rsidR="00097615">
        <w:rPr>
          <w:rFonts w:ascii="Calibri" w:hAnsi="Calibri"/>
        </w:rPr>
        <w:t xml:space="preserve">, především </w:t>
      </w:r>
      <w:r w:rsidR="00097615" w:rsidRPr="00097615">
        <w:rPr>
          <w:rFonts w:ascii="Calibri" w:hAnsi="Calibri"/>
        </w:rPr>
        <w:t>Nařízení Evropského parlamentu a Rady (EU) 2016/679</w:t>
      </w:r>
      <w:r w:rsidR="00103488">
        <w:rPr>
          <w:rFonts w:ascii="Calibri" w:hAnsi="Calibri"/>
        </w:rPr>
        <w:t>.</w:t>
      </w:r>
    </w:p>
    <w:p w14:paraId="083FC1A5" w14:textId="10CD538D" w:rsidR="008818B1" w:rsidRPr="00B01555" w:rsidRDefault="008818B1" w:rsidP="00210D29">
      <w:pPr>
        <w:pStyle w:val="Nadpis1"/>
        <w:rPr>
          <w:rFonts w:ascii="Calibri" w:hAnsi="Calibri" w:cs="Calibri"/>
          <w:b w:val="0"/>
          <w:bCs w:val="0"/>
          <w:color w:val="auto"/>
        </w:rPr>
      </w:pPr>
    </w:p>
    <w:p w14:paraId="5B6FB0FF" w14:textId="5052A124" w:rsidR="00B433C9" w:rsidRPr="009B791E" w:rsidRDefault="009B791E" w:rsidP="009B791E">
      <w:pPr>
        <w:pStyle w:val="Podnadpis"/>
        <w:numPr>
          <w:ilvl w:val="0"/>
          <w:numId w:val="41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TRVÁNÍ SMLOUVY</w:t>
      </w:r>
    </w:p>
    <w:p w14:paraId="66E60412" w14:textId="24A9E1CE" w:rsidR="00B433C9" w:rsidRPr="00221D08" w:rsidRDefault="00C54E26" w:rsidP="00AE65FA">
      <w:pPr>
        <w:pStyle w:val="Clanek11"/>
        <w:numPr>
          <w:ilvl w:val="1"/>
          <w:numId w:val="41"/>
        </w:numPr>
        <w:tabs>
          <w:tab w:val="clear" w:pos="567"/>
          <w:tab w:val="left" w:pos="142"/>
        </w:tabs>
        <w:rPr>
          <w:rFonts w:ascii="Calibri" w:hAnsi="Calibri" w:cs="Calibri"/>
          <w:color w:val="000000" w:themeColor="text1"/>
        </w:rPr>
      </w:pPr>
      <w:r w:rsidRPr="006304A7">
        <w:rPr>
          <w:rFonts w:ascii="Calibri" w:hAnsi="Calibri" w:cs="Calibri"/>
          <w:color w:val="auto"/>
        </w:rPr>
        <w:t xml:space="preserve">Tato Smlouva je uzavřena na dobu </w:t>
      </w:r>
      <w:r>
        <w:rPr>
          <w:rFonts w:ascii="Calibri" w:hAnsi="Calibri" w:cs="Calibri"/>
          <w:color w:val="auto"/>
        </w:rPr>
        <w:t>určitou po dobu plnění, které</w:t>
      </w:r>
      <w:r w:rsidR="005B6DAF">
        <w:rPr>
          <w:rFonts w:ascii="Calibri" w:hAnsi="Calibri" w:cs="Calibri"/>
          <w:color w:val="auto"/>
        </w:rPr>
        <w:t xml:space="preserve"> bude </w:t>
      </w:r>
      <w:r w:rsidR="005B6DAF" w:rsidRPr="003D015A">
        <w:rPr>
          <w:rFonts w:ascii="Calibri" w:hAnsi="Calibri" w:cs="Calibri"/>
          <w:color w:val="auto"/>
        </w:rPr>
        <w:t>probíhat</w:t>
      </w:r>
      <w:r w:rsidR="007B09E7">
        <w:rPr>
          <w:rFonts w:ascii="Calibri" w:hAnsi="Calibri" w:cs="Calibri"/>
          <w:color w:val="auto"/>
        </w:rPr>
        <w:t xml:space="preserve"> po dobu konání akce</w:t>
      </w:r>
      <w:r w:rsidR="00EC0680" w:rsidRPr="003D015A">
        <w:rPr>
          <w:rFonts w:ascii="Calibri" w:hAnsi="Calibri" w:cs="Calibri"/>
          <w:color w:val="auto"/>
        </w:rPr>
        <w:t>.</w:t>
      </w:r>
      <w:r>
        <w:rPr>
          <w:rFonts w:ascii="Calibri" w:hAnsi="Calibri" w:cs="Calibri"/>
          <w:color w:val="auto"/>
        </w:rPr>
        <w:t xml:space="preserve"> Práva a povinnosti, které svým charakterem přesahují tuto dobu, zůstávají v platnosti i po skončení této </w:t>
      </w:r>
      <w:r w:rsidR="00D15419">
        <w:rPr>
          <w:rFonts w:ascii="Calibri" w:hAnsi="Calibri" w:cs="Calibri"/>
          <w:color w:val="auto"/>
        </w:rPr>
        <w:t>S</w:t>
      </w:r>
      <w:r>
        <w:rPr>
          <w:rFonts w:ascii="Calibri" w:hAnsi="Calibri" w:cs="Calibri"/>
          <w:color w:val="auto"/>
        </w:rPr>
        <w:t>mlouvy.</w:t>
      </w:r>
    </w:p>
    <w:p w14:paraId="213713C9" w14:textId="3696645C" w:rsidR="00B433C9" w:rsidRDefault="00B433C9" w:rsidP="00AE65FA">
      <w:pPr>
        <w:pStyle w:val="Clanek11"/>
        <w:numPr>
          <w:ilvl w:val="1"/>
          <w:numId w:val="41"/>
        </w:numPr>
        <w:tabs>
          <w:tab w:val="clear" w:pos="567"/>
          <w:tab w:val="left" w:pos="142"/>
        </w:tabs>
        <w:rPr>
          <w:rFonts w:ascii="Calibri" w:hAnsi="Calibri" w:cs="Calibri"/>
          <w:color w:val="000000" w:themeColor="text1"/>
        </w:rPr>
      </w:pPr>
      <w:bookmarkStart w:id="0" w:name="_Ref501583219"/>
      <w:r w:rsidRPr="005A3CDE">
        <w:rPr>
          <w:rFonts w:ascii="Calibri" w:hAnsi="Calibri" w:cs="Calibri"/>
          <w:color w:val="000000" w:themeColor="text1"/>
        </w:rPr>
        <w:t xml:space="preserve">V případě závažného porušení této </w:t>
      </w:r>
      <w:r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ze strany Partnera, je ČVUT oprávněna od této </w:t>
      </w:r>
      <w:r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odstoupit. Stejně může Part</w:t>
      </w:r>
      <w:r w:rsidR="005F6A86">
        <w:rPr>
          <w:rFonts w:ascii="Calibri" w:hAnsi="Calibri" w:cs="Calibri"/>
          <w:color w:val="000000" w:themeColor="text1"/>
        </w:rPr>
        <w:t>ner odstoupit od této smlouvy v </w:t>
      </w:r>
      <w:r w:rsidRPr="005A3CDE">
        <w:rPr>
          <w:rFonts w:ascii="Calibri" w:hAnsi="Calibri" w:cs="Calibri"/>
          <w:color w:val="000000" w:themeColor="text1"/>
        </w:rPr>
        <w:t xml:space="preserve">případě závažného porušení této </w:t>
      </w:r>
      <w:r w:rsidR="00A0604B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ze strany ČVUT.</w:t>
      </w:r>
      <w:r>
        <w:rPr>
          <w:rFonts w:ascii="Calibri" w:hAnsi="Calibri" w:cs="Calibri"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 xml:space="preserve">Odstoupení je účinné dnem jeho doručení </w:t>
      </w:r>
      <w:r>
        <w:rPr>
          <w:rFonts w:ascii="Calibri" w:hAnsi="Calibri" w:cs="Calibri"/>
          <w:color w:val="000000" w:themeColor="text1"/>
        </w:rPr>
        <w:t>druhé Straně</w:t>
      </w:r>
      <w:r w:rsidRPr="005A3CDE">
        <w:rPr>
          <w:rFonts w:ascii="Calibri" w:hAnsi="Calibri" w:cs="Calibri"/>
          <w:color w:val="000000" w:themeColor="text1"/>
        </w:rPr>
        <w:t xml:space="preserve">. </w:t>
      </w:r>
      <w:bookmarkEnd w:id="0"/>
      <w:r w:rsidR="00D15419" w:rsidRPr="00D15419">
        <w:rPr>
          <w:rFonts w:ascii="Calibri" w:hAnsi="Calibri" w:cs="Calibri"/>
          <w:color w:val="000000" w:themeColor="text1"/>
        </w:rPr>
        <w:t xml:space="preserve">Dojde-li k odstoupení od </w:t>
      </w:r>
      <w:r w:rsidR="00D15419">
        <w:rPr>
          <w:rFonts w:ascii="Calibri" w:hAnsi="Calibri" w:cs="Calibri"/>
          <w:color w:val="000000" w:themeColor="text1"/>
        </w:rPr>
        <w:t>S</w:t>
      </w:r>
      <w:r w:rsidR="00D15419" w:rsidRPr="00D15419">
        <w:rPr>
          <w:rFonts w:ascii="Calibri" w:hAnsi="Calibri" w:cs="Calibri"/>
          <w:color w:val="000000" w:themeColor="text1"/>
        </w:rPr>
        <w:t xml:space="preserve">mlouvy z důvodu porušení ustanovení této </w:t>
      </w:r>
      <w:r w:rsidR="00D15419">
        <w:rPr>
          <w:rFonts w:ascii="Calibri" w:hAnsi="Calibri" w:cs="Calibri"/>
          <w:color w:val="000000" w:themeColor="text1"/>
        </w:rPr>
        <w:t>S</w:t>
      </w:r>
      <w:r w:rsidR="00D15419" w:rsidRPr="00D15419">
        <w:rPr>
          <w:rFonts w:ascii="Calibri" w:hAnsi="Calibri" w:cs="Calibri"/>
          <w:color w:val="000000" w:themeColor="text1"/>
        </w:rPr>
        <w:t>mlouvy jednou stranou, má druhá strana, která byla tímto jednáním poškozena, nárok i na náhradu škody včetně nároku na náhradu prokazatelně vynaložených nákladů.</w:t>
      </w:r>
    </w:p>
    <w:p w14:paraId="58762C6A" w14:textId="46E24CA7" w:rsidR="005248AD" w:rsidRDefault="005248AD" w:rsidP="00AE65FA">
      <w:pPr>
        <w:pStyle w:val="Clanek11"/>
        <w:numPr>
          <w:ilvl w:val="1"/>
          <w:numId w:val="41"/>
        </w:numPr>
        <w:tabs>
          <w:tab w:val="clear" w:pos="567"/>
          <w:tab w:val="left" w:pos="142"/>
        </w:tabs>
        <w:rPr>
          <w:rFonts w:ascii="Calibri" w:hAnsi="Calibri" w:cs="Calibri"/>
          <w:color w:val="000000" w:themeColor="text1"/>
        </w:rPr>
      </w:pPr>
      <w:r w:rsidRPr="005248AD">
        <w:rPr>
          <w:rFonts w:ascii="Calibri" w:hAnsi="Calibri" w:cs="Calibri"/>
          <w:color w:val="000000" w:themeColor="text1"/>
        </w:rPr>
        <w:t>Jakmile strana oprávněná odstoupit od této Smlouvy oznámí druhé straně, že od této Smlouvy odstupuje, nebo že na této Smlouvě setrvává, nemůže volbu již sama změnit.</w:t>
      </w:r>
    </w:p>
    <w:p w14:paraId="10F9D852" w14:textId="77777777" w:rsidR="009B791E" w:rsidRPr="009B791E" w:rsidRDefault="009B791E" w:rsidP="003E2718">
      <w:pPr>
        <w:pStyle w:val="Clanek11"/>
        <w:ind w:left="142"/>
        <w:rPr>
          <w:rFonts w:ascii="Calibri" w:hAnsi="Calibri" w:cs="Calibri"/>
          <w:color w:val="000000" w:themeColor="text1"/>
        </w:rPr>
      </w:pPr>
    </w:p>
    <w:p w14:paraId="5B218456" w14:textId="6A8EF866" w:rsidR="00A0604B" w:rsidRPr="009B791E" w:rsidRDefault="00B433C9" w:rsidP="009B791E">
      <w:pPr>
        <w:pStyle w:val="Podnadpis"/>
        <w:numPr>
          <w:ilvl w:val="0"/>
          <w:numId w:val="41"/>
        </w:numPr>
        <w:jc w:val="center"/>
        <w:rPr>
          <w:rFonts w:ascii="Calibri" w:hAnsi="Calibri" w:cs="Calibri"/>
        </w:rPr>
      </w:pPr>
      <w:r w:rsidRPr="009B791E">
        <w:rPr>
          <w:rFonts w:ascii="Calibri" w:hAnsi="Calibri" w:cs="Calibri"/>
        </w:rPr>
        <w:t>Z</w:t>
      </w:r>
      <w:r w:rsidR="009B791E">
        <w:rPr>
          <w:rFonts w:ascii="Calibri" w:hAnsi="Calibri" w:cs="Calibri"/>
        </w:rPr>
        <w:t>ÁVĚREČNÁ USTANOVENÍ</w:t>
      </w:r>
    </w:p>
    <w:p w14:paraId="26B42A03" w14:textId="60DDBEA3" w:rsidR="00B433C9" w:rsidRDefault="00B433C9" w:rsidP="00AE65FA">
      <w:pPr>
        <w:pStyle w:val="Clanek11"/>
        <w:keepNext/>
        <w:keepLines/>
        <w:widowControl/>
        <w:numPr>
          <w:ilvl w:val="1"/>
          <w:numId w:val="41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nabývá platnosti </w:t>
      </w:r>
      <w:r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>
        <w:rPr>
          <w:rFonts w:ascii="Calibri" w:hAnsi="Calibri" w:cs="Calibri"/>
          <w:color w:val="auto"/>
        </w:rPr>
        <w:t>vložení do Registru smluv dle zákona č. 340/2015 Sb., o registru smluv</w:t>
      </w:r>
      <w:r w:rsidR="00C631C3">
        <w:rPr>
          <w:rFonts w:ascii="Calibri" w:hAnsi="Calibri" w:cs="Calibri"/>
          <w:color w:val="auto"/>
        </w:rPr>
        <w:t xml:space="preserve"> (dále jen „Registr smluv“)</w:t>
      </w:r>
      <w:r>
        <w:rPr>
          <w:rFonts w:ascii="Calibri" w:hAnsi="Calibri" w:cs="Calibri"/>
          <w:color w:val="auto"/>
        </w:rPr>
        <w:t>. Vložení</w:t>
      </w:r>
      <w:r w:rsidR="004E7690">
        <w:rPr>
          <w:rFonts w:ascii="Calibri" w:hAnsi="Calibri" w:cs="Calibri"/>
          <w:color w:val="auto"/>
        </w:rPr>
        <w:t xml:space="preserve"> do Registru smluv</w:t>
      </w:r>
      <w:r>
        <w:rPr>
          <w:rFonts w:ascii="Calibri" w:hAnsi="Calibri" w:cs="Calibri"/>
          <w:color w:val="auto"/>
        </w:rPr>
        <w:t xml:space="preserve"> je povinno zajistit ČVUT</w:t>
      </w:r>
      <w:r w:rsidRPr="006304A7">
        <w:rPr>
          <w:rFonts w:ascii="Calibri" w:hAnsi="Calibri" w:cs="Calibri"/>
          <w:color w:val="auto"/>
        </w:rPr>
        <w:t>.</w:t>
      </w:r>
    </w:p>
    <w:p w14:paraId="68BC8975" w14:textId="77777777" w:rsidR="00B433C9" w:rsidRPr="006304A7" w:rsidRDefault="00B433C9" w:rsidP="00AE65FA">
      <w:pPr>
        <w:pStyle w:val="Clanek11"/>
        <w:keepNext/>
        <w:keepLines/>
        <w:widowControl/>
        <w:numPr>
          <w:ilvl w:val="1"/>
          <w:numId w:val="41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se řídí a bude vykládána v souladu </w:t>
      </w:r>
      <w:r>
        <w:rPr>
          <w:rFonts w:ascii="Calibri" w:hAnsi="Calibri" w:cs="Calibri"/>
          <w:color w:val="auto"/>
        </w:rPr>
        <w:t xml:space="preserve">s </w:t>
      </w:r>
      <w:r w:rsidRPr="006304A7">
        <w:rPr>
          <w:rFonts w:ascii="Calibri" w:hAnsi="Calibri" w:cs="Calibri"/>
          <w:color w:val="auto"/>
        </w:rPr>
        <w:t>právním řádem České republiky, zejména zákonem č. 89/2012 Sb., občanský zákoník, ve znění pozdějších předpisů.</w:t>
      </w:r>
    </w:p>
    <w:p w14:paraId="609C3B73" w14:textId="77777777" w:rsidR="00C447B2" w:rsidRPr="00C447B2" w:rsidRDefault="00C447B2" w:rsidP="00C447B2">
      <w:pPr>
        <w:pStyle w:val="Odstavecseseznamem"/>
        <w:numPr>
          <w:ilvl w:val="1"/>
          <w:numId w:val="41"/>
        </w:numPr>
        <w:rPr>
          <w:rFonts w:ascii="Calibri" w:hAnsi="Calibri" w:cs="Calibri"/>
          <w:color w:val="auto"/>
        </w:rPr>
      </w:pPr>
      <w:r w:rsidRPr="00C447B2">
        <w:rPr>
          <w:rFonts w:ascii="Calibri" w:hAnsi="Calibri" w:cs="Calibri"/>
          <w:color w:val="auto"/>
        </w:rPr>
        <w:t>Tuto Smlouvu je možné měnit pouze písemnou dohodou smluvních stran ve formě číslovaných dodatků této Smlouvy, podepsaných za každou smluvní stranu osobou nebo osobami oprávněnými jednat za smluvní strany.</w:t>
      </w:r>
    </w:p>
    <w:p w14:paraId="1EE449BA" w14:textId="77777777" w:rsidR="00B433C9" w:rsidRPr="006304A7" w:rsidRDefault="00B433C9" w:rsidP="00AE65FA">
      <w:pPr>
        <w:pStyle w:val="Clanek11"/>
        <w:numPr>
          <w:ilvl w:val="1"/>
          <w:numId w:val="41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Je-li nebo stane-li se jakékoli ustanovení této Smlouvy zdánlivým, neplatným </w:t>
      </w:r>
      <w:r w:rsidRPr="006304A7">
        <w:rPr>
          <w:rFonts w:ascii="Calibri" w:hAnsi="Calibri" w:cs="Calibri"/>
          <w:color w:val="auto"/>
        </w:rPr>
        <w:lastRenderedPageBreak/>
        <w:t>či nevymahatelným, nebude to mít vliv na platnost a vymahatelnost ostatních ustanovení této Smlouvy. Strany se zavazují nahradit bez zbytečného odkladu zdánlivé, neplatné nebo nevymahatelné ustanovení novým ustanovením, jehož znění bude odpovídat úmyslu vyjádřenému původním ustanovením a touto Smlouvou jako celkem.</w:t>
      </w:r>
    </w:p>
    <w:p w14:paraId="36ED1773" w14:textId="77777777" w:rsidR="00B433C9" w:rsidRPr="006304A7" w:rsidRDefault="00B433C9" w:rsidP="00AE65FA">
      <w:pPr>
        <w:pStyle w:val="Clanek11"/>
        <w:widowControl/>
        <w:numPr>
          <w:ilvl w:val="1"/>
          <w:numId w:val="41"/>
        </w:numPr>
        <w:tabs>
          <w:tab w:val="clear" w:pos="567"/>
          <w:tab w:val="left" w:pos="142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Bude-li tato Smlouva z jakéhokoli důvodu shledána neplatnou, zavazují se Strany uzavřít smlouvu novou, a to s takovým obsahem, který se bude nejvíce blížit obsahu této Smlouvy s výjimkou důvodu, pro který byla tato Smlouva shledána neplatnou. </w:t>
      </w:r>
    </w:p>
    <w:p w14:paraId="20AC6527" w14:textId="77777777" w:rsidR="00D15419" w:rsidRDefault="00B433C9" w:rsidP="00D15419">
      <w:pPr>
        <w:pStyle w:val="Clanek11"/>
        <w:widowControl/>
        <w:numPr>
          <w:ilvl w:val="1"/>
          <w:numId w:val="41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Opomene-li některá ze Stran kdykoli uplatnit jakákoli práva nebo vyžadovat jakákoli plnění, která jí přísluší podle této Smlouvy, případně podle obecně závazných právních předpisů, neznamená to, že se takových práv vzdala.</w:t>
      </w:r>
    </w:p>
    <w:p w14:paraId="4407AF7F" w14:textId="7D428BE0" w:rsidR="00D15419" w:rsidRDefault="00D15419" w:rsidP="00D15419">
      <w:pPr>
        <w:pStyle w:val="Clanek11"/>
        <w:widowControl/>
        <w:numPr>
          <w:ilvl w:val="1"/>
          <w:numId w:val="41"/>
        </w:numPr>
        <w:tabs>
          <w:tab w:val="clear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ČVUT</w:t>
      </w:r>
      <w:r w:rsidRPr="00D15419">
        <w:rPr>
          <w:rFonts w:ascii="Calibri" w:hAnsi="Calibri" w:cs="Calibri"/>
          <w:color w:val="auto"/>
        </w:rPr>
        <w:t xml:space="preserve"> není oprávněn</w:t>
      </w:r>
      <w:r>
        <w:rPr>
          <w:rFonts w:ascii="Calibri" w:hAnsi="Calibri" w:cs="Calibri"/>
          <w:color w:val="auto"/>
        </w:rPr>
        <w:t>o</w:t>
      </w:r>
      <w:r w:rsidRPr="00D15419">
        <w:rPr>
          <w:rFonts w:ascii="Calibri" w:hAnsi="Calibri" w:cs="Calibri"/>
          <w:color w:val="auto"/>
        </w:rPr>
        <w:t xml:space="preserve"> postoupit třetí straně závazky anebo práva vyplývající mu z této smlouvy. K plnění svých závazků je </w:t>
      </w:r>
      <w:r>
        <w:rPr>
          <w:rFonts w:ascii="Calibri" w:hAnsi="Calibri" w:cs="Calibri"/>
          <w:color w:val="auto"/>
        </w:rPr>
        <w:t xml:space="preserve">ČVUT </w:t>
      </w:r>
      <w:r w:rsidRPr="00D15419">
        <w:rPr>
          <w:rFonts w:ascii="Calibri" w:hAnsi="Calibri" w:cs="Calibri"/>
          <w:color w:val="auto"/>
        </w:rPr>
        <w:t>oprávněn</w:t>
      </w:r>
      <w:r>
        <w:rPr>
          <w:rFonts w:ascii="Calibri" w:hAnsi="Calibri" w:cs="Calibri"/>
          <w:color w:val="auto"/>
        </w:rPr>
        <w:t>o</w:t>
      </w:r>
      <w:r w:rsidRPr="00D15419">
        <w:rPr>
          <w:rFonts w:ascii="Calibri" w:hAnsi="Calibri" w:cs="Calibri"/>
          <w:color w:val="auto"/>
        </w:rPr>
        <w:t xml:space="preserve"> využít subdodavatele s tím, že za plnění poskytnuté subdodavateli odpovídá </w:t>
      </w:r>
      <w:r>
        <w:rPr>
          <w:rFonts w:ascii="Calibri" w:hAnsi="Calibri" w:cs="Calibri"/>
          <w:color w:val="auto"/>
        </w:rPr>
        <w:t>ČVUT</w:t>
      </w:r>
      <w:r w:rsidRPr="00D15419">
        <w:rPr>
          <w:rFonts w:ascii="Calibri" w:hAnsi="Calibri" w:cs="Calibri"/>
          <w:color w:val="auto"/>
        </w:rPr>
        <w:t xml:space="preserve"> tak, jako kdyby toto plnění poskyt</w:t>
      </w:r>
      <w:r>
        <w:rPr>
          <w:rFonts w:ascii="Calibri" w:hAnsi="Calibri" w:cs="Calibri"/>
          <w:color w:val="auto"/>
        </w:rPr>
        <w:t>lo samo</w:t>
      </w:r>
      <w:r w:rsidRPr="00D15419">
        <w:rPr>
          <w:rFonts w:ascii="Calibri" w:hAnsi="Calibri" w:cs="Calibri"/>
          <w:color w:val="auto"/>
        </w:rPr>
        <w:t>.</w:t>
      </w:r>
    </w:p>
    <w:p w14:paraId="1BE38A62" w14:textId="1A5C1315" w:rsidR="00D15419" w:rsidRPr="00D15419" w:rsidRDefault="00D15419" w:rsidP="00D15419">
      <w:pPr>
        <w:pStyle w:val="Clanek11"/>
        <w:widowControl/>
        <w:numPr>
          <w:ilvl w:val="1"/>
          <w:numId w:val="41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D15419">
        <w:rPr>
          <w:rFonts w:ascii="Calibri" w:hAnsi="Calibri" w:cs="Calibri"/>
          <w:color w:val="auto"/>
        </w:rPr>
        <w:t xml:space="preserve">Smluvní strany sjednávají, že zajišťování jejich závazků vyplývajících z této </w:t>
      </w:r>
      <w:r>
        <w:rPr>
          <w:rFonts w:ascii="Calibri" w:hAnsi="Calibri" w:cs="Calibri"/>
          <w:color w:val="auto"/>
        </w:rPr>
        <w:t>S</w:t>
      </w:r>
      <w:r w:rsidRPr="00D15419">
        <w:rPr>
          <w:rFonts w:ascii="Calibri" w:hAnsi="Calibri" w:cs="Calibri"/>
          <w:color w:val="auto"/>
        </w:rPr>
        <w:t xml:space="preserve">mlouvy a jejich vzájemnou spolupráci při jejím naplňování, budou zajišťovat svými pověřenými zástupci, a to </w:t>
      </w:r>
      <w:r>
        <w:rPr>
          <w:rFonts w:ascii="Calibri" w:hAnsi="Calibri" w:cs="Calibri"/>
          <w:color w:val="auto"/>
        </w:rPr>
        <w:t>………….</w:t>
      </w:r>
      <w:r w:rsidRPr="00D15419">
        <w:rPr>
          <w:rFonts w:ascii="Calibri" w:hAnsi="Calibri" w:cs="Calibri"/>
          <w:color w:val="auto"/>
        </w:rPr>
        <w:t xml:space="preserve"> za Č</w:t>
      </w:r>
      <w:r>
        <w:rPr>
          <w:rFonts w:ascii="Calibri" w:hAnsi="Calibri" w:cs="Calibri"/>
          <w:color w:val="auto"/>
        </w:rPr>
        <w:t>VUT</w:t>
      </w:r>
      <w:r w:rsidRPr="00D15419">
        <w:rPr>
          <w:rFonts w:ascii="Calibri" w:hAnsi="Calibri" w:cs="Calibri"/>
          <w:color w:val="auto"/>
        </w:rPr>
        <w:t xml:space="preserve"> a </w:t>
      </w:r>
      <w:r>
        <w:rPr>
          <w:rFonts w:ascii="Calibri" w:hAnsi="Calibri" w:cs="Calibri"/>
          <w:color w:val="auto"/>
        </w:rPr>
        <w:t>………………</w:t>
      </w:r>
      <w:r w:rsidRPr="00D15419">
        <w:rPr>
          <w:rFonts w:ascii="Calibri" w:hAnsi="Calibri" w:cs="Calibri"/>
          <w:color w:val="auto"/>
        </w:rPr>
        <w:t xml:space="preserve"> za Partnera. Smluvní strany jsou oprávněny pověřené zástupce změnit, tato změna je pro obě smluvní strany závazná poté, co bylo druhé smluvní straně doručeno příslušné oznámení o této změně.</w:t>
      </w:r>
    </w:p>
    <w:p w14:paraId="62870FB8" w14:textId="77777777" w:rsidR="00BD5BA6" w:rsidRDefault="00BD5BA6" w:rsidP="00BD5BA6">
      <w:pPr>
        <w:pStyle w:val="Clanek11"/>
        <w:widowControl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708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Tato Smlouva je vyhotovena ve třech (3) stejnopisech v českém jazyce, z nichž ČVUT obdrží po dvou (2) a Partner po jednom (1)</w:t>
      </w:r>
      <w:r>
        <w:rPr>
          <w:rFonts w:ascii="Calibri" w:hAnsi="Calibri" w:cs="Calibri"/>
          <w:i/>
          <w:iCs/>
          <w:color w:val="auto"/>
        </w:rPr>
        <w:t xml:space="preserve"> </w:t>
      </w:r>
      <w:r>
        <w:rPr>
          <w:rFonts w:ascii="Calibri" w:hAnsi="Calibri" w:cs="Calibri"/>
          <w:color w:val="auto"/>
        </w:rPr>
        <w:t>vyhotovení.</w:t>
      </w:r>
    </w:p>
    <w:p w14:paraId="7BF7ED96" w14:textId="105428AB" w:rsidR="00AC27CA" w:rsidRDefault="00AE64A7" w:rsidP="00614E1F">
      <w:pPr>
        <w:pStyle w:val="Clanek11"/>
        <w:widowControl/>
        <w:numPr>
          <w:ilvl w:val="1"/>
          <w:numId w:val="41"/>
        </w:numPr>
        <w:tabs>
          <w:tab w:val="clear" w:pos="567"/>
        </w:tabs>
        <w:rPr>
          <w:rFonts w:ascii="Calibri" w:hAnsi="Calibri" w:cs="Calibri"/>
          <w:color w:val="auto"/>
        </w:rPr>
      </w:pPr>
      <w:r w:rsidRPr="00614E1F">
        <w:rPr>
          <w:rFonts w:ascii="Calibri" w:hAnsi="Calibri" w:cs="Calibri"/>
          <w:color w:val="auto"/>
        </w:rPr>
        <w:t xml:space="preserve">Strany tímto výslovně prohlašují, že si tuto </w:t>
      </w:r>
      <w:r w:rsidR="00AA5350" w:rsidRPr="00614E1F">
        <w:rPr>
          <w:rFonts w:ascii="Calibri" w:hAnsi="Calibri" w:cs="Calibri"/>
          <w:color w:val="auto"/>
        </w:rPr>
        <w:t>Smlouvu</w:t>
      </w:r>
      <w:r w:rsidR="007E0134" w:rsidRPr="00614E1F">
        <w:rPr>
          <w:rFonts w:ascii="Calibri" w:hAnsi="Calibri" w:cs="Calibri"/>
          <w:color w:val="auto"/>
        </w:rPr>
        <w:t xml:space="preserve"> </w:t>
      </w:r>
      <w:r w:rsidRPr="00614E1F">
        <w:rPr>
          <w:rFonts w:ascii="Calibri" w:hAnsi="Calibri" w:cs="Calibri"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427FA2" w:rsidRPr="006304A7" w14:paraId="282A2A6B" w14:textId="77777777" w:rsidTr="00831F50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6873" w14:textId="77777777" w:rsidR="00427FA2" w:rsidRPr="006304A7" w:rsidRDefault="00427FA2" w:rsidP="00831F50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  <w:t>Český institut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3D80" w14:textId="77777777" w:rsidR="00A24A23" w:rsidRDefault="00A24A23" w:rsidP="00A24A23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Česká spořitelna, a.s.</w:t>
            </w:r>
          </w:p>
          <w:p w14:paraId="09B2B72F" w14:textId="564FD37F" w:rsidR="00427FA2" w:rsidRPr="00FE4E45" w:rsidRDefault="00427FA2" w:rsidP="00831F50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  <w:highlight w:val="yellow"/>
              </w:rPr>
            </w:pPr>
          </w:p>
        </w:tc>
      </w:tr>
      <w:tr w:rsidR="00427FA2" w:rsidRPr="006304A7" w14:paraId="47226754" w14:textId="77777777" w:rsidTr="00831F50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0204" w14:textId="77777777" w:rsidR="00427FA2" w:rsidRDefault="00427FA2" w:rsidP="00831F50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Praze:</w:t>
            </w:r>
          </w:p>
          <w:p w14:paraId="391C47AB" w14:textId="77777777" w:rsidR="00427FA2" w:rsidRPr="006304A7" w:rsidRDefault="00427FA2" w:rsidP="00831F50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Dne</w:t>
            </w:r>
            <w:r w:rsidRPr="006304A7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3A79" w14:textId="77777777" w:rsidR="00427FA2" w:rsidRDefault="00427FA2" w:rsidP="00831F50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Místo: </w:t>
            </w:r>
          </w:p>
          <w:p w14:paraId="5D2DF525" w14:textId="77777777" w:rsidR="00427FA2" w:rsidRPr="006304A7" w:rsidRDefault="00427FA2" w:rsidP="00831F50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427FA2" w:rsidRPr="006304A7" w14:paraId="3DD92E6D" w14:textId="77777777" w:rsidTr="00831F50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BCDE0" w14:textId="77777777" w:rsidR="00427FA2" w:rsidRPr="006304A7" w:rsidRDefault="00427FA2" w:rsidP="00831F50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8EA6" w14:textId="77777777" w:rsidR="00427FA2" w:rsidRPr="006304A7" w:rsidRDefault="00427FA2" w:rsidP="00831F50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427FA2" w:rsidRPr="006304A7" w14:paraId="7C2B3641" w14:textId="77777777" w:rsidTr="00831F50">
        <w:trPr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E74F" w14:textId="23FBA406" w:rsidR="00427FA2" w:rsidRPr="006304A7" w:rsidRDefault="00427FA2" w:rsidP="00831F50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Jméno:</w:t>
            </w:r>
            <w:r w:rsidR="002452BA">
              <w:rPr>
                <w:rFonts w:ascii="Calibri" w:hAnsi="Calibri" w:cs="Calibri"/>
                <w:color w:val="auto"/>
              </w:rPr>
              <w:t xml:space="preserve"> </w:t>
            </w:r>
          </w:p>
          <w:p w14:paraId="5062B914" w14:textId="77777777" w:rsidR="00427FA2" w:rsidRPr="006304A7" w:rsidRDefault="00427FA2" w:rsidP="006E24D0">
            <w:pPr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FD6C" w14:textId="12320522" w:rsidR="00A24A23" w:rsidRPr="00A24A23" w:rsidRDefault="00A24A23" w:rsidP="00A24A23">
            <w:pPr>
              <w:rPr>
                <w:rFonts w:ascii="Calibri" w:hAnsi="Calibri" w:cs="Calibri"/>
                <w:color w:val="auto"/>
              </w:rPr>
            </w:pPr>
            <w:r w:rsidRPr="00A24A23">
              <w:rPr>
                <w:rFonts w:ascii="Calibri" w:hAnsi="Calibri" w:cs="Calibri"/>
                <w:color w:val="auto"/>
              </w:rPr>
              <w:t xml:space="preserve">Jméno: </w:t>
            </w:r>
          </w:p>
          <w:p w14:paraId="4E004A32" w14:textId="77777777" w:rsidR="00952F2B" w:rsidRPr="006304A7" w:rsidRDefault="00952F2B" w:rsidP="006E24D0">
            <w:pPr>
              <w:rPr>
                <w:rFonts w:ascii="Calibri" w:hAnsi="Calibri" w:cs="Calibri"/>
                <w:color w:val="auto"/>
              </w:rPr>
            </w:pPr>
          </w:p>
        </w:tc>
      </w:tr>
      <w:tr w:rsidR="00DF40BD" w:rsidRPr="006304A7" w14:paraId="4C059053" w14:textId="77777777" w:rsidTr="00A24A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20"/>
        </w:trPr>
        <w:tc>
          <w:tcPr>
            <w:tcW w:w="4515" w:type="dxa"/>
          </w:tcPr>
          <w:p w14:paraId="1987653E" w14:textId="77777777" w:rsidR="00DF40BD" w:rsidRDefault="00DF40BD" w:rsidP="00DF40BD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Česká spořitelna, a.s.</w:t>
            </w:r>
          </w:p>
          <w:p w14:paraId="593E7D55" w14:textId="1035CFC3" w:rsidR="00DF40BD" w:rsidRPr="006304A7" w:rsidRDefault="00DF40BD" w:rsidP="00DF40BD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49" w:type="dxa"/>
          </w:tcPr>
          <w:p w14:paraId="4D5B1B24" w14:textId="77777777" w:rsidR="00DF40BD" w:rsidRDefault="00DF40BD" w:rsidP="00DF40BD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Česká spořitelna, a.s.</w:t>
            </w:r>
          </w:p>
          <w:p w14:paraId="3B2D182F" w14:textId="77777777" w:rsidR="00DF40BD" w:rsidRPr="00FE4E45" w:rsidRDefault="00DF40BD" w:rsidP="00DF40BD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  <w:highlight w:val="yellow"/>
              </w:rPr>
            </w:pPr>
          </w:p>
        </w:tc>
      </w:tr>
      <w:tr w:rsidR="00DF40BD" w:rsidRPr="006304A7" w14:paraId="6BBA295A" w14:textId="77777777" w:rsidTr="00A24A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60"/>
        </w:trPr>
        <w:tc>
          <w:tcPr>
            <w:tcW w:w="4515" w:type="dxa"/>
          </w:tcPr>
          <w:p w14:paraId="7A43CC5E" w14:textId="77777777" w:rsidR="00DF40BD" w:rsidRDefault="00DF40BD" w:rsidP="00DF40BD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Místo: </w:t>
            </w:r>
          </w:p>
          <w:p w14:paraId="717604F7" w14:textId="160431FB" w:rsidR="00DF40BD" w:rsidRPr="006304A7" w:rsidRDefault="00DF40BD" w:rsidP="00DF40BD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  <w:tc>
          <w:tcPr>
            <w:tcW w:w="4549" w:type="dxa"/>
          </w:tcPr>
          <w:p w14:paraId="57A97A1B" w14:textId="77777777" w:rsidR="00DF40BD" w:rsidRDefault="00DF40BD" w:rsidP="00DF40BD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Místo: </w:t>
            </w:r>
          </w:p>
          <w:p w14:paraId="1BBE39C0" w14:textId="77777777" w:rsidR="00DF40BD" w:rsidRPr="006304A7" w:rsidRDefault="00DF40BD" w:rsidP="00DF40BD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DF40BD" w:rsidRPr="006304A7" w14:paraId="196CABFD" w14:textId="77777777" w:rsidTr="00A24A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20"/>
        </w:trPr>
        <w:tc>
          <w:tcPr>
            <w:tcW w:w="4515" w:type="dxa"/>
          </w:tcPr>
          <w:p w14:paraId="39FE192A" w14:textId="77777777" w:rsidR="00DF40BD" w:rsidRPr="006304A7" w:rsidRDefault="00DF40BD" w:rsidP="00DF40BD">
            <w:pPr>
              <w:rPr>
                <w:rFonts w:ascii="Calibri" w:hAnsi="Calibri" w:cs="Calibri"/>
                <w:color w:val="auto"/>
              </w:rPr>
            </w:pPr>
          </w:p>
          <w:p w14:paraId="7E88C797" w14:textId="641835D3" w:rsidR="00DF40BD" w:rsidRPr="006304A7" w:rsidRDefault="00DF40BD" w:rsidP="00DF40BD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</w:tcPr>
          <w:p w14:paraId="605DF56C" w14:textId="77777777" w:rsidR="00DF40BD" w:rsidRPr="006304A7" w:rsidRDefault="00DF40BD" w:rsidP="00DF40BD">
            <w:pPr>
              <w:rPr>
                <w:rFonts w:ascii="Calibri" w:hAnsi="Calibri" w:cs="Calibri"/>
                <w:color w:val="auto"/>
              </w:rPr>
            </w:pPr>
          </w:p>
          <w:p w14:paraId="0F9D1CF5" w14:textId="77777777" w:rsidR="00DF40BD" w:rsidRPr="006304A7" w:rsidRDefault="00DF40BD" w:rsidP="00DF40BD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DF40BD" w:rsidRPr="006304A7" w14:paraId="095B576E" w14:textId="77777777" w:rsidTr="00A24A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4515" w:type="dxa"/>
          </w:tcPr>
          <w:p w14:paraId="28CB2E33" w14:textId="77777777" w:rsidR="00DF40BD" w:rsidRPr="006304A7" w:rsidRDefault="00DF40BD" w:rsidP="006E24D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49" w:type="dxa"/>
          </w:tcPr>
          <w:p w14:paraId="0FDC1697" w14:textId="77777777" w:rsidR="00DF40BD" w:rsidRPr="006304A7" w:rsidRDefault="00DF40BD" w:rsidP="00DF40BD">
            <w:pPr>
              <w:rPr>
                <w:rFonts w:ascii="Calibri" w:hAnsi="Calibri" w:cs="Calibri"/>
                <w:color w:val="auto"/>
              </w:rPr>
            </w:pPr>
          </w:p>
        </w:tc>
      </w:tr>
    </w:tbl>
    <w:p w14:paraId="6541308B" w14:textId="6F67F76D" w:rsidR="00AD219E" w:rsidRDefault="00AD219E" w:rsidP="00427FA2">
      <w:pPr>
        <w:spacing w:before="0" w:after="0"/>
        <w:jc w:val="left"/>
        <w:rPr>
          <w:rFonts w:ascii="Calibri" w:hAnsi="Calibri" w:cs="Calibri"/>
          <w:color w:val="000000" w:themeColor="text1"/>
        </w:rPr>
      </w:pPr>
    </w:p>
    <w:sectPr w:rsidR="00AD219E">
      <w:headerReference w:type="default" r:id="rId8"/>
      <w:footerReference w:type="default" r:id="rId9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469C" w14:textId="77777777" w:rsidR="001F3CE0" w:rsidRDefault="001F3CE0">
      <w:pPr>
        <w:spacing w:before="0" w:after="0"/>
      </w:pPr>
      <w:r>
        <w:separator/>
      </w:r>
    </w:p>
  </w:endnote>
  <w:endnote w:type="continuationSeparator" w:id="0">
    <w:p w14:paraId="32A600F4" w14:textId="77777777" w:rsidR="001F3CE0" w:rsidRDefault="001F3C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ourier New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DC5C" w14:textId="1411DEF8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870952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870952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14CD" w14:textId="77777777" w:rsidR="001F3CE0" w:rsidRDefault="001F3CE0">
      <w:pPr>
        <w:spacing w:before="0" w:after="0"/>
      </w:pPr>
      <w:r>
        <w:separator/>
      </w:r>
    </w:p>
  </w:footnote>
  <w:footnote w:type="continuationSeparator" w:id="0">
    <w:p w14:paraId="21FCE2AA" w14:textId="77777777" w:rsidR="001F3CE0" w:rsidRDefault="001F3C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61B" w14:textId="25914E4B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B91912"/>
    <w:multiLevelType w:val="multilevel"/>
    <w:tmpl w:val="E20A5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CF738D"/>
    <w:multiLevelType w:val="multilevel"/>
    <w:tmpl w:val="4CA6F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B7299C"/>
    <w:multiLevelType w:val="hybridMultilevel"/>
    <w:tmpl w:val="1994B826"/>
    <w:lvl w:ilvl="0" w:tplc="69681AC8">
      <w:start w:val="1"/>
      <w:numFmt w:val="upperLetter"/>
      <w:lvlText w:val="(%1)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DD7663"/>
    <w:multiLevelType w:val="hybridMultilevel"/>
    <w:tmpl w:val="FBF0E0EA"/>
    <w:numStyleLink w:val="Importovanstyl5"/>
  </w:abstractNum>
  <w:abstractNum w:abstractNumId="8" w15:restartNumberingAfterBreak="0">
    <w:nsid w:val="12DD5C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954568"/>
    <w:multiLevelType w:val="hybridMultilevel"/>
    <w:tmpl w:val="744AC7DC"/>
    <w:numStyleLink w:val="Importovanstyl6"/>
  </w:abstractNum>
  <w:abstractNum w:abstractNumId="10" w15:restartNumberingAfterBreak="0">
    <w:nsid w:val="15994C93"/>
    <w:multiLevelType w:val="multilevel"/>
    <w:tmpl w:val="4CA6FA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60B696C"/>
    <w:multiLevelType w:val="multilevel"/>
    <w:tmpl w:val="A69889AA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647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2007" w:hanging="10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2007" w:hanging="10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ind w:left="2367" w:hanging="144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ind w:left="2367" w:hanging="144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2367" w:hanging="144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C22E9F"/>
    <w:multiLevelType w:val="hybridMultilevel"/>
    <w:tmpl w:val="8F4E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D28B280">
      <w:start w:val="1"/>
      <w:numFmt w:val="lowerRoman"/>
      <w:lvlText w:val="%3."/>
      <w:lvlJc w:val="right"/>
      <w:pPr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6417F"/>
    <w:multiLevelType w:val="multilevel"/>
    <w:tmpl w:val="A920A160"/>
    <w:numStyleLink w:val="Importovanstyl1"/>
  </w:abstractNum>
  <w:abstractNum w:abstractNumId="14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396F15"/>
    <w:multiLevelType w:val="multilevel"/>
    <w:tmpl w:val="A920A160"/>
    <w:numStyleLink w:val="Importovanstyl1"/>
  </w:abstractNum>
  <w:abstractNum w:abstractNumId="16" w15:restartNumberingAfterBreak="0">
    <w:nsid w:val="26611288"/>
    <w:multiLevelType w:val="multilevel"/>
    <w:tmpl w:val="4CA6F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9E026E9"/>
    <w:multiLevelType w:val="hybridMultilevel"/>
    <w:tmpl w:val="C14AD7C2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140F27"/>
    <w:multiLevelType w:val="multilevel"/>
    <w:tmpl w:val="32AC54F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2A163AEE"/>
    <w:multiLevelType w:val="hybridMultilevel"/>
    <w:tmpl w:val="FED03F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15FD1"/>
    <w:multiLevelType w:val="multilevel"/>
    <w:tmpl w:val="A69889AA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1" w15:restartNumberingAfterBreak="0">
    <w:nsid w:val="36D1271C"/>
    <w:multiLevelType w:val="hybridMultilevel"/>
    <w:tmpl w:val="5162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74B69"/>
    <w:multiLevelType w:val="hybridMultilevel"/>
    <w:tmpl w:val="1536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25884"/>
    <w:multiLevelType w:val="hybridMultilevel"/>
    <w:tmpl w:val="1DB4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ECFF0">
      <w:start w:val="3"/>
      <w:numFmt w:val="bullet"/>
      <w:lvlText w:val="•"/>
      <w:lvlJc w:val="left"/>
      <w:pPr>
        <w:ind w:left="1650" w:hanging="57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04D42"/>
    <w:multiLevelType w:val="hybridMultilevel"/>
    <w:tmpl w:val="32AC54F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B3A2E10"/>
    <w:multiLevelType w:val="multilevel"/>
    <w:tmpl w:val="2A683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E659DB"/>
    <w:multiLevelType w:val="multilevel"/>
    <w:tmpl w:val="FD2892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554034B0"/>
    <w:multiLevelType w:val="hybridMultilevel"/>
    <w:tmpl w:val="E0687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AC00831"/>
    <w:multiLevelType w:val="multilevel"/>
    <w:tmpl w:val="FD2892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6B7C3226"/>
    <w:multiLevelType w:val="multilevel"/>
    <w:tmpl w:val="4280796E"/>
    <w:lvl w:ilvl="0">
      <w:start w:val="1"/>
      <w:numFmt w:val="lowerRoman"/>
      <w:lvlText w:val="%1."/>
      <w:lvlJc w:val="right"/>
      <w:pPr>
        <w:ind w:left="1287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647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2007" w:hanging="10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2007" w:hanging="10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ind w:left="2367" w:hanging="144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ind w:left="2367" w:hanging="144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2367" w:hanging="144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D7D18DA"/>
    <w:multiLevelType w:val="hybridMultilevel"/>
    <w:tmpl w:val="8892CA8C"/>
    <w:lvl w:ilvl="0" w:tplc="51AEDA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3728B"/>
    <w:multiLevelType w:val="hybridMultilevel"/>
    <w:tmpl w:val="F606FC0A"/>
    <w:lvl w:ilvl="0" w:tplc="176C0C7A">
      <w:start w:val="1"/>
      <w:numFmt w:val="lowerLetter"/>
      <w:lvlText w:val="%1)"/>
      <w:lvlJc w:val="left"/>
      <w:pPr>
        <w:ind w:left="1689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0D20874"/>
    <w:multiLevelType w:val="hybridMultilevel"/>
    <w:tmpl w:val="AB8A4F3E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3B421ED"/>
    <w:multiLevelType w:val="hybridMultilevel"/>
    <w:tmpl w:val="50E25056"/>
    <w:lvl w:ilvl="0" w:tplc="3D28B280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5DB5"/>
    <w:multiLevelType w:val="hybridMultilevel"/>
    <w:tmpl w:val="8806C466"/>
    <w:lvl w:ilvl="0" w:tplc="186C5DD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EA6A51"/>
    <w:multiLevelType w:val="multilevel"/>
    <w:tmpl w:val="EB907CA6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01DD4"/>
    <w:multiLevelType w:val="hybridMultilevel"/>
    <w:tmpl w:val="1304E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F2A3973"/>
    <w:multiLevelType w:val="multilevel"/>
    <w:tmpl w:val="0405001D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lowerRoman"/>
      <w:lvlText w:val="%3)"/>
      <w:lvlJc w:val="left"/>
      <w:pPr>
        <w:ind w:left="1582" w:hanging="360"/>
      </w:pPr>
    </w:lvl>
    <w:lvl w:ilvl="3">
      <w:start w:val="1"/>
      <w:numFmt w:val="decimal"/>
      <w:lvlText w:val="(%4)"/>
      <w:lvlJc w:val="left"/>
      <w:pPr>
        <w:ind w:left="1942" w:hanging="360"/>
      </w:pPr>
    </w:lvl>
    <w:lvl w:ilvl="4">
      <w:start w:val="1"/>
      <w:numFmt w:val="lowerLetter"/>
      <w:lvlText w:val="(%5)"/>
      <w:lvlJc w:val="left"/>
      <w:pPr>
        <w:ind w:left="2302" w:hanging="360"/>
      </w:pPr>
    </w:lvl>
    <w:lvl w:ilvl="5">
      <w:start w:val="1"/>
      <w:numFmt w:val="lowerRoman"/>
      <w:lvlText w:val="(%6)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lowerLetter"/>
      <w:lvlText w:val="%8."/>
      <w:lvlJc w:val="left"/>
      <w:pPr>
        <w:ind w:left="3382" w:hanging="360"/>
      </w:pPr>
    </w:lvl>
    <w:lvl w:ilvl="8">
      <w:start w:val="1"/>
      <w:numFmt w:val="lowerRoman"/>
      <w:lvlText w:val="%9."/>
      <w:lvlJc w:val="left"/>
      <w:pPr>
        <w:ind w:left="3742" w:hanging="360"/>
      </w:pPr>
    </w:lvl>
  </w:abstractNum>
  <w:num w:numId="1" w16cid:durableId="318273277">
    <w:abstractNumId w:val="42"/>
  </w:num>
  <w:num w:numId="2" w16cid:durableId="392971784">
    <w:abstractNumId w:val="7"/>
  </w:num>
  <w:num w:numId="3" w16cid:durableId="971406082">
    <w:abstractNumId w:val="0"/>
  </w:num>
  <w:num w:numId="4" w16cid:durableId="763459982">
    <w:abstractNumId w:val="1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 w16cid:durableId="863639576">
    <w:abstractNumId w:val="30"/>
  </w:num>
  <w:num w:numId="6" w16cid:durableId="812139113">
    <w:abstractNumId w:val="9"/>
  </w:num>
  <w:num w:numId="7" w16cid:durableId="1296643078">
    <w:abstractNumId w:val="9"/>
    <w:lvlOverride w:ilvl="0">
      <w:lvl w:ilvl="0" w:tplc="84206174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C663DC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00BBCC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CE18D4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C06F56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EEA3F6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905924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7047A4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5E310C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41033656">
    <w:abstractNumId w:val="15"/>
  </w:num>
  <w:num w:numId="9" w16cid:durableId="855273192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011223460">
    <w:abstractNumId w:val="15"/>
  </w:num>
  <w:num w:numId="11" w16cid:durableId="1218198584">
    <w:abstractNumId w:val="36"/>
  </w:num>
  <w:num w:numId="12" w16cid:durableId="1912305780">
    <w:abstractNumId w:val="31"/>
  </w:num>
  <w:num w:numId="13" w16cid:durableId="17829888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0767213">
    <w:abstractNumId w:val="6"/>
  </w:num>
  <w:num w:numId="15" w16cid:durableId="1709141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1258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34321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64899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01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4570460">
    <w:abstractNumId w:val="40"/>
  </w:num>
  <w:num w:numId="21" w16cid:durableId="683021489">
    <w:abstractNumId w:val="4"/>
  </w:num>
  <w:num w:numId="22" w16cid:durableId="1033306817">
    <w:abstractNumId w:val="3"/>
  </w:num>
  <w:num w:numId="23" w16cid:durableId="1775633359">
    <w:abstractNumId w:val="20"/>
  </w:num>
  <w:num w:numId="24" w16cid:durableId="535504622">
    <w:abstractNumId w:val="11"/>
  </w:num>
  <w:num w:numId="25" w16cid:durableId="698892818">
    <w:abstractNumId w:val="24"/>
  </w:num>
  <w:num w:numId="26" w16cid:durableId="1075055070">
    <w:abstractNumId w:val="1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875843678">
    <w:abstractNumId w:val="18"/>
  </w:num>
  <w:num w:numId="28" w16cid:durableId="767845396">
    <w:abstractNumId w:val="16"/>
  </w:num>
  <w:num w:numId="29" w16cid:durableId="2069567481">
    <w:abstractNumId w:val="10"/>
  </w:num>
  <w:num w:numId="30" w16cid:durableId="1515263781">
    <w:abstractNumId w:val="1"/>
  </w:num>
  <w:num w:numId="31" w16cid:durableId="1853520666">
    <w:abstractNumId w:val="41"/>
  </w:num>
  <w:num w:numId="32" w16cid:durableId="1436054320">
    <w:abstractNumId w:val="22"/>
  </w:num>
  <w:num w:numId="33" w16cid:durableId="1954480912">
    <w:abstractNumId w:val="2"/>
  </w:num>
  <w:num w:numId="34" w16cid:durableId="132524493">
    <w:abstractNumId w:val="8"/>
  </w:num>
  <w:num w:numId="35" w16cid:durableId="694234437">
    <w:abstractNumId w:val="28"/>
  </w:num>
  <w:num w:numId="36" w16cid:durableId="1126117435">
    <w:abstractNumId w:val="13"/>
  </w:num>
  <w:num w:numId="37" w16cid:durableId="2094933997">
    <w:abstractNumId w:val="27"/>
  </w:num>
  <w:num w:numId="38" w16cid:durableId="1143232316">
    <w:abstractNumId w:val="32"/>
  </w:num>
  <w:num w:numId="39" w16cid:durableId="1198928598">
    <w:abstractNumId w:val="25"/>
  </w:num>
  <w:num w:numId="40" w16cid:durableId="108398702">
    <w:abstractNumId w:val="38"/>
  </w:num>
  <w:num w:numId="41" w16cid:durableId="1075131955">
    <w:abstractNumId w:val="39"/>
  </w:num>
  <w:num w:numId="42" w16cid:durableId="1963685697">
    <w:abstractNumId w:val="21"/>
  </w:num>
  <w:num w:numId="43" w16cid:durableId="1381979399">
    <w:abstractNumId w:val="12"/>
  </w:num>
  <w:num w:numId="44" w16cid:durableId="454564244">
    <w:abstractNumId w:val="33"/>
  </w:num>
  <w:num w:numId="45" w16cid:durableId="1103719308">
    <w:abstractNumId w:val="37"/>
  </w:num>
  <w:num w:numId="46" w16cid:durableId="1580211402">
    <w:abstractNumId w:val="34"/>
  </w:num>
  <w:num w:numId="47" w16cid:durableId="653871867">
    <w:abstractNumId w:val="35"/>
  </w:num>
  <w:num w:numId="48" w16cid:durableId="1684698467">
    <w:abstractNumId w:val="17"/>
  </w:num>
  <w:num w:numId="49" w16cid:durableId="289407080">
    <w:abstractNumId w:val="23"/>
  </w:num>
  <w:num w:numId="50" w16cid:durableId="1722055424">
    <w:abstractNumId w:val="43"/>
  </w:num>
  <w:num w:numId="51" w16cid:durableId="1616138159">
    <w:abstractNumId w:val="19"/>
  </w:num>
  <w:num w:numId="52" w16cid:durableId="3274887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52936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ocumentProtection w:edit="comment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05978"/>
    <w:rsid w:val="000145BC"/>
    <w:rsid w:val="00020FA0"/>
    <w:rsid w:val="00021F28"/>
    <w:rsid w:val="0002322C"/>
    <w:rsid w:val="0003512B"/>
    <w:rsid w:val="00035981"/>
    <w:rsid w:val="00040177"/>
    <w:rsid w:val="00040FBF"/>
    <w:rsid w:val="000668BF"/>
    <w:rsid w:val="0007134B"/>
    <w:rsid w:val="00072F4C"/>
    <w:rsid w:val="0009224C"/>
    <w:rsid w:val="00097615"/>
    <w:rsid w:val="000A2EB3"/>
    <w:rsid w:val="000A4C83"/>
    <w:rsid w:val="000A7645"/>
    <w:rsid w:val="000B4DCC"/>
    <w:rsid w:val="000C006B"/>
    <w:rsid w:val="000C75C7"/>
    <w:rsid w:val="000D7D29"/>
    <w:rsid w:val="000F0B23"/>
    <w:rsid w:val="000F0D8F"/>
    <w:rsid w:val="000F674D"/>
    <w:rsid w:val="00103488"/>
    <w:rsid w:val="00114239"/>
    <w:rsid w:val="00122D7E"/>
    <w:rsid w:val="001310F3"/>
    <w:rsid w:val="00147974"/>
    <w:rsid w:val="00160C88"/>
    <w:rsid w:val="00161F40"/>
    <w:rsid w:val="001626E8"/>
    <w:rsid w:val="001723BF"/>
    <w:rsid w:val="0017304A"/>
    <w:rsid w:val="00173274"/>
    <w:rsid w:val="001746CA"/>
    <w:rsid w:val="00181F4A"/>
    <w:rsid w:val="00187194"/>
    <w:rsid w:val="00192B02"/>
    <w:rsid w:val="001A7573"/>
    <w:rsid w:val="001D4768"/>
    <w:rsid w:val="001E239C"/>
    <w:rsid w:val="001E46F8"/>
    <w:rsid w:val="001E7D6A"/>
    <w:rsid w:val="001F1838"/>
    <w:rsid w:val="001F3CE0"/>
    <w:rsid w:val="00201072"/>
    <w:rsid w:val="002014EC"/>
    <w:rsid w:val="002041DF"/>
    <w:rsid w:val="00210D29"/>
    <w:rsid w:val="00211E50"/>
    <w:rsid w:val="00214811"/>
    <w:rsid w:val="00221D08"/>
    <w:rsid w:val="002337CE"/>
    <w:rsid w:val="002452BA"/>
    <w:rsid w:val="00260237"/>
    <w:rsid w:val="00280AF8"/>
    <w:rsid w:val="002943AD"/>
    <w:rsid w:val="00296B2E"/>
    <w:rsid w:val="002A4570"/>
    <w:rsid w:val="002B3C40"/>
    <w:rsid w:val="002C2A58"/>
    <w:rsid w:val="002D1DEF"/>
    <w:rsid w:val="002D32F4"/>
    <w:rsid w:val="002F35F6"/>
    <w:rsid w:val="002F4097"/>
    <w:rsid w:val="002F7EB3"/>
    <w:rsid w:val="003009E2"/>
    <w:rsid w:val="003054CE"/>
    <w:rsid w:val="00306176"/>
    <w:rsid w:val="00312A4A"/>
    <w:rsid w:val="003150C4"/>
    <w:rsid w:val="00317941"/>
    <w:rsid w:val="00320582"/>
    <w:rsid w:val="00322B44"/>
    <w:rsid w:val="003265C3"/>
    <w:rsid w:val="00332B1E"/>
    <w:rsid w:val="00333C23"/>
    <w:rsid w:val="00336735"/>
    <w:rsid w:val="00342D5C"/>
    <w:rsid w:val="00345B45"/>
    <w:rsid w:val="00350BDB"/>
    <w:rsid w:val="00365195"/>
    <w:rsid w:val="00365384"/>
    <w:rsid w:val="00370A76"/>
    <w:rsid w:val="0037275A"/>
    <w:rsid w:val="00377DF6"/>
    <w:rsid w:val="00382413"/>
    <w:rsid w:val="00391DB0"/>
    <w:rsid w:val="003A4E42"/>
    <w:rsid w:val="003A5F57"/>
    <w:rsid w:val="003B1161"/>
    <w:rsid w:val="003B2679"/>
    <w:rsid w:val="003C5D5F"/>
    <w:rsid w:val="003D015A"/>
    <w:rsid w:val="003D36F6"/>
    <w:rsid w:val="003D3D84"/>
    <w:rsid w:val="003E04AD"/>
    <w:rsid w:val="003E2718"/>
    <w:rsid w:val="003F0AD6"/>
    <w:rsid w:val="003F5DB0"/>
    <w:rsid w:val="00405797"/>
    <w:rsid w:val="00412059"/>
    <w:rsid w:val="00420B5E"/>
    <w:rsid w:val="00427FA2"/>
    <w:rsid w:val="00434596"/>
    <w:rsid w:val="00444B83"/>
    <w:rsid w:val="00453215"/>
    <w:rsid w:val="00465C84"/>
    <w:rsid w:val="0046666B"/>
    <w:rsid w:val="0046719E"/>
    <w:rsid w:val="00476E00"/>
    <w:rsid w:val="004779B4"/>
    <w:rsid w:val="0048217F"/>
    <w:rsid w:val="00485A7D"/>
    <w:rsid w:val="004A0E08"/>
    <w:rsid w:val="004A1024"/>
    <w:rsid w:val="004A765E"/>
    <w:rsid w:val="004B0682"/>
    <w:rsid w:val="004B3EEF"/>
    <w:rsid w:val="004B51AF"/>
    <w:rsid w:val="004C2CFA"/>
    <w:rsid w:val="004C329D"/>
    <w:rsid w:val="004D6119"/>
    <w:rsid w:val="004E7690"/>
    <w:rsid w:val="004E789E"/>
    <w:rsid w:val="00501AEB"/>
    <w:rsid w:val="005118EC"/>
    <w:rsid w:val="00513FFC"/>
    <w:rsid w:val="00516D87"/>
    <w:rsid w:val="00521617"/>
    <w:rsid w:val="005248AD"/>
    <w:rsid w:val="0053519C"/>
    <w:rsid w:val="00535283"/>
    <w:rsid w:val="005361F3"/>
    <w:rsid w:val="0054068D"/>
    <w:rsid w:val="00545A20"/>
    <w:rsid w:val="005515A1"/>
    <w:rsid w:val="00552D1F"/>
    <w:rsid w:val="00563183"/>
    <w:rsid w:val="00564AD0"/>
    <w:rsid w:val="005662A6"/>
    <w:rsid w:val="005726EE"/>
    <w:rsid w:val="005729D7"/>
    <w:rsid w:val="00582D9B"/>
    <w:rsid w:val="005853AD"/>
    <w:rsid w:val="00585784"/>
    <w:rsid w:val="00590100"/>
    <w:rsid w:val="00595321"/>
    <w:rsid w:val="00595872"/>
    <w:rsid w:val="005A15F0"/>
    <w:rsid w:val="005A3CDE"/>
    <w:rsid w:val="005A6D40"/>
    <w:rsid w:val="005B23D4"/>
    <w:rsid w:val="005B5CCF"/>
    <w:rsid w:val="005B6DAF"/>
    <w:rsid w:val="005D3355"/>
    <w:rsid w:val="005D350A"/>
    <w:rsid w:val="005D51F6"/>
    <w:rsid w:val="005E033B"/>
    <w:rsid w:val="005E0F92"/>
    <w:rsid w:val="005F6A86"/>
    <w:rsid w:val="00602156"/>
    <w:rsid w:val="006039B4"/>
    <w:rsid w:val="0060597F"/>
    <w:rsid w:val="00614E1F"/>
    <w:rsid w:val="00620231"/>
    <w:rsid w:val="00622D9E"/>
    <w:rsid w:val="0062574B"/>
    <w:rsid w:val="006304A7"/>
    <w:rsid w:val="00630A64"/>
    <w:rsid w:val="006321E0"/>
    <w:rsid w:val="0063393A"/>
    <w:rsid w:val="00644C99"/>
    <w:rsid w:val="006510AD"/>
    <w:rsid w:val="006556CD"/>
    <w:rsid w:val="00660345"/>
    <w:rsid w:val="0067047A"/>
    <w:rsid w:val="00684122"/>
    <w:rsid w:val="00685CBF"/>
    <w:rsid w:val="00686B63"/>
    <w:rsid w:val="00695B9D"/>
    <w:rsid w:val="006C338A"/>
    <w:rsid w:val="006E24D0"/>
    <w:rsid w:val="006F481B"/>
    <w:rsid w:val="00705C8C"/>
    <w:rsid w:val="00715F87"/>
    <w:rsid w:val="00723DB5"/>
    <w:rsid w:val="00745417"/>
    <w:rsid w:val="00755BD5"/>
    <w:rsid w:val="00757AB2"/>
    <w:rsid w:val="00765744"/>
    <w:rsid w:val="007719C8"/>
    <w:rsid w:val="007953D7"/>
    <w:rsid w:val="007A1673"/>
    <w:rsid w:val="007A4A4A"/>
    <w:rsid w:val="007A75D5"/>
    <w:rsid w:val="007B09E7"/>
    <w:rsid w:val="007B1391"/>
    <w:rsid w:val="007E0134"/>
    <w:rsid w:val="007E0203"/>
    <w:rsid w:val="007F08AA"/>
    <w:rsid w:val="007F3DAA"/>
    <w:rsid w:val="00802FC0"/>
    <w:rsid w:val="00810B09"/>
    <w:rsid w:val="0081697C"/>
    <w:rsid w:val="008252EC"/>
    <w:rsid w:val="0083042A"/>
    <w:rsid w:val="00831200"/>
    <w:rsid w:val="0083300C"/>
    <w:rsid w:val="008332ED"/>
    <w:rsid w:val="00840D25"/>
    <w:rsid w:val="0085173D"/>
    <w:rsid w:val="008547DB"/>
    <w:rsid w:val="00857586"/>
    <w:rsid w:val="00861E99"/>
    <w:rsid w:val="008671FB"/>
    <w:rsid w:val="00867F8D"/>
    <w:rsid w:val="00870952"/>
    <w:rsid w:val="008818B1"/>
    <w:rsid w:val="00883EB4"/>
    <w:rsid w:val="00887E6A"/>
    <w:rsid w:val="00893213"/>
    <w:rsid w:val="008A7CCE"/>
    <w:rsid w:val="008B719C"/>
    <w:rsid w:val="008C0208"/>
    <w:rsid w:val="008C4754"/>
    <w:rsid w:val="008C79A5"/>
    <w:rsid w:val="008D0681"/>
    <w:rsid w:val="008D4CE9"/>
    <w:rsid w:val="008E07D5"/>
    <w:rsid w:val="008E2E40"/>
    <w:rsid w:val="008E3188"/>
    <w:rsid w:val="008E7699"/>
    <w:rsid w:val="008E77AF"/>
    <w:rsid w:val="008F5735"/>
    <w:rsid w:val="008F7C38"/>
    <w:rsid w:val="00913119"/>
    <w:rsid w:val="00927953"/>
    <w:rsid w:val="009353F6"/>
    <w:rsid w:val="00943EAB"/>
    <w:rsid w:val="009455E9"/>
    <w:rsid w:val="00947BDA"/>
    <w:rsid w:val="00950C11"/>
    <w:rsid w:val="00952F2B"/>
    <w:rsid w:val="009661FD"/>
    <w:rsid w:val="00974E82"/>
    <w:rsid w:val="00975B82"/>
    <w:rsid w:val="00984350"/>
    <w:rsid w:val="009A3958"/>
    <w:rsid w:val="009B4B65"/>
    <w:rsid w:val="009B791E"/>
    <w:rsid w:val="009E12A3"/>
    <w:rsid w:val="009E13BB"/>
    <w:rsid w:val="009E1D8B"/>
    <w:rsid w:val="00A01E42"/>
    <w:rsid w:val="00A03ABE"/>
    <w:rsid w:val="00A0604B"/>
    <w:rsid w:val="00A10E8E"/>
    <w:rsid w:val="00A12E89"/>
    <w:rsid w:val="00A130D1"/>
    <w:rsid w:val="00A15255"/>
    <w:rsid w:val="00A1544C"/>
    <w:rsid w:val="00A16A36"/>
    <w:rsid w:val="00A22FA2"/>
    <w:rsid w:val="00A24A23"/>
    <w:rsid w:val="00A35498"/>
    <w:rsid w:val="00A457BC"/>
    <w:rsid w:val="00A60C40"/>
    <w:rsid w:val="00A664F3"/>
    <w:rsid w:val="00A674D9"/>
    <w:rsid w:val="00A70D9B"/>
    <w:rsid w:val="00A70EDD"/>
    <w:rsid w:val="00A75E4F"/>
    <w:rsid w:val="00A86F40"/>
    <w:rsid w:val="00A9093B"/>
    <w:rsid w:val="00A92A27"/>
    <w:rsid w:val="00A930AA"/>
    <w:rsid w:val="00AA5350"/>
    <w:rsid w:val="00AA562E"/>
    <w:rsid w:val="00AB2A01"/>
    <w:rsid w:val="00AB4B77"/>
    <w:rsid w:val="00AB4B9E"/>
    <w:rsid w:val="00AC27CA"/>
    <w:rsid w:val="00AC6E56"/>
    <w:rsid w:val="00AD219E"/>
    <w:rsid w:val="00AE491B"/>
    <w:rsid w:val="00AE53A5"/>
    <w:rsid w:val="00AE64A7"/>
    <w:rsid w:val="00AE65FA"/>
    <w:rsid w:val="00AF3CF0"/>
    <w:rsid w:val="00B01555"/>
    <w:rsid w:val="00B104C8"/>
    <w:rsid w:val="00B219C0"/>
    <w:rsid w:val="00B2450D"/>
    <w:rsid w:val="00B362B4"/>
    <w:rsid w:val="00B43331"/>
    <w:rsid w:val="00B433C9"/>
    <w:rsid w:val="00B47813"/>
    <w:rsid w:val="00B50723"/>
    <w:rsid w:val="00B525A4"/>
    <w:rsid w:val="00B56B41"/>
    <w:rsid w:val="00B66DE8"/>
    <w:rsid w:val="00B708EA"/>
    <w:rsid w:val="00B725CE"/>
    <w:rsid w:val="00B72776"/>
    <w:rsid w:val="00B72917"/>
    <w:rsid w:val="00B7467B"/>
    <w:rsid w:val="00B87499"/>
    <w:rsid w:val="00B87A89"/>
    <w:rsid w:val="00B947F6"/>
    <w:rsid w:val="00BA0091"/>
    <w:rsid w:val="00BA2A60"/>
    <w:rsid w:val="00BA76A3"/>
    <w:rsid w:val="00BA7FB0"/>
    <w:rsid w:val="00BB0B1C"/>
    <w:rsid w:val="00BB4B4A"/>
    <w:rsid w:val="00BB7649"/>
    <w:rsid w:val="00BC1965"/>
    <w:rsid w:val="00BC4FDE"/>
    <w:rsid w:val="00BD2EB0"/>
    <w:rsid w:val="00BD5BA6"/>
    <w:rsid w:val="00BD7CDA"/>
    <w:rsid w:val="00BE0AB6"/>
    <w:rsid w:val="00BE4C9A"/>
    <w:rsid w:val="00BF4B6E"/>
    <w:rsid w:val="00BF56DF"/>
    <w:rsid w:val="00BF5E4D"/>
    <w:rsid w:val="00C065A9"/>
    <w:rsid w:val="00C10844"/>
    <w:rsid w:val="00C14767"/>
    <w:rsid w:val="00C20931"/>
    <w:rsid w:val="00C220D6"/>
    <w:rsid w:val="00C43F16"/>
    <w:rsid w:val="00C44744"/>
    <w:rsid w:val="00C447B2"/>
    <w:rsid w:val="00C54E26"/>
    <w:rsid w:val="00C56B98"/>
    <w:rsid w:val="00C60318"/>
    <w:rsid w:val="00C631C3"/>
    <w:rsid w:val="00C74590"/>
    <w:rsid w:val="00C76DFC"/>
    <w:rsid w:val="00C84AF3"/>
    <w:rsid w:val="00C9113C"/>
    <w:rsid w:val="00C9167E"/>
    <w:rsid w:val="00C94284"/>
    <w:rsid w:val="00C94621"/>
    <w:rsid w:val="00CB1FBA"/>
    <w:rsid w:val="00CB46FA"/>
    <w:rsid w:val="00CB55BD"/>
    <w:rsid w:val="00CC546E"/>
    <w:rsid w:val="00CE58DE"/>
    <w:rsid w:val="00CE78F7"/>
    <w:rsid w:val="00D15419"/>
    <w:rsid w:val="00D20232"/>
    <w:rsid w:val="00D26826"/>
    <w:rsid w:val="00D3086C"/>
    <w:rsid w:val="00D314D7"/>
    <w:rsid w:val="00D3202A"/>
    <w:rsid w:val="00D37B47"/>
    <w:rsid w:val="00D4289C"/>
    <w:rsid w:val="00D43269"/>
    <w:rsid w:val="00D641BF"/>
    <w:rsid w:val="00D67CAA"/>
    <w:rsid w:val="00D70C39"/>
    <w:rsid w:val="00D7298B"/>
    <w:rsid w:val="00D73F4D"/>
    <w:rsid w:val="00D77523"/>
    <w:rsid w:val="00DB6C37"/>
    <w:rsid w:val="00DC3CC7"/>
    <w:rsid w:val="00DC5F8D"/>
    <w:rsid w:val="00DD14CF"/>
    <w:rsid w:val="00DD73AF"/>
    <w:rsid w:val="00DF40BD"/>
    <w:rsid w:val="00DF5C28"/>
    <w:rsid w:val="00DF659D"/>
    <w:rsid w:val="00E12FB6"/>
    <w:rsid w:val="00E20EC2"/>
    <w:rsid w:val="00E217A7"/>
    <w:rsid w:val="00E27539"/>
    <w:rsid w:val="00E30B53"/>
    <w:rsid w:val="00E34EC9"/>
    <w:rsid w:val="00E42DFB"/>
    <w:rsid w:val="00E5279D"/>
    <w:rsid w:val="00E63D95"/>
    <w:rsid w:val="00E64353"/>
    <w:rsid w:val="00E64AB5"/>
    <w:rsid w:val="00E71AD3"/>
    <w:rsid w:val="00E72A06"/>
    <w:rsid w:val="00E7758B"/>
    <w:rsid w:val="00EA25B7"/>
    <w:rsid w:val="00EA3B88"/>
    <w:rsid w:val="00EA5CB1"/>
    <w:rsid w:val="00EA6980"/>
    <w:rsid w:val="00EB06FA"/>
    <w:rsid w:val="00EB5520"/>
    <w:rsid w:val="00EB64CF"/>
    <w:rsid w:val="00EC0680"/>
    <w:rsid w:val="00EC180B"/>
    <w:rsid w:val="00EC7B77"/>
    <w:rsid w:val="00ED2E66"/>
    <w:rsid w:val="00EE307F"/>
    <w:rsid w:val="00EF1472"/>
    <w:rsid w:val="00EF4BBE"/>
    <w:rsid w:val="00EF70DF"/>
    <w:rsid w:val="00F03263"/>
    <w:rsid w:val="00F04365"/>
    <w:rsid w:val="00F0458A"/>
    <w:rsid w:val="00F07474"/>
    <w:rsid w:val="00F260EE"/>
    <w:rsid w:val="00F357A8"/>
    <w:rsid w:val="00F37054"/>
    <w:rsid w:val="00F5300E"/>
    <w:rsid w:val="00F5439C"/>
    <w:rsid w:val="00F640FA"/>
    <w:rsid w:val="00F7733F"/>
    <w:rsid w:val="00F9221B"/>
    <w:rsid w:val="00FA6A63"/>
    <w:rsid w:val="00FB393C"/>
    <w:rsid w:val="00FB6CE6"/>
    <w:rsid w:val="00FE4E45"/>
    <w:rsid w:val="00FE61AF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9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035981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  <w:style w:type="character" w:customStyle="1" w:styleId="platne1">
    <w:name w:val="platne1"/>
    <w:basedOn w:val="Standardnpsmoodstavce"/>
    <w:rsid w:val="00317941"/>
  </w:style>
  <w:style w:type="character" w:customStyle="1" w:styleId="contentpasted1">
    <w:name w:val="contentpasted1"/>
    <w:basedOn w:val="Standardnpsmoodstavce"/>
    <w:rsid w:val="00AD219E"/>
  </w:style>
  <w:style w:type="character" w:customStyle="1" w:styleId="contentpasted0">
    <w:name w:val="contentpasted0"/>
    <w:basedOn w:val="Standardnpsmoodstavce"/>
    <w:rsid w:val="00AD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2676-0CCA-4CE8-B7B6-55951F2B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2025-10-07T12:22:00Z</dcterms:created>
  <dcterms:modified xsi:type="dcterms:W3CDTF">2025-10-07T12:22:00Z</dcterms:modified>
</cp:coreProperties>
</file>