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Spec="center" w:tblpY="570"/>
        <w:tblW w:w="16443" w:type="dxa"/>
        <w:tblLayout w:type="fixed"/>
        <w:tblLook w:val="04A0" w:firstRow="1" w:lastRow="0" w:firstColumn="1" w:lastColumn="0" w:noHBand="0" w:noVBand="1"/>
      </w:tblPr>
      <w:tblGrid>
        <w:gridCol w:w="1701"/>
        <w:gridCol w:w="1151"/>
        <w:gridCol w:w="9793"/>
        <w:gridCol w:w="1389"/>
        <w:gridCol w:w="1134"/>
        <w:gridCol w:w="1275"/>
      </w:tblGrid>
      <w:tr w:rsidR="0010671D" w:rsidRPr="0010671D" w:rsidTr="007C4F65">
        <w:trPr>
          <w:trHeight w:val="300"/>
        </w:trPr>
        <w:tc>
          <w:tcPr>
            <w:tcW w:w="1701" w:type="dxa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Soupis produktů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 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 </w:t>
            </w:r>
          </w:p>
        </w:tc>
      </w:tr>
      <w:tr w:rsidR="0010671D" w:rsidRPr="0010671D" w:rsidTr="007C4F65">
        <w:trPr>
          <w:trHeight w:val="600"/>
        </w:trPr>
        <w:tc>
          <w:tcPr>
            <w:tcW w:w="1701" w:type="dxa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Produkt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Stručný popis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Subjekt, který produkt nabízí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Předání produktu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Poznámka</w:t>
            </w:r>
          </w:p>
        </w:tc>
      </w:tr>
      <w:tr w:rsidR="0010671D" w:rsidRPr="0010671D" w:rsidTr="007C4F65">
        <w:trPr>
          <w:trHeight w:val="427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t>KASO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Automatická sestava oběhů dopravních prostředků a jejich personálu (KASO) je určen pro pracovníky sestavující oběhy a obraty dopravních prostředků, k zajištění efektivního využití vozidel na objednaných spojích, pro tvůrce personálních turnusů (vlakové obsluhy, řidičů apod.), pro manažery zodpovědné za sestavu jízdního řádu.</w:t>
            </w:r>
            <w:r w:rsidRPr="0010671D">
              <w:br/>
              <w:t>KASO sestává z nasledujúcích subsystémů:</w:t>
            </w:r>
            <w:r w:rsidRPr="0010671D">
              <w:br/>
              <w:t>* KASO-Vlak – editor vlaků</w:t>
            </w:r>
            <w:r w:rsidRPr="0010671D">
              <w:br/>
              <w:t>* KASO-Vůz – tvor</w:t>
            </w:r>
            <w:bookmarkStart w:id="0" w:name="_GoBack"/>
            <w:bookmarkEnd w:id="0"/>
            <w:r w:rsidRPr="0010671D">
              <w:t>ba obehů hnacích drážních vozidel a souprav</w:t>
            </w:r>
            <w:r w:rsidRPr="0010671D">
              <w:br/>
              <w:t>* KASO-Klient – tvorba turnusů vlakových a lokomotivních čet.</w:t>
            </w:r>
            <w:r w:rsidRPr="0010671D">
              <w:br/>
              <w:t>Moduly distribuované aplikáce KASO (aplikační server, KASO-Klient, KASO-Voz klient) jsou realizovány na platformě .NET framework.</w:t>
            </w:r>
            <w:r w:rsidRPr="0010671D">
              <w:br/>
              <w:t>Pro online/offline práci a zejména požiadavku na existenci nezávislých pracovních dat jsou aplikace KASO-Klient a KASO-Voz klient realizovány jako replikační systém. Každý plnohodnotný klient sestáva ze tří datových modelů:</w:t>
            </w:r>
            <w:r w:rsidRPr="0010671D">
              <w:br/>
              <w:t>* nový dátový model, který je v režimu online obrazem dat na serveru. V režime offline reprezentuje podobu dat na serveru od posledního přihlášení. Aktualizace tohto datového modelu probíhá asynchronne</w:t>
            </w:r>
            <w:r w:rsidRPr="0010671D">
              <w:br/>
              <w:t>* pracovný dátový model, který zahrnuje aktuální klientské zmeny. V prostředí KASO-Vůz se jedná o oběhy HDV/SV (nové, zmenené, zrušené), v prostredí KASO-Klient jde o  matrice, turnusy RČ/VČ a turnusy TP (technologické provozy)</w:t>
            </w:r>
            <w:r w:rsidRPr="0010671D">
              <w:br/>
              <w:t>* základný dátový model, který je rozhraním mezi novým a pracovním datovým modelem. Jeho existence je nutná z hlediska detekce změn serveru a klienta.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INPROP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jsou k dispozici statutárům a případným novým statutárům v sídle společnosti včetně dokumentace, je-li k dispozici.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627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SPADO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Internetová aplikace pro analýzy dopravní obslužnostii. Cílem aplikace je pomáhat odpovědným pracovníkům se zajištěním optimalizace rozsahu veřejné osobní dopravy mezi obcemi kraje. Aplikace pracuje jak s jízdními řády veřejné linkové dopravy, tak i s jízdními řády veřejné drážní dopravy.</w:t>
            </w:r>
            <w:r w:rsidRPr="0010671D">
              <w:br/>
              <w:t>SPADO vyhodnocuje i efektivitu dopravní obsluhy z ekonomického hlediska, zejména analyzuje ekonomické údaje z prodeje cestovních dokladů a vytváří datovou základnu pro následnou optimalizaci podílu ztrátových spojů na zajišťování základní dopravní obslužnosti s cílem maximálně zefektivnit využití dotačních prostředků, kterými je pokrývána ztráta dopravců.</w:t>
            </w:r>
            <w:r w:rsidRPr="0010671D">
              <w:br/>
              <w:t>SPADO umožňuje především:</w:t>
            </w:r>
            <w:r w:rsidRPr="0010671D">
              <w:br/>
              <w:t>* vyhledávat souběžné spoje,</w:t>
            </w:r>
            <w:r w:rsidRPr="0010671D">
              <w:br/>
              <w:t>* identifikovat možné návaznosti mezi spoji.</w:t>
            </w:r>
            <w:r w:rsidRPr="0010671D">
              <w:br/>
              <w:t>SPADO vyhodnocuje standardy dopravní obslužnosti, například:</w:t>
            </w:r>
            <w:r w:rsidRPr="0010671D">
              <w:br/>
              <w:t>* dosažitelnost obcí regionu veřejnou dopravou,</w:t>
            </w:r>
            <w:r w:rsidRPr="0010671D">
              <w:br/>
              <w:t>* přístup k zastávkám veřejné dopravy,</w:t>
            </w:r>
            <w:r w:rsidRPr="0010671D">
              <w:br/>
              <w:t>* hustotu a frekvence spojů,</w:t>
            </w:r>
            <w:r w:rsidRPr="0010671D">
              <w:br/>
              <w:t>* dosažitelnost nadřazených obcí z hlediska územně správního členění, dostupnost úřadů, škol, zdravotnických zařízení a dalších cílů.</w:t>
            </w:r>
            <w:r w:rsidRPr="0010671D">
              <w:br/>
              <w:t>Data aplikace SPADO:</w:t>
            </w:r>
            <w:r w:rsidRPr="0010671D">
              <w:br/>
              <w:t>* prodané jízdenky</w:t>
            </w:r>
            <w:r w:rsidRPr="0010671D">
              <w:br/>
              <w:t xml:space="preserve">* územně správní členění </w:t>
            </w:r>
            <w:r w:rsidRPr="0010671D">
              <w:br/>
              <w:t xml:space="preserve">* linky všech spojů veřejné linkové dopravy v ČR </w:t>
            </w:r>
            <w:r w:rsidRPr="0010671D">
              <w:br/>
              <w:t xml:space="preserve">* vlaky osobní železniční dopravy v ČR </w:t>
            </w:r>
            <w:r w:rsidRPr="0010671D">
              <w:br/>
              <w:t xml:space="preserve">* poloha zastávek veřejné linkové dopravy a železničních stanic </w:t>
            </w:r>
            <w:r w:rsidRPr="0010671D">
              <w:br/>
              <w:t xml:space="preserve">* demografické údaje o obyvatelstvu v regionu </w:t>
            </w:r>
            <w:r w:rsidRPr="0010671D">
              <w:br/>
              <w:t xml:space="preserve">* mapové podklady </w:t>
            </w:r>
            <w:r w:rsidRPr="0010671D">
              <w:br/>
              <w:t>Data jsou automaticky pravidelně aktualizována.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jsou k dispozici statutárům a případným novým statutárům v sídle společnosti včetně dokumentace, je-li k dispozici.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741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STADO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STADO je aplikácia na analýzu dopravnej obslužnosti v ktorej boli skĺbené funkcionality SPADO a STADO. Slúži ako nástroj analýzy a vizualizácie niektorých ukazovateľov do-pravnej obslužnosti územia pre organizáciu verejnej prepravy osôb v súvislosti s výkonmi vo verejnom záujme. Získava údaje z dát súvisiacich s osobnou autobusovou dopravou (napr. dáta o predaji cestov-ných lístkov) a vykonáva výpočty nad nimi. Výstupom po spracovaní údajov sú prehľadné tabuľkové a grafické výkazy, napr.:</w:t>
            </w:r>
            <w:r w:rsidRPr="0010671D">
              <w:br/>
              <w:t>* výkaz preukázanej straty z poskytovania zliav;</w:t>
            </w:r>
            <w:r w:rsidRPr="0010671D">
              <w:br/>
              <w:t>* výkaz nákladov a výnosov bez prístavných a odstavných kilometrov;</w:t>
            </w:r>
            <w:r w:rsidRPr="0010671D">
              <w:br/>
              <w:t>* výkaz obsadenia a meškania spojov;</w:t>
            </w:r>
            <w:r w:rsidRPr="0010671D">
              <w:br/>
              <w:t>* toky na linkách;</w:t>
            </w:r>
            <w:r w:rsidRPr="0010671D">
              <w:br/>
              <w:t>* zoznam spojov obce/zastávky.</w:t>
            </w:r>
            <w:r w:rsidRPr="0010671D">
              <w:br/>
              <w:t>Aplikácia tiež poskytuje možnosť vytvárania vlastných ekonomicko-štatistických zostáv z vypočítavaných atribútov. Svojimi funkciami umožňuje autobusovým dopravcom (užívatelia typu dopravca) a orgánom zodpovedným za dopravnú obslužnosť regiónu (užívatelia typu dopravné úrady) analyzovať dopravnú obslužnosť územia vykonávanú linkovou autobusovou dopravou v súvislosti s výkonmi vo verejnom záuj-me.</w:t>
            </w:r>
            <w:r w:rsidRPr="0010671D">
              <w:br/>
              <w:t>STADO je aplikácia typu hrubý klient, t. j. lokálna aplikácia so vzdialeným serverom. Server pro-stredníctvom webovej služby slúži ako dátovo-aplikačné rozhranie a autentifikačno-autorizačná autorita (pomocou prihlasovacích údajov autentifikovaný užívateľ má povolenú svoju množinu liniek) pre pripoje-ných klientov.</w:t>
            </w:r>
            <w:r w:rsidRPr="0010671D">
              <w:br/>
              <w:t>Pomocou technológie ClickOnce je zabezpečená u klienta vždy aktuálna verzia aplikácie.</w:t>
            </w:r>
            <w:r w:rsidRPr="0010671D">
              <w:br/>
              <w:t>STADO pracuje s nasledujúcimi dátami:</w:t>
            </w:r>
            <w:r w:rsidRPr="0010671D">
              <w:br/>
              <w:t xml:space="preserve">* dáta cestovných poriadkov </w:t>
            </w:r>
            <w:r w:rsidRPr="0010671D">
              <w:br/>
              <w:t>* dáta z cestovných lístkov</w:t>
            </w:r>
            <w:r w:rsidRPr="0010671D">
              <w:br/>
              <w:t>Minimálne HW a SW nároky:</w:t>
            </w:r>
            <w:r w:rsidRPr="0010671D">
              <w:br/>
              <w:t>* 1GB Systém RAM</w:t>
            </w:r>
            <w:r w:rsidRPr="0010671D">
              <w:br/>
              <w:t>* 1,4 GHz CPU</w:t>
            </w:r>
            <w:r w:rsidRPr="0010671D">
              <w:br/>
              <w:t>* periférie: myš, klávesnica</w:t>
            </w:r>
            <w:r w:rsidRPr="0010671D">
              <w:br/>
              <w:t>* operačný systém: Windows 7 a vyššie</w:t>
            </w:r>
            <w:r w:rsidRPr="0010671D">
              <w:br/>
              <w:t>* NET Framework 4.5</w:t>
            </w:r>
            <w:r w:rsidRPr="0010671D">
              <w:br/>
              <w:t>* internetové pripojenie.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INPROP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jsou k dispozici statutárům a případným novým statutárům v sídle společnosti včetně dokumentace, je-li k dispozici.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510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INISS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INISS je systém, který slouží pro poskytování hlasových a vizuálních informačních služeb pro cestující v železničních stanicích, na autobusových nádražích, na zastávkách městské hromadné dopravy nebo na letišti. Prostřednictvím automatizovaného hlášení i vizuálních zobrazovacích prvků přináší základní údaje o pravidelných i mimořádných spojích veřejné dopravy, které doplňuje o aktuální informace o velikosti či příčině zpoždění, nástupišti či východu, o výlukách, o vedení spoje po odklonové trase a o dalších mimořádnostech, které jsou pro cestující důležité. Systém se přizpůsobuje specifickým potřebám konkrétního druhu dopravy a dopravního bodu a i po předání díla skýtá možnost zavedenou strukturu rozšiřovat o další informační prvky. Informační systém INISS přispívá ke snadné orientaci cestujících ve velkých uzlových stanicích, přestupních terminálech, ale i v malých, neobsazených stanicích, kde automatizované informační služby dávají provozovateli dopravy zpravidla jedinou možnost jak operitivně usměrňovat chování cestujících.</w:t>
            </w:r>
            <w:r w:rsidRPr="0010671D">
              <w:br/>
              <w:t>INISS může pracovat v manuálním, poloautomatickém či automatickém režimu. Na modernizovaných železničních tratích se činnost systému rutinně provazuje s vyššími řídícími systémy manažera infrastruktury, kdy je řízení jednotlivých událostí v závislosti na reálné poloze vlaku na dopravní cestě automatické. Datová výměna mezi řídícími a informačními systémy v reálném čase přináší nejen včasné a přesné informace o poloze vlaku, ale také umožňuje redukovat pracovní zátěž obsluhujících zaměstnanců na pouhý dohled.</w:t>
            </w:r>
            <w:r w:rsidRPr="0010671D">
              <w:br/>
              <w:t>INISS je vytvořen pro operační systém Windows XP/Vista/7. Obsluha programu je snadná a intuitivní. Vlastní komunikace počítače s připojenými zařízeními probíhá na pozadí programu. Systém je dodávan buď v místním provedení pro obsluhu jednoho dopravního bodu nebo v centrálním provedení, kdy slouží pro řízené větší oblasti. Nejrozsáhlejší automaticky řízenou oblast s informačním systémem INISS představuje pracoviště centrálního vlakového dispečinku SŽDC v Přerově, odkud jsou zajišťovány informační služby pro dva traťové úseky o délce 100 a 79km.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INPROP, 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jsou k dispozici statutárům a případným novým statutárům v sídle společnosti včetně dokumentace, je-li k dispozici.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456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MPV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Monitorování provozu vozidel slouž pro dispečerské řízení příměstské dopravy. MPV se skládá z nástrojů pro:</w:t>
            </w:r>
            <w:r w:rsidRPr="0010671D">
              <w:br/>
              <w:t>* import jízdních řádů z aplikací tvorby grafikonů</w:t>
            </w:r>
            <w:r w:rsidRPr="0010671D">
              <w:br/>
              <w:t>* sestavení či import oběhů jednotlivých vozů</w:t>
            </w:r>
            <w:r w:rsidRPr="0010671D">
              <w:br/>
              <w:t>* průběžné řešení provozních situací</w:t>
            </w:r>
            <w:r w:rsidRPr="0010671D">
              <w:br/>
              <w:t xml:space="preserve"> *komunikaci s vozidly</w:t>
            </w:r>
            <w:r w:rsidRPr="0010671D">
              <w:br/>
              <w:t>* sledování vozů v reálném čase</w:t>
            </w:r>
            <w:r w:rsidRPr="0010671D">
              <w:br/>
              <w:t xml:space="preserve"> *sledování a vyhodnocování plánovaných návazností spojů s automatickým generováním provozních upozornění</w:t>
            </w:r>
            <w:r w:rsidRPr="0010671D">
              <w:br/>
              <w:t xml:space="preserve">* vyhodnocování odchylek od plánovaných jízdních řádů </w:t>
            </w:r>
            <w:r w:rsidRPr="0010671D">
              <w:br/>
              <w:t>* tvorbu sestav, archivaci dat, apod.</w:t>
            </w:r>
            <w:r w:rsidRPr="0010671D">
              <w:br/>
              <w:t>* webové aplikace zobrazující provozní stavy</w:t>
            </w:r>
            <w:r w:rsidRPr="0010671D">
              <w:br/>
              <w:t>* zobrazení provozních situací na mapových podkladech</w:t>
            </w:r>
            <w:r w:rsidRPr="0010671D">
              <w:br/>
              <w:t>* zobrazování informací na informačních tablech v uzlových zastávkách</w:t>
            </w:r>
            <w:r w:rsidRPr="0010671D">
              <w:br/>
              <w:t>Aplikace jsou postaveny na technologii Microsoft .NET, Microsoft SQL Server v prostředí Microsoft Windows. Uživateli systému jsou především dispečeři dopravců, dispečeři a kontrolní orgány regionálního koordinátora dopravy, zastupitelé obcí a příslušní pracovníci dopravního úřadu.</w:t>
            </w:r>
            <w:r w:rsidRPr="0010671D">
              <w:br/>
              <w:t>Aplikace v současné době každodenně zpracovává přes půl milionu zpráv z více než 500 vozů. Vozy jezdí na 10000 spojích 290 linek, na nichž realizují přes 200 tisíc zastavení. Palubní počítače vozů jsou vybaveny GPS jednotkou, GSM modemem a komunikují s centrálním serverem pomocí GPRS/3G technologie.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456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IDOS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IDOS sestává ze dvou základních komponet:</w:t>
            </w:r>
            <w:r w:rsidRPr="0010671D">
              <w:br/>
              <w:t xml:space="preserve">1. software vlastního vyhledávače pro výpočet optimálního spojení z báze dostupných dat. Tento modul dokáže efektivně prohledávat data jízdních řádů a vybrat optimální dopravní spojení, a to i v kombinaci několika jízdních řádů, včetně případných přestupů mezi různými druhy doprav. V praxi to pak znamená, že vyhledávač zohlední nutnost přestupu a je schopen pracovat s individuálním nastavením parametrů konkrétního uživatele (čas na přestup, maximální počet přestupů, maximální délka případného pěšího přesunu apod.) </w:t>
            </w:r>
            <w:r w:rsidRPr="0010671D">
              <w:br/>
              <w:t>2. software pro prezentaci výsledků vyhledávání. Výstupy a výsledky vyhledávání, které poskytuje výpočetní modul, jsou nabízeny v rozsáhlé škále nejrozmanitějších variant. Možnosti prezentace výsledků vyhledávání jsou:</w:t>
            </w:r>
            <w:r w:rsidRPr="0010671D">
              <w:br/>
              <w:t>a) softwarové rozhraní pro internetové prohlížeče v několika modifikacích, a to jak produkt naší společnosti (http://www.idos.cz), tak produkty připravené na zakázku našich zákazníků (http://www.cd.cz/spojeni pro České dráhy,  http://www.dpp.cz/idos pro Dopravní podnik hlavního města Prahy aj.)</w:t>
            </w:r>
            <w:r w:rsidRPr="0010671D">
              <w:br/>
              <w:t xml:space="preserve">b) specializovaný softwarový produkt pro práci s jízdními řády ve spojení s mapou uveřejněný na internetové adrese http://map.idos.cz </w:t>
            </w:r>
            <w:r w:rsidRPr="0010671D">
              <w:br/>
              <w:t>c) softwarové rozhraní pro mobilní telefony vyvíjené pro širokou veřejnost (http://m.idos.cz) či na zakázku mobilních operátorů pro jejich specializované zákaznické portály</w:t>
            </w:r>
            <w:r w:rsidRPr="0010671D">
              <w:br/>
              <w:t>d) komerční aplikace pro různé platformy:</w:t>
            </w:r>
            <w:r w:rsidRPr="0010671D">
              <w:br/>
              <w:t>* pro operační systém Windows pro osobní počítače či počítačové sítě</w:t>
            </w:r>
            <w:r w:rsidRPr="0010671D">
              <w:br/>
              <w:t>* pro smartphony či kapesní počítače (Windows Mobile, Android či iOS)</w:t>
            </w:r>
            <w:r w:rsidRPr="0010671D">
              <w:br/>
              <w:t>* pro informační stojany různých typů umístěné zpravidla v nádražních halách železničních stanic či autobusových nádraží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819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ASW JŘ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ASW JŘ je komplexní systém pro tvorbu jízdních řádů ve veřejné dopravě, zejména pak v městské a příměstské. Poskytuje uživatelům vysoký komfort při vytváření grafikonů a maximální variabilitu při vytváření výstupů aplikace. Systém může být využit dopravcem či organizátorem integrovaných dopravních systémů.</w:t>
            </w:r>
            <w:r w:rsidRPr="0010671D">
              <w:br/>
              <w:t>ASW JŘ poskytuje:</w:t>
            </w:r>
            <w:r w:rsidRPr="0010671D">
              <w:br/>
              <w:t xml:space="preserve">* moderní uživatelské prostředí pro konstrukci jízdních řádů </w:t>
            </w:r>
            <w:r w:rsidRPr="0010671D">
              <w:br/>
              <w:t>* informace do navazujících systémů dopravce</w:t>
            </w:r>
            <w:r w:rsidRPr="0010671D">
              <w:br/>
              <w:t>* výstupy požadovaných typů pro potřeby informování cestujících a podporu provozního a ekonomického řízení dopravce či organizátora integrované dopravy</w:t>
            </w:r>
            <w:r w:rsidRPr="0010671D">
              <w:br/>
              <w:t>ASW JŘ je tvořeno moduly, z nichž nejdůležitější jsou:</w:t>
            </w:r>
            <w:r w:rsidRPr="0010671D">
              <w:br/>
              <w:t>* JRCised (Editor číselníků)</w:t>
            </w:r>
            <w:r w:rsidRPr="0010671D">
              <w:br/>
              <w:t>Modul slouží k editaci či prohlížení číselníků, jako základních stavebních kamenů jízdních řádů. Mezi základní číselníky patří  číselník uzlů a zastávek, číselník obcí, číselník linek, číselník typů vozů, číselník provozovatelů, číselník provozoven</w:t>
            </w:r>
            <w:r w:rsidRPr="0010671D">
              <w:br/>
              <w:t>* JRChred (Editor chronometráží)</w:t>
            </w:r>
            <w:r w:rsidRPr="0010671D">
              <w:br/>
              <w:t>Modul slouží ke správě seznamu tras a linkového vedení jednotlivých provozovatelů zapojených do systému. Umožňuje spravovat seznamy tras, variant výjezdů, zatažení a přejezdů, chronometráží, linkových seznamů a časových sfér.</w:t>
            </w:r>
            <w:r w:rsidRPr="0010671D">
              <w:br/>
              <w:t>* JRGred (Editor grafikonů)</w:t>
            </w:r>
            <w:r w:rsidRPr="0010671D">
              <w:br/>
              <w:t>Modul slouží ke konstrukci a prohlížení grafikonů. Kromě vlastní konstrukce grafikonů poskytuje velké množství kontrolních a analytických funkcí. Modul umožňuje tři základní pohledy na grafikon a to grafický, alfanumerický, grafikon oběhu souprav.</w:t>
            </w:r>
            <w:r w:rsidRPr="0010671D">
              <w:br/>
              <w:t>* JRT (Generátor tisků)</w:t>
            </w:r>
            <w:r w:rsidRPr="0010671D">
              <w:br/>
              <w:t>Modul slouží ke generování výstupních sestav, které jsou přizpůsobeny potřebám zákazníků. Vygenerované zastávkové jízdní řády a jízdní řády pro řidiče lze uložit do skladu platných jízdních řádů, se kterými pracují další organizační složky provozovatele.</w:t>
            </w:r>
            <w:r w:rsidRPr="0010671D">
              <w:br/>
              <w:t>* JRSmed (Editor směn)</w:t>
            </w:r>
            <w:r w:rsidRPr="0010671D">
              <w:br/>
              <w:t>V případě využívaného systému oddělení řidiče od vozu umožňuje konstruovat směny řidičů. Možnost automatizované sestavy směn.</w:t>
            </w:r>
            <w:r w:rsidRPr="0010671D">
              <w:br/>
              <w:t>ASW JŘ je možné rozšířit o nadstavbové moduly:</w:t>
            </w:r>
            <w:r w:rsidRPr="0010671D">
              <w:br/>
              <w:t>* Mapový server</w:t>
            </w:r>
            <w:r w:rsidRPr="0010671D">
              <w:br/>
              <w:t>Umožňuje zobrazovat informace o zastávkách, trasách a linkách na mapovém podkladu.</w:t>
            </w:r>
            <w:r w:rsidRPr="0010671D">
              <w:br/>
              <w:t>* Průzkumy</w:t>
            </w:r>
            <w:r w:rsidRPr="0010671D">
              <w:br/>
              <w:t>Softwarová podpora pro přípravu, zpracování a vyhodnocení přepravních a dopravních průzkumů.</w:t>
            </w:r>
            <w:r w:rsidRPr="0010671D">
              <w:br/>
              <w:t>* Portál jízdních řádů</w:t>
            </w:r>
            <w:r w:rsidRPr="0010671D">
              <w:br/>
            </w:r>
            <w:r w:rsidRPr="0010671D">
              <w:lastRenderedPageBreak/>
              <w:t>Aplikace zveřejňuje zastávkové jízdní řády ze skladu platných jízdních řádů převedené do formátu PDF, automaticky generované linkové a souhrnné jízdní řády ve formátu PDF uživatelům na internetu. Kromě aktuálně platného jízdního řádu lze zobrazit i jízdní řád platný v budoucnosti (pokud již byl uložen ve skladu).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lastRenderedPageBreak/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655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ISP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Informační systém provozovny je aplikace, která slouží k managementu obsazování směn strojvedoucích metra a dozorčího personálu metra v Dopravním podniku. Jádrem je plánování rozpisů směn pro jednotlivé provozní útvary a detailní příprava podkladů pro výpočet mezd a souvisejících agend.</w:t>
            </w:r>
            <w:r w:rsidRPr="0010671D">
              <w:br/>
              <w:t>Základní vlastnosti aplikace:</w:t>
            </w:r>
            <w:r w:rsidRPr="0010671D">
              <w:br/>
              <w:t>• Správa katalogu směn a jeho aktualizaci</w:t>
            </w:r>
            <w:r w:rsidRPr="0010671D">
              <w:br/>
              <w:t>• Správa definic turnusů a přidělení jednotlivých pracovníků k nim</w:t>
            </w:r>
            <w:r w:rsidRPr="0010671D">
              <w:br/>
              <w:t>• Příprava a modifikace rozpisu směn pro jednotlivé provozní jednotky</w:t>
            </w:r>
            <w:r w:rsidRPr="0010671D">
              <w:br/>
              <w:t>• Detailní příprava mzdových podkladů. Automatický výpočet složek mezd, stravenek apod.</w:t>
            </w:r>
            <w:r w:rsidRPr="0010671D">
              <w:br/>
              <w:t>• Provozování deníku dlouhodobých nepřítomnosti s automatickou vazbou na přípravu rozpisu směn</w:t>
            </w:r>
            <w:r w:rsidRPr="0010671D">
              <w:br/>
              <w:t>• Prezentování informací o rozpisech směn v papírové i elektronické podobě</w:t>
            </w:r>
            <w:r w:rsidRPr="0010671D">
              <w:br/>
              <w:t>• Možnost tvorby seznamů a automatické registrace pracovníků pro pravidelné poučování</w:t>
            </w:r>
            <w:r w:rsidRPr="0010671D">
              <w:br/>
              <w:t>• Jednorázové i automatické dlouhodobé přiřazení strojvedoucích v zácviku k lektorovi</w:t>
            </w:r>
            <w:r w:rsidRPr="0010671D">
              <w:br/>
              <w:t>• Sledování limitů přesčasové práce</w:t>
            </w:r>
            <w:r w:rsidRPr="0010671D">
              <w:br/>
              <w:t>• Stanovení fondu pracovní doby a jeho regulace</w:t>
            </w:r>
            <w:r w:rsidRPr="0010671D">
              <w:br/>
              <w:t>• Export dat do nadřazeného personálního systému</w:t>
            </w:r>
            <w:r w:rsidRPr="0010671D">
              <w:br/>
              <w:t>• Tisk seznamů pro výdej stravenek</w:t>
            </w:r>
            <w:r w:rsidRPr="0010671D">
              <w:br/>
              <w:t>• Tisk definic turnusů</w:t>
            </w:r>
            <w:r w:rsidRPr="0010671D">
              <w:br/>
              <w:t>• Tisk papírových podkladů pro poznámky dozorčích dep – definice turnusu pro daný měsíc ve formátu A3</w:t>
            </w:r>
            <w:r w:rsidRPr="0010671D">
              <w:br/>
              <w:t>• Provozní deník pro zápis událostí</w:t>
            </w:r>
            <w:r w:rsidRPr="0010671D">
              <w:br/>
              <w:t>• Podpora registrace skutečných nástupů na tzv. nástupních místech s automatickým zápisem do provozního deníku.</w:t>
            </w:r>
            <w:r w:rsidRPr="0010671D">
              <w:br/>
              <w:t>• Množství speciálních funkcí (např. dynamická definice nočních směn, zasahujících do dvou různých GVD)</w:t>
            </w:r>
            <w:r w:rsidRPr="0010671D">
              <w:br/>
              <w:t>• Podpora správy číselníků.</w:t>
            </w:r>
            <w:r w:rsidRPr="0010671D">
              <w:br/>
              <w:t>Techické řešení aplikace je realizováno jako desktopová aplikace pracující nad produktem Microsoft .Net Framework a úložištěm dat Microsoft SQL server. Výstupy z aplikace jsou realizovány jako export do dokumentu MS Excel.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798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VVM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 xml:space="preserve">Výkony vozidel metra je aplikace, která slouží k podpoře provozního využití  vozidel metra v Dopravním podniku a technické péče o ně. Jádrem je plánování nasazení vozidel metra (tvorba "ROS" – rozpisů oběhů souprav) s ohledem na dodržování pravidel periodických prohlídek (revizí) a dalších požadavků údržby vozového parku metra. Pro určení plánovaných oběhů aplikace obsahuje definice tzv.turnusů souprav, které pro definují cyklus přiřazování souprav orientovaný na optimalizaci přistavování do plánovaných prohlídek a s ohledem na návaznosti výchozích a koncových stanic jízdy jednotlivých oběhů. </w:t>
            </w:r>
            <w:r w:rsidRPr="0010671D">
              <w:br/>
              <w:t>Nedílnou součástí VVM je detailní statistika plánovaných a skutečných kilometrických proběhů vozů. Aplikace rovněž podporuje detailní sledování jednotlivých agregátů vozidel a jejich proběhů. Důležitým prvkem je i sledování a vyhodnocování opotřebení profilů kol. Pro potřeby opravárenství slouží podpora pro dokumentaci demontáží a montáží důležitých agregátů s přímým propojením do evidence agregátů.</w:t>
            </w:r>
            <w:r w:rsidRPr="0010671D">
              <w:br/>
              <w:t>Důležitým rysem aplikace je přímé napojení na data jízdních řádů, na základě kterých se kalkulují plánované kilometry i vlastní plán výjezdů jednotlivých souprav do provozu. Skutečné kilometrické výkony je možné zjišťovat buď statisticky pomocí zadání odchylek od plánu (tzv. "hlášenky"), nebo pomocí importu dat z externího systému podporujícího on-line sledování pohybu jednotlivých vozů.</w:t>
            </w:r>
            <w:r w:rsidRPr="0010671D">
              <w:br/>
              <w:t>Přístupy k veškerým informacím a nástrojům jsou pro uživatele aplikace řízeny pomocí strukturovaného systému oprávnění.</w:t>
            </w:r>
            <w:r w:rsidRPr="0010671D">
              <w:br/>
              <w:t>Základní vlastnosti aplikace:</w:t>
            </w:r>
            <w:r w:rsidRPr="0010671D">
              <w:br/>
              <w:t>• Evidence jednotlivých vozů a jejich agregátů, jejich řazení do souprav resp. montáž na vůz včetně detailní historie.</w:t>
            </w:r>
            <w:r w:rsidRPr="0010671D">
              <w:br/>
              <w:t>• Plánování nasazení jednotlivých souprav (tvorba ROS) , přistavení do plánovaných periodických prohlídek a návrat do provozního režimu. Plánování pomocných činností (mytí, měření profilů kol apod.). Prezentace plánu na podnikovém intranetu.</w:t>
            </w:r>
            <w:r w:rsidRPr="0010671D">
              <w:br/>
              <w:t>• Editor hlášenek – zápis detailních odchylek skutečných proběhů vozů od plánu.</w:t>
            </w:r>
            <w:r w:rsidRPr="0010671D">
              <w:br/>
              <w:t>• Detailní evidence kilometrických proběhů a provedených revizí na jednotlivých vozech a agregátech včetně historie.</w:t>
            </w:r>
            <w:r w:rsidRPr="0010671D">
              <w:br/>
              <w:t>• Podrobné statistické výstupy kilometrických proběhů pro potřebu plánování údržby a revizí vyšších stupňů. Statistika revizí a režijních kilometrů.</w:t>
            </w:r>
            <w:r w:rsidRPr="0010671D">
              <w:br/>
              <w:t>• Nástroj pro detailní kontrolu dodržení proběhů jednotlivých revizí.</w:t>
            </w:r>
            <w:r w:rsidRPr="0010671D">
              <w:br/>
              <w:t>• Podpora definic a kontroly tzv. prodloužených prohlídek.</w:t>
            </w:r>
            <w:r w:rsidRPr="0010671D">
              <w:br/>
              <w:t>• Sledování měření profilů kol, import informací o soustružení a detailní evidence naměřených hodnot včetně historie.</w:t>
            </w:r>
            <w:r w:rsidRPr="0010671D">
              <w:br/>
              <w:t>• Podpora demontáží a montáží vozů při větších opravách, tvorba demontážních protokolů, import montážních protokolů do VVM.</w:t>
            </w:r>
            <w:r w:rsidRPr="0010671D">
              <w:br/>
              <w:t>• Sledování periodických revizí vzduchojemů.</w:t>
            </w:r>
            <w:r w:rsidRPr="0010671D">
              <w:br/>
              <w:t>• Import dat jízdních řádů z aplikace ASW JŘ. Editor importovaných JŘ umožňující úpravu jejich doplňkových vlastostí.</w:t>
            </w:r>
            <w:r w:rsidRPr="0010671D">
              <w:br/>
            </w:r>
            <w:r w:rsidRPr="0010671D">
              <w:lastRenderedPageBreak/>
              <w:t>• Generátor přehledů evidence agregátů a jejich proběhů.</w:t>
            </w:r>
            <w:r w:rsidRPr="0010671D">
              <w:br/>
              <w:t>• Podpora správy číselníků.</w:t>
            </w:r>
            <w:r w:rsidRPr="0010671D">
              <w:br/>
              <w:t>Techické řešení aplikace je realizováno jako desktopová aplikace pracující nad produktem Microsoft .Net Framework a úložištěm dat Microsoft SQL server. Výstupy z aplikace jsou realizovány jako export do dokumentu MS Excel.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lastRenderedPageBreak/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8192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PARIS/MISOP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PARIS je komplexní distribuovaný informační a pokladní systém pro podporu odbavení cestujících a poskytování služeb v osobní železniční dopravě dlouhodobě vyvíjený pro České Dráhy a.s.</w:t>
            </w:r>
            <w:r w:rsidRPr="0010671D">
              <w:br/>
              <w:t>PARIS jako celek pokrývá:</w:t>
            </w:r>
            <w:r w:rsidRPr="0010671D">
              <w:br/>
              <w:t>1. Odbavení cestujících na železničních přepážkách a průvodčími ve vlacích, na samoobslužných automatech i skrze webové aplikace a internetový obchod, kde:</w:t>
            </w:r>
            <w:r w:rsidRPr="0010671D">
              <w:br/>
              <w:t xml:space="preserve">* podle možností zařízení přitom prodává vnitrostátní i mezinárodní jízdenky a vnitrostátní i mezinárodní rezervace, menšího množství doplňkového zboží a služeb, službu přepravy drobných zásilek vlaky; to vše podle typu zařízení s možnostmi úhrady hotovostí, bankovními platebními kartami, elektronickou peněženkou bezkontaktní čipové karty Českých Drah nebo centrální fakturací, </w:t>
            </w:r>
            <w:r w:rsidRPr="0010671D">
              <w:br/>
              <w:t xml:space="preserve">* podle možností zařízení poskytuje cestujícím informace o možných spojeních, odjezdech a příjezdech, o případných mimořádnostech na předpokládané trase vnitrostátní dopravy, </w:t>
            </w:r>
            <w:r w:rsidRPr="0010671D">
              <w:br/>
              <w:t>* zajišťuje správu zákaznických i služebních bezkontaktních čipových karet Českých Drah.</w:t>
            </w:r>
            <w:r w:rsidRPr="0010671D">
              <w:br/>
              <w:t>2. Provozní činnosti:</w:t>
            </w:r>
            <w:r w:rsidRPr="0010671D">
              <w:br/>
              <w:t>* podporu pro provoz pokladních činností (evidence zásob, směnného, tržeb a odvodu tržeb) jak pro železniční přepážky i průvodčí,</w:t>
            </w:r>
            <w:r w:rsidRPr="0010671D">
              <w:br/>
              <w:t>* automatický sběr a správu provozních dat,</w:t>
            </w:r>
            <w:r w:rsidRPr="0010671D">
              <w:br/>
              <w:t>* správu tarifních dat a dat jízdních řádů,</w:t>
            </w:r>
            <w:r w:rsidRPr="0010671D">
              <w:br/>
              <w:t>* zpracování účetních a ostatních provozních dat.</w:t>
            </w:r>
            <w:r w:rsidRPr="0010671D">
              <w:br/>
              <w:t>3. Administrace:</w:t>
            </w:r>
            <w:r w:rsidRPr="0010671D">
              <w:br/>
              <w:t>* správu a infrastrukturu pro aktualizace decentralizované části,</w:t>
            </w:r>
            <w:r w:rsidRPr="0010671D">
              <w:br/>
              <w:t>* správu uživatelů a jejich konfigurací,</w:t>
            </w:r>
            <w:r w:rsidRPr="0010671D">
              <w:br/>
              <w:t>* prostředky pro dohled a správu systému.</w:t>
            </w:r>
            <w:r w:rsidRPr="0010671D">
              <w:br/>
              <w:t>PARIS je tvořen těmito základními prvky:</w:t>
            </w:r>
            <w:r w:rsidRPr="0010671D">
              <w:br/>
              <w:t>1. Centrální částí systému:</w:t>
            </w:r>
            <w:r w:rsidRPr="0010671D">
              <w:br/>
              <w:t>* s databázemi provozních dat, tarifních dat, datovými sklady pro analytické služby atd.,</w:t>
            </w:r>
            <w:r w:rsidRPr="0010671D">
              <w:br/>
              <w:t xml:space="preserve">* centrálně provozovanými službami (autorizační služba, rezervační server, CRWS, IPWS...) </w:t>
            </w:r>
            <w:r w:rsidRPr="0010671D">
              <w:br/>
              <w:t>* centrálně provozovanými aplikacemi, např. eShop, Portál PARIS, Portál pro správu bezkontaktních čipových karet</w:t>
            </w:r>
            <w:r w:rsidRPr="0010671D">
              <w:br/>
              <w:t>* ČD-kurýr, aplikace pro výpočet relácí ČD-kurýra</w:t>
            </w:r>
            <w:r w:rsidRPr="0010671D">
              <w:br/>
              <w:t>* Cenový asistent, www aplikace pro cestující umožňující výpočet jízdného</w:t>
            </w:r>
            <w:r w:rsidRPr="0010671D">
              <w:br/>
              <w:t>2. Decentralizovanými částmi:</w:t>
            </w:r>
            <w:r w:rsidRPr="0010671D">
              <w:br/>
              <w:t>* distribuované služby (tarifní servery vnitrostátních a mezinárodních jízdenek, místními pokladními službami atd.),</w:t>
            </w:r>
            <w:r w:rsidRPr="0010671D">
              <w:br/>
              <w:t>* UNIPOK - zařízení a software (tlustý klient) pro odbavení cestujících na železničních přepážkách:</w:t>
            </w:r>
            <w:r w:rsidRPr="0010671D">
              <w:br/>
            </w:r>
            <w:r w:rsidRPr="0010671D">
              <w:lastRenderedPageBreak/>
              <w:t>* UNIPAJ, MOPAJ - kiosek pro samoobslužné odbavení cestujících ve vnitrostátní přepravě ve stanicích a vozidlech</w:t>
            </w:r>
            <w:r w:rsidRPr="0010671D">
              <w:br/>
              <w:t>* Můj vlak, aplikace pro chytré mobilní telefony nebo tablety, je vytvořena ve verzích Android a iOS. Hlavním cílem aplikace je komplexní informační servis pro cestu vlakem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lastRenderedPageBreak/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199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CISNet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CISNet je aplikace vyvinutá pro Celostátní informační systém o jízdních řádech, který provozuje CHAPS z pověření Ministerstvem dopravy ČR. Slouží pro předkládání jízdních řádů dopravci dopravním úřadům a pro postupování scválených jízdních řádů dopravními úřady do Celostátního informačního systému o jízdních řádech. CISNet je internetová aplikace.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427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t>MAVIS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MAVIS slouží pro poskytování hlasových a vizuálních informačních služeb pro cestující ve vozech železničních dopravců. Informace podávané cestujícím jsou předem konfigurovatelné podle požadavku provozovatele systému. Základními informacemi jsou cílová stanice a trasa vlaku. Systém informuje o zastávkách na trase a podporuje signalizaci zastávky na znamení. Před příjezdem vlaku do uzlové stanice poskytuje informace o připojných vlacích a přináší tak cestujícím bližší údaje o situaci v místě, ke kterému se blíží. Pro provoz v integrovaných dopravních systémech je možné na panelu zobrazovat také číslo linky, tarifní pásmo a přestupy na další dopravní prostředky jako např. metro.</w:t>
            </w:r>
            <w:r w:rsidRPr="0010671D">
              <w:br/>
              <w:t>Řízení a ovládání systému zabezpečuje kompaktní řídicí jednotka se zabudovaným barevným displejem s dotykovou obrazovkou. Řídicí jednotka přímo ovládá tabule ve voze a přehrává hlášení uložená ve své vnitřní paměti. Vzájemná komunikace s řídicími jednotkami v dalších vozech je zabezpečena po komunikačních linkách CAN. Uživatelská data mohou být do systému nahrávána pomocí notebooku, prostřednictvím výměnného disku s USB rozhraním nebo po bezdrátovém spojení Wi-Fi, podle možností a přání konkrétního provozovatele dopravy.</w:t>
            </w:r>
            <w:r w:rsidRPr="0010671D">
              <w:br/>
              <w:t>Informační systém MAVIS představuje důležitou součást vybavení vozidel zejména těch vlaků, které nejsou doprovázeny palubním personálem, neboť díky technice jsou cestující průběžně informováni o všech skutečnostech, které se týkají jejich cesty. Hlasové informace jsou cestujícím standardně prezentovány v českém jazyce, u mezistátních vlaků je s ohledem na zahraniční klientelu obsah hlášení překládán také do angličtiny a němčiny. Vizuální informace jsou zobrazovány na světelném informačním panelu v provedení LED nebo DOT-LED s různými typy písma a podporou takových vizuálních efektů jako jsou pohybující text nebo blikání.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627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CASPRO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CASPRO je systém pro prodej předplatních časových jízdenek MHD. CASPRO zahrnuje:</w:t>
            </w:r>
            <w:r w:rsidRPr="0010671D">
              <w:br/>
              <w:t>1. prodejního klienta</w:t>
            </w:r>
            <w:r w:rsidRPr="0010671D">
              <w:br/>
              <w:t>* vystavení a prodej průkazky</w:t>
            </w:r>
            <w:r w:rsidRPr="0010671D">
              <w:br/>
              <w:t>* vystavení a prodej kupónu</w:t>
            </w:r>
            <w:r w:rsidRPr="0010671D">
              <w:br/>
              <w:t>* prodej jednorázových předtištěných jízdenek</w:t>
            </w:r>
            <w:r w:rsidRPr="0010671D">
              <w:br/>
              <w:t>* podpora pro účetní operace (uzávěrka směny, propojení s bankovním terminálem)</w:t>
            </w:r>
            <w:r w:rsidRPr="0010671D">
              <w:br/>
              <w:t>* přesná evidence tiskopisů (cenin) na straně prodejců</w:t>
            </w:r>
            <w:r w:rsidRPr="0010671D">
              <w:br/>
              <w:t>2. administrační aplikaci</w:t>
            </w:r>
            <w:r w:rsidRPr="0010671D">
              <w:br/>
              <w:t>* pořízení a správa prodejní nabídky (tiskopisy, zboží, tarify)</w:t>
            </w:r>
            <w:r w:rsidRPr="0010671D">
              <w:br/>
              <w:t>* správa uživatelů a prodejních přepážek</w:t>
            </w:r>
            <w:r w:rsidRPr="0010671D">
              <w:br/>
              <w:t>* vedení skladu tiskopisů (cenin) a jejich distribuce</w:t>
            </w:r>
            <w:r w:rsidRPr="0010671D">
              <w:br/>
              <w:t>* podpora pro činnost výběrčího tržeb</w:t>
            </w:r>
            <w:r w:rsidRPr="0010671D">
              <w:br/>
              <w:t>3. analýzy prodejů formou kontingenčních tabulek Excelu napojených na databázi OLAP</w:t>
            </w:r>
            <w:r w:rsidRPr="0010671D">
              <w:br/>
              <w:t>4. internetovou aplikaci pro objednání vystavení průkazky</w:t>
            </w:r>
            <w:r w:rsidRPr="0010671D">
              <w:br/>
              <w:t>Základní vlastnosti systému:</w:t>
            </w:r>
            <w:r w:rsidRPr="0010671D">
              <w:br/>
              <w:t>* proprietární HW na přepážce (POS IBM vybavený dotykovým displejem a integrovanou tiskárnou)</w:t>
            </w:r>
            <w:r w:rsidRPr="0010671D">
              <w:br/>
              <w:t>* na každé přepážce je bankovní terminál, který je propojený s aplikací (snadné použití a následné účetnictví)</w:t>
            </w:r>
            <w:r w:rsidRPr="0010671D">
              <w:br/>
              <w:t>* průkazka i kupóny se tisknou na speciální tiskopis opatřený ochrannými prvky</w:t>
            </w:r>
            <w:r w:rsidRPr="0010671D">
              <w:br/>
              <w:t>* spolehlivé, provozně jednoduché a laciné řešení</w:t>
            </w:r>
            <w:r w:rsidRPr="0010671D">
              <w:br/>
              <w:t>Operační platforma</w:t>
            </w:r>
            <w:r w:rsidRPr="0010671D">
              <w:br/>
              <w:t>* HW: Windows servery, prodejní terminály IBM, propojení sítí LAN+WAN</w:t>
            </w:r>
            <w:r w:rsidRPr="0010671D">
              <w:br/>
              <w:t>* SW: OS Windows Server 64 bit, MS SQL Server 64 bit, aplikace jsou kódované na platformě MS.NET, Excel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199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t>VYMI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Centrální evidence výluk a mimořádností v PID, je určena pro správu jednotného zdroje informací o změnách trvalého stavu, výlukách a mimořádnostech v rámci Pražské integrované dopravy, ze kterého čerpá informace ROPID, DPP, MHMP a další subjekty pro informování cestujících PID.</w:t>
            </w:r>
            <w:r w:rsidRPr="0010671D">
              <w:br/>
              <w:t>Systém VYMI se skládá z webové aplikace pro operativní zadávání mimořádností v provozu veřejné dopravy, desktopové aplikace pro běžnou práci v síti zákazníka a webové služby jako obecného rozhraní pro poskytování informací do systémů zákazníka, ale i dalších subjektů.</w:t>
            </w:r>
            <w:r w:rsidRPr="0010671D">
              <w:br/>
              <w:t>Webová služba umožňuje vysokou variabilitu filtrování zadaných událostí (výluk a mimořádností) podle data platnosti, ukončení události, typu, dotčených linek a zastávek a zadané priority události.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 xml:space="preserve">Zdrojové kódy budou předány na na datovém nosiči novému jednateli </w:t>
            </w:r>
            <w:r w:rsidRPr="0010671D">
              <w:lastRenderedPageBreak/>
              <w:t>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lastRenderedPageBreak/>
              <w:t> </w:t>
            </w:r>
          </w:p>
        </w:tc>
      </w:tr>
      <w:tr w:rsidR="0010671D" w:rsidRPr="0010671D" w:rsidTr="007C4F65">
        <w:trPr>
          <w:trHeight w:val="199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t>Prodejní automaty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SW vybavení pro prodejní automaty společnosti Dopravní podnik hl. města Prahy a ROPID. Automaty umožňují vyhledání spojení, prodej jednorázových jízdenek a poskytování doplnkových informací o dopravě v Praze. Jedná se o aplikaci typu tlustý klient s podporou centrálního systému. Součástí centrálního systému je i on-line dohled nad provozem automatů a rozsáhlé vyhodnocovací a statistické nástroje.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SVT CZ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jsou k dispozici statutárům a případným novým statutárům v sídle společnosti včetně dokumentace, je-li k dispozici.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256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t>AMSBUS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AMSBUS je systém pro předpodej jízdenek a místenek a dispečerské řízení pravidelné autobusové dopravy. Systém v současné době nabízí výkony významných autobusových dopravců z České a Slovenské republiky a některých zahraničních. Cestující si může vybrat z více než 3000 spojů vnitrostátních i mezinárodních do celé Evropy. Cestujícím nabízí AMSBUS prodej jízdenek ve více než 300 kancelářích nebo na eShopu.</w:t>
            </w:r>
            <w:r w:rsidRPr="0010671D">
              <w:br/>
              <w:t>AMSBUS se skládá z:</w:t>
            </w:r>
            <w:r w:rsidRPr="0010671D">
              <w:br/>
              <w:t>* centrálního backoffice</w:t>
            </w:r>
            <w:r w:rsidRPr="0010671D">
              <w:br/>
              <w:t>* pokladních terminálů</w:t>
            </w:r>
            <w:r w:rsidRPr="0010671D">
              <w:br/>
              <w:t>* eshopu</w:t>
            </w:r>
            <w:r w:rsidRPr="0010671D">
              <w:br/>
              <w:t>* www rozhraní pro dispečerské řízení a navazující výstupy pro dopravce</w:t>
            </w:r>
            <w:r w:rsidRPr="0010671D">
              <w:br/>
            </w:r>
            <w:r w:rsidRPr="0010671D">
              <w:lastRenderedPageBreak/>
              <w:t>* aplikace pro mobilní telefony se zobrazením obsazovacích plánků pro řidiče autobusů.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lastRenderedPageBreak/>
              <w:t>SVT CZ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 xml:space="preserve">Zdrojové kódy jsou k dispozici statutárům a případným novým statutárům v sídle </w:t>
            </w:r>
            <w:r w:rsidRPr="0010671D">
              <w:lastRenderedPageBreak/>
              <w:t>společnosti včetně dokumentace, je-li k dispozici.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lastRenderedPageBreak/>
              <w:t> </w:t>
            </w:r>
          </w:p>
        </w:tc>
      </w:tr>
      <w:tr w:rsidR="0010671D" w:rsidRPr="0010671D" w:rsidTr="007C4F65">
        <w:trPr>
          <w:trHeight w:val="370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t>Clearing IDS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Clearingové centrum CARDS EXCHANGE umožňuje dopravcům používat čipové karty vydané jinými dopravci, protože následně spočítá, kolik který dopravce přepravil cestujících na karty jiných dopravců a kolik tedy má dostat zaplaceno od ostatních dopravců za provedenou službu, případně kolik cestujících s jeho kartami přepravili jiní dopravci a kolik tedy má zaplatit jim. V konečné podobě může cestující vlastnící čipovou kartu použít tuto kartu u všech dopravců zapojených do clearingového systému. Globální seznam zakázaných karet a globální seznam zařízení jsou k dispozici okamžitě po jejich změně u jednotlivých dopravců (resp. vydavatelů čipových karet).</w:t>
            </w:r>
            <w:r w:rsidRPr="0010671D">
              <w:br/>
              <w:t>Clearing umožňuje:</w:t>
            </w:r>
            <w:r w:rsidRPr="0010671D">
              <w:br/>
              <w:t>• určit kolik peněz si mají subjekty poslat, aby dostaly peníze za výkony, které odjely na karty, jež nevydaly</w:t>
            </w:r>
            <w:r w:rsidRPr="0010671D">
              <w:br/>
              <w:t>• určit kolik peněz si mají subjekty poslat, aby dostaly peníze za dobití svých karet jinými subjekty</w:t>
            </w:r>
            <w:r w:rsidRPr="0010671D">
              <w:br/>
              <w:t>• definovat globální seznam zakázaných karet</w:t>
            </w:r>
            <w:r w:rsidRPr="0010671D">
              <w:br/>
              <w:t>• definovat globální seznam povolených zařízení</w:t>
            </w:r>
            <w:r w:rsidRPr="0010671D">
              <w:br/>
              <w:t>• kontrolovat, zda nad kartami neprobíhají operace (dobíjení, nabíjení), o kterých systém neví a jsou tedy zakázané</w:t>
            </w:r>
            <w:r w:rsidRPr="0010671D">
              <w:br/>
              <w:t>• hlídat, zda subjekt předkládá pro zpracování skutečně všechna data</w:t>
            </w:r>
            <w:r w:rsidRPr="0010671D">
              <w:br/>
              <w:t>• vytvářet podklady pro státní úřady např. pro přiznání dotací subjektům (dopravcům)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SVT CZ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jsou k dispozici statutárům a případným novým statutárům v sídle společnosti včetně dokumentace, je-li k dispozici.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5415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ŘVOD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ŘVOD je modul pro připravu dat řazení vozů vlaků do formy prezentovatelné cestující veřejnosti. Zdroová/primární data řazení vozů vlaků si pořizuje sám dopravce pro svoje potřeby  a ŘVOD je následně využívá.</w:t>
            </w:r>
            <w:r w:rsidRPr="0010671D">
              <w:br/>
              <w:t>Řazení vozů ve vlaku informuje cestující o:</w:t>
            </w:r>
            <w:r w:rsidRPr="0010671D">
              <w:br/>
              <w:t xml:space="preserve">* umístění vozů ve vlaku (vozy 1. a 2. třídy, lůžkové, lehátkové, restaurační, atd.) </w:t>
            </w:r>
            <w:r w:rsidRPr="0010671D">
              <w:br/>
              <w:t>* umístnění vozu s konkrétním rezervačním číslem vozu ve vlaku (rezervace míst)</w:t>
            </w:r>
            <w:r w:rsidRPr="0010671D">
              <w:br/>
              <w:t xml:space="preserve">* umístění služeb ve vlaku (úschova zavadel, místa pro vozíčkáře, zdvihové plošiny) </w:t>
            </w:r>
            <w:r w:rsidRPr="0010671D">
              <w:br/>
              <w:t>* zobrazení zasedacího pořádku ve vlaku s rezervačními čísly sedadel</w:t>
            </w:r>
            <w:r w:rsidRPr="0010671D">
              <w:br/>
              <w:t>Hlavními činnostmi ŘVOD jsou:</w:t>
            </w:r>
            <w:r w:rsidRPr="0010671D">
              <w:br/>
              <w:t>* vytvoření exportu dat řazení ze zdrojů dopravce</w:t>
            </w:r>
            <w:r w:rsidRPr="0010671D">
              <w:br/>
              <w:t>* doplnění informací o typech vozů</w:t>
            </w:r>
            <w:r w:rsidRPr="0010671D">
              <w:br/>
              <w:t>• doplnění informací o službách na vozech</w:t>
            </w:r>
            <w:r w:rsidRPr="0010671D">
              <w:br/>
              <w:t>* vytvoření grafického vzhledu jednotlivých vozů</w:t>
            </w:r>
            <w:r w:rsidRPr="0010671D">
              <w:br/>
              <w:t>* prezentace vlaku (vytvoření skladu vozů ve vlaku, časových omezení jízdy jednotlivých vozů i vlaku, cílové stanice jednotlivých vozů atd.)</w:t>
            </w:r>
            <w:r w:rsidRPr="0010671D">
              <w:br/>
              <w:t>Využití výstupů z ŘVOD:</w:t>
            </w:r>
            <w:r w:rsidRPr="0010671D">
              <w:br/>
              <w:t>• http://razeni.idos.cz - samostatná aplikace s možností vyhledání řazení jednotlivých vlaků</w:t>
            </w:r>
            <w:r w:rsidRPr="0010671D">
              <w:br/>
              <w:t>* pro odkazy z vyhledaných spojení na www.idos.cz</w:t>
            </w:r>
            <w:r w:rsidRPr="0010671D">
              <w:br/>
              <w:t>* stanicemi pro tisk plakátů s řazením vlaků na vlaková nástupiště</w:t>
            </w:r>
            <w:r w:rsidRPr="0010671D">
              <w:br/>
              <w:t>* zobrazovací zařízení EZOP ve stanici Praha hl.n.</w:t>
            </w:r>
            <w:r w:rsidRPr="0010671D">
              <w:br/>
              <w:t>• www.cd.cz/razeni - zobrazení řazení vlaků na stránkách Českých drah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6270"/>
        </w:trPr>
        <w:tc>
          <w:tcPr>
            <w:tcW w:w="1701" w:type="dxa"/>
            <w:hideMark/>
          </w:tcPr>
          <w:p w:rsidR="0010671D" w:rsidRPr="007C4F65" w:rsidRDefault="0010671D" w:rsidP="007C4F65">
            <w:r w:rsidRPr="007C4F65">
              <w:lastRenderedPageBreak/>
              <w:t>TELCARD</w:t>
            </w:r>
          </w:p>
        </w:tc>
        <w:tc>
          <w:tcPr>
            <w:tcW w:w="10944" w:type="dxa"/>
            <w:gridSpan w:val="2"/>
            <w:hideMark/>
          </w:tcPr>
          <w:p w:rsidR="0010671D" w:rsidRPr="0010671D" w:rsidRDefault="0010671D" w:rsidP="007C4F65">
            <w:r w:rsidRPr="0010671D">
              <w:t>TELCARD je desktopová aplikace pro správu bezkontaktních čipových karet dopravců, která podporuje:</w:t>
            </w:r>
            <w:r w:rsidRPr="0010671D">
              <w:br/>
              <w:t>* správu životního cyklu personalizované karty Ostravského integrovaného dopravního systému (OIDS)</w:t>
            </w:r>
            <w:r w:rsidRPr="0010671D">
              <w:br/>
              <w:t>* příjem žádosti, připojení fotografie (jpg nebo skenování)</w:t>
            </w:r>
            <w:r w:rsidRPr="0010671D">
              <w:br/>
              <w:t>* výrobu karty (export dávky pro STC, příjem aktualizačního souboru)</w:t>
            </w:r>
            <w:r w:rsidRPr="0010671D">
              <w:br/>
              <w:t>* práci s kupónem (prodej/vrácení/reklamace, zápis na kartu)</w:t>
            </w:r>
            <w:r w:rsidRPr="0010671D">
              <w:br/>
              <w:t>* práci s elektronickou peněženkou (nabití/vybití/reklamace, zápis na kartu)</w:t>
            </w:r>
            <w:r w:rsidRPr="0010671D">
              <w:br/>
              <w:t>* vedení účtu elektronické peněženky pro převod zůstatku peněženky mezi kartami</w:t>
            </w:r>
            <w:r w:rsidRPr="0010671D">
              <w:br/>
              <w:t>* výdej náhradní karty po dobu výroby duplikátu (výdej/vrácení, možnost poplatku)</w:t>
            </w:r>
            <w:r w:rsidRPr="0010671D">
              <w:br/>
              <w:t>* prodej zboží</w:t>
            </w:r>
            <w:r w:rsidRPr="0010671D">
              <w:br/>
              <w:t>* prodejní doklady (preview, tisk)</w:t>
            </w:r>
            <w:r w:rsidRPr="0010671D">
              <w:br/>
              <w:t>* administraci systému (správa číselníků, tvorba tarifního ceníku, logování)</w:t>
            </w:r>
            <w:r w:rsidRPr="0010671D">
              <w:br/>
              <w:t>* výstupní sestavy  jako tisky, exporty do pdf, xls, uzávěrky, přehledy transakcí, dokladů, kupónů apod.</w:t>
            </w:r>
            <w:r w:rsidRPr="0010671D">
              <w:br/>
              <w:t>* komunikaci s clearingem ODIS a odbavovacími zařízeními v autobusech (rozhraní Mikroelektronika/Veolie 2013)</w:t>
            </w:r>
            <w:r w:rsidRPr="0010671D">
              <w:br/>
              <w:t>* anonymizaci osobních údajů</w:t>
            </w:r>
            <w:r w:rsidRPr="0010671D">
              <w:br/>
              <w:t>* reklamace karty</w:t>
            </w:r>
            <w:r w:rsidRPr="0010671D">
              <w:br/>
              <w:t>* podporu čteček Omnikey (SAM ODIS)</w:t>
            </w:r>
            <w:r w:rsidRPr="0010671D">
              <w:br/>
              <w:t>* podporu tiskáren A4 (HP LJ), účtenková EPSON (termo)</w:t>
            </w:r>
            <w:r w:rsidRPr="0010671D">
              <w:br/>
              <w:t>Systémové požadavky:</w:t>
            </w:r>
            <w:r w:rsidRPr="0010671D">
              <w:br/>
              <w:t>* DB MS SQL 2005 a vyšší</w:t>
            </w:r>
            <w:r w:rsidRPr="0010671D">
              <w:br/>
              <w:t>* IIS</w:t>
            </w:r>
            <w:r w:rsidRPr="0010671D">
              <w:br/>
              <w:t>* Net Framework 4.0</w:t>
            </w:r>
            <w:r w:rsidRPr="0010671D">
              <w:br/>
              <w:t>* SAP Crystal Reports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Společnost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>
            <w:r w:rsidRPr="0010671D">
              <w:t>Zdrojové kódy budou předány na na datovém nosiči novému jednateli Společnosti včetně dokumentace, je-li k dispozici</w:t>
            </w:r>
          </w:p>
        </w:tc>
        <w:tc>
          <w:tcPr>
            <w:tcW w:w="1275" w:type="dxa"/>
            <w:hideMark/>
          </w:tcPr>
          <w:p w:rsidR="0010671D" w:rsidRPr="0010671D" w:rsidRDefault="0010671D" w:rsidP="007C4F65">
            <w:r w:rsidRPr="0010671D">
              <w:t> </w:t>
            </w:r>
          </w:p>
        </w:tc>
      </w:tr>
      <w:tr w:rsidR="0010671D" w:rsidRPr="0010671D" w:rsidTr="007C4F65">
        <w:trPr>
          <w:trHeight w:val="300"/>
        </w:trPr>
        <w:tc>
          <w:tcPr>
            <w:tcW w:w="14034" w:type="dxa"/>
            <w:gridSpan w:val="4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Seznam ochranných známek v majetku společnosti INPROP, s r.o. (UPV SR)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Č. přihlášky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Č. zápisu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Třídy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3025-2001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r w:rsidRPr="0010671D">
              <w:t>201856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09, 16, 35, 39, 42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 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/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14034" w:type="dxa"/>
            <w:gridSpan w:val="4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Seznam ochranných známek v majetku společnosti CHAPS spol. s r.o. (UPV ČR)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Č. přihlášky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Č. zápisu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Třídy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168323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r w:rsidRPr="0010671D">
              <w:t>243674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9, 41, 42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lastRenderedPageBreak/>
              <w:t>443353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r w:rsidRPr="0010671D">
              <w:t>289842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>
            <w:r w:rsidRPr="0010671D">
              <w:t>9, 39, 41, 42</w:t>
            </w:r>
          </w:p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 xml:space="preserve"> 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/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12645" w:type="dxa"/>
            <w:gridSpan w:val="3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Seznam užitných vzorů v majetku  CHAPS spol. s r.o.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Číslo přihlášky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Název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2014-29249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r w:rsidRPr="0010671D">
              <w:t>Centrální systém informací veřejné dopravy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2014-29250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r w:rsidRPr="0010671D">
              <w:t>Automatický místenkový systém, zejména autobusů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00"/>
        </w:trPr>
        <w:tc>
          <w:tcPr>
            <w:tcW w:w="12645" w:type="dxa"/>
            <w:gridSpan w:val="3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Seznam internetových doménv majetku  CHAPS spol. s r.o. a dceřiných společností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pPr>
              <w:rPr>
                <w:b/>
                <w:bCs/>
              </w:rPr>
            </w:pPr>
            <w:r w:rsidRPr="007C4F65">
              <w:rPr>
                <w:b/>
                <w:bCs/>
              </w:rPr>
              <w:t>Doménové jméno</w:t>
            </w:r>
          </w:p>
        </w:tc>
        <w:tc>
          <w:tcPr>
            <w:tcW w:w="9793" w:type="dxa"/>
            <w:hideMark/>
          </w:tcPr>
          <w:p w:rsidR="0010671D" w:rsidRPr="0010671D" w:rsidRDefault="0010671D" w:rsidP="007C4F65">
            <w:pPr>
              <w:rPr>
                <w:b/>
                <w:bCs/>
              </w:rPr>
            </w:pPr>
            <w:r w:rsidRPr="0010671D">
              <w:rPr>
                <w:b/>
                <w:bCs/>
              </w:rPr>
              <w:t>aktuální disponent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chaps.cz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cisjr.cz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cisr.cz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cisreal.cz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crws.cz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idos.pl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infoids.cz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jizdenka.cz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kudyne.cz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mpvnet.cz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spado.cz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timetable.cz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validator.cz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CHAPS CZ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idos.cz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MAFRA CZ (povinnost převést zpět na CHAPS po ukončení obchodní spolupráce 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jizdnirad.cz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MAFRA CZ (povinnost převést zpět na CHAPS po ukončení obchodní spolupráce 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jizdnirady.cz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MAFRA CZ (povinnost převést zpět na CHAPS po ukončení obchodní spolupráce 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vlak-bus.cz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MAFRA CZ (povinnost převést zpět na CHAPS po ukončení obchodní spolupráce 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amsbus.cz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amsbus.eu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lastRenderedPageBreak/>
              <w:t>amsbus.sk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busportal.cz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busportal.org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csad.cz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e-amsbus.com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e-amsbus.cz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e-amsbus.net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e-amsbus.sk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e-jizdenka.com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e-jizdenka.cz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e-jizdenka.net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e-jizdenka.sk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info-bus.cz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info-bus.eu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hideMark/>
          </w:tcPr>
          <w:p w:rsidR="0010671D" w:rsidRPr="007C4F65" w:rsidRDefault="0010671D" w:rsidP="007C4F65">
            <w:r w:rsidRPr="007C4F65">
              <w:t>svt.cz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CSAD SVT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noWrap/>
            <w:hideMark/>
          </w:tcPr>
          <w:p w:rsidR="0010671D" w:rsidRPr="007C4F65" w:rsidRDefault="0010671D" w:rsidP="007C4F65">
            <w:r w:rsidRPr="007C4F65">
              <w:t>inprop.sk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INPROP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noWrap/>
            <w:hideMark/>
          </w:tcPr>
          <w:p w:rsidR="0010671D" w:rsidRPr="007C4F65" w:rsidRDefault="0010671D" w:rsidP="007C4F65">
            <w:r w:rsidRPr="007C4F65">
              <w:t>inprop.eu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INPROP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noWrap/>
            <w:hideMark/>
          </w:tcPr>
          <w:p w:rsidR="0010671D" w:rsidRPr="007C4F65" w:rsidRDefault="0010671D" w:rsidP="007C4F65">
            <w:r w:rsidRPr="007C4F65">
              <w:t>ciscp.sk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INPROP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noWrap/>
            <w:hideMark/>
          </w:tcPr>
          <w:p w:rsidR="0010671D" w:rsidRPr="007C4F65" w:rsidRDefault="0010671D" w:rsidP="007C4F65">
            <w:r w:rsidRPr="007C4F65">
              <w:t>spado.sk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INPROP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noWrap/>
            <w:hideMark/>
          </w:tcPr>
          <w:p w:rsidR="0010671D" w:rsidRPr="007C4F65" w:rsidRDefault="0010671D" w:rsidP="007C4F65">
            <w:r w:rsidRPr="007C4F65">
              <w:t>vlaky.sk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MAFRA SK (povinnost převést zpět na INPROP po ukončení obchodní spolupráce 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noWrap/>
            <w:hideMark/>
          </w:tcPr>
          <w:p w:rsidR="0010671D" w:rsidRPr="007C4F65" w:rsidRDefault="0010671D" w:rsidP="007C4F65">
            <w:r w:rsidRPr="007C4F65">
              <w:t>cp.sk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MAFRA SK (povinnost převést zpět na INPROP po ukončení obchodní spolupráce 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  <w:tr w:rsidR="0010671D" w:rsidRPr="0010671D" w:rsidTr="007C4F65">
        <w:trPr>
          <w:trHeight w:val="315"/>
        </w:trPr>
        <w:tc>
          <w:tcPr>
            <w:tcW w:w="2852" w:type="dxa"/>
            <w:gridSpan w:val="2"/>
            <w:noWrap/>
            <w:hideMark/>
          </w:tcPr>
          <w:p w:rsidR="0010671D" w:rsidRPr="007C4F65" w:rsidRDefault="0010671D" w:rsidP="007C4F65">
            <w:r w:rsidRPr="007C4F65">
              <w:t>busy.sk</w:t>
            </w:r>
          </w:p>
        </w:tc>
        <w:tc>
          <w:tcPr>
            <w:tcW w:w="9793" w:type="dxa"/>
            <w:noWrap/>
            <w:hideMark/>
          </w:tcPr>
          <w:p w:rsidR="0010671D" w:rsidRPr="0010671D" w:rsidRDefault="0010671D" w:rsidP="007C4F65">
            <w:r w:rsidRPr="0010671D">
              <w:t>MAFRA SK (povinnost převést zpět na INPROP po ukončení obchodní spolupráce )</w:t>
            </w:r>
          </w:p>
        </w:tc>
        <w:tc>
          <w:tcPr>
            <w:tcW w:w="1389" w:type="dxa"/>
            <w:hideMark/>
          </w:tcPr>
          <w:p w:rsidR="0010671D" w:rsidRPr="0010671D" w:rsidRDefault="0010671D" w:rsidP="007C4F65"/>
        </w:tc>
        <w:tc>
          <w:tcPr>
            <w:tcW w:w="1134" w:type="dxa"/>
            <w:hideMark/>
          </w:tcPr>
          <w:p w:rsidR="0010671D" w:rsidRPr="0010671D" w:rsidRDefault="0010671D" w:rsidP="007C4F65"/>
        </w:tc>
        <w:tc>
          <w:tcPr>
            <w:tcW w:w="1275" w:type="dxa"/>
            <w:hideMark/>
          </w:tcPr>
          <w:p w:rsidR="0010671D" w:rsidRPr="0010671D" w:rsidRDefault="0010671D" w:rsidP="007C4F65"/>
        </w:tc>
      </w:tr>
    </w:tbl>
    <w:p w:rsidR="00F54C48" w:rsidRDefault="00F54C48"/>
    <w:sectPr w:rsidR="00F54C48" w:rsidSect="001067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87" w:rsidRDefault="00486F87" w:rsidP="007C4F65">
      <w:pPr>
        <w:spacing w:after="0" w:line="240" w:lineRule="auto"/>
      </w:pPr>
      <w:r>
        <w:separator/>
      </w:r>
    </w:p>
  </w:endnote>
  <w:endnote w:type="continuationSeparator" w:id="0">
    <w:p w:rsidR="00486F87" w:rsidRDefault="00486F87" w:rsidP="007C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87" w:rsidRDefault="00486F87" w:rsidP="007C4F65">
      <w:pPr>
        <w:spacing w:after="0" w:line="240" w:lineRule="auto"/>
      </w:pPr>
      <w:r>
        <w:separator/>
      </w:r>
    </w:p>
  </w:footnote>
  <w:footnote w:type="continuationSeparator" w:id="0">
    <w:p w:rsidR="00486F87" w:rsidRDefault="00486F87" w:rsidP="007C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65" w:rsidRDefault="007C4F65" w:rsidP="007C4F65">
    <w:pPr>
      <w:pStyle w:val="Zhlav"/>
    </w:pPr>
    <w:r>
      <w:t>Smlouva</w:t>
    </w:r>
    <w:r w:rsidR="00EB7395">
      <w:t xml:space="preserve"> o převodu podílu – příloha č. 3</w:t>
    </w:r>
  </w:p>
  <w:p w:rsidR="007C4F65" w:rsidRDefault="007C4F65">
    <w:pPr>
      <w:pStyle w:val="Zhlav"/>
    </w:pPr>
    <w:r>
      <w:t>Soupis produktů</w:t>
    </w:r>
  </w:p>
  <w:p w:rsidR="007C4F65" w:rsidRDefault="007C4F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71D"/>
    <w:rsid w:val="0010671D"/>
    <w:rsid w:val="00486F87"/>
    <w:rsid w:val="007C4F65"/>
    <w:rsid w:val="00C54D9A"/>
    <w:rsid w:val="00EB7395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F65"/>
  </w:style>
  <w:style w:type="paragraph" w:styleId="Zpat">
    <w:name w:val="footer"/>
    <w:basedOn w:val="Normln"/>
    <w:link w:val="ZpatChar"/>
    <w:uiPriority w:val="99"/>
    <w:unhideWhenUsed/>
    <w:rsid w:val="007C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8A27-B6B8-49A5-AD20-EAF9C802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4822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2017-10-23T13:34:00Z</dcterms:created>
  <dcterms:modified xsi:type="dcterms:W3CDTF">2017-10-23T13:34:00Z</dcterms:modified>
</cp:coreProperties>
</file>