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7FC6" w14:textId="4DA50CBD" w:rsidR="008D23F7" w:rsidRPr="008D23F7" w:rsidRDefault="008D23F7" w:rsidP="008D23F7">
      <w:pPr>
        <w:jc w:val="right"/>
      </w:pPr>
    </w:p>
    <w:p w14:paraId="69AF7CD0" w14:textId="3F735B6F" w:rsidR="00943020" w:rsidRPr="000A7DD8" w:rsidRDefault="00943020" w:rsidP="0000057D">
      <w:pPr>
        <w:jc w:val="center"/>
        <w:rPr>
          <w:sz w:val="26"/>
          <w:szCs w:val="26"/>
        </w:rPr>
      </w:pPr>
      <w:r w:rsidRPr="000A7DD8">
        <w:rPr>
          <w:sz w:val="26"/>
          <w:szCs w:val="26"/>
        </w:rPr>
        <w:t>SMLOUVA</w:t>
      </w:r>
    </w:p>
    <w:p w14:paraId="0C542C4E" w14:textId="77777777" w:rsidR="00943020" w:rsidRPr="000A7DD8" w:rsidRDefault="00943020" w:rsidP="0000057D">
      <w:pPr>
        <w:jc w:val="center"/>
        <w:rPr>
          <w:sz w:val="26"/>
          <w:szCs w:val="26"/>
        </w:rPr>
      </w:pPr>
      <w:r w:rsidRPr="000A7DD8">
        <w:rPr>
          <w:sz w:val="26"/>
          <w:szCs w:val="26"/>
        </w:rPr>
        <w:t xml:space="preserve">O POSKYTNUTÍ DOTACE Z ROZPOČTU </w:t>
      </w:r>
      <w:r w:rsidR="003F14C5" w:rsidRPr="000A7DD8">
        <w:rPr>
          <w:sz w:val="26"/>
          <w:szCs w:val="26"/>
        </w:rPr>
        <w:t>KRÁLOVÉHRADECKÉHO</w:t>
      </w:r>
      <w:r w:rsidRPr="000A7DD8">
        <w:rPr>
          <w:sz w:val="26"/>
          <w:szCs w:val="26"/>
        </w:rPr>
        <w:t xml:space="preserve"> KRAJE</w:t>
      </w:r>
    </w:p>
    <w:p w14:paraId="14345FAA" w14:textId="77777777" w:rsidR="00943020" w:rsidRPr="000A7DD8" w:rsidRDefault="00943020" w:rsidP="0000057D">
      <w:pPr>
        <w:jc w:val="center"/>
        <w:rPr>
          <w:sz w:val="26"/>
          <w:szCs w:val="26"/>
        </w:rPr>
      </w:pPr>
    </w:p>
    <w:p w14:paraId="3846C07E" w14:textId="77777777" w:rsidR="00424C55" w:rsidRPr="000A7DD8" w:rsidRDefault="00424C55" w:rsidP="0000057D">
      <w:pPr>
        <w:jc w:val="center"/>
        <w:rPr>
          <w:b/>
          <w:szCs w:val="22"/>
        </w:rPr>
      </w:pPr>
    </w:p>
    <w:p w14:paraId="0D538369" w14:textId="10798B69" w:rsidR="00943020" w:rsidRPr="000A7DD8" w:rsidRDefault="00943020" w:rsidP="0000057D">
      <w:pPr>
        <w:pBdr>
          <w:bottom w:val="single" w:sz="4" w:space="1" w:color="auto"/>
        </w:pBdr>
        <w:jc w:val="right"/>
      </w:pPr>
      <w:r w:rsidRPr="000A7DD8">
        <w:t>Smlouva č</w:t>
      </w:r>
      <w:r w:rsidRPr="00E54D05">
        <w:t xml:space="preserve">.: </w:t>
      </w:r>
      <w:r w:rsidR="00DD3810">
        <w:t>25RGI01-017</w:t>
      </w:r>
      <w:r w:rsidR="00D82429">
        <w:t>7</w:t>
      </w:r>
    </w:p>
    <w:p w14:paraId="57E4FA42" w14:textId="77777777" w:rsidR="00943020" w:rsidRPr="000A7DD8" w:rsidRDefault="00943020" w:rsidP="0000057D"/>
    <w:p w14:paraId="066188C7" w14:textId="77777777" w:rsidR="00297A6E" w:rsidRPr="005E0E56" w:rsidRDefault="00F34967" w:rsidP="00082D5E">
      <w:pPr>
        <w:jc w:val="both"/>
        <w:rPr>
          <w:sz w:val="24"/>
          <w:szCs w:val="24"/>
        </w:rPr>
      </w:pPr>
      <w:r w:rsidRPr="00575807">
        <w:rPr>
          <w:sz w:val="24"/>
          <w:szCs w:val="24"/>
        </w:rPr>
        <w:t>kterou v souladu s </w:t>
      </w:r>
      <w:r w:rsidR="00CA67CF" w:rsidRPr="00575807">
        <w:rPr>
          <w:sz w:val="24"/>
          <w:szCs w:val="24"/>
        </w:rPr>
        <w:t xml:space="preserve">ustanovením </w:t>
      </w:r>
      <w:r w:rsidR="00CA67CF" w:rsidRPr="005E0E56">
        <w:rPr>
          <w:sz w:val="24"/>
          <w:szCs w:val="24"/>
        </w:rPr>
        <w:t>§ 10a a násl. zákona č. 250/2000 Sb., o rozpočtových pravidlech územních rozpočtů, ve znění pozdějších předpisů, § 159 a násl. Zákona č. 500/2004 Sb., správní řád, ve znění pozdějších předpisů a v návaznosti na příslušná ustanovení zákona č. 89/2012 Sb., občanský zákoník, ve znění pozdějších předpisů, uzavřely tyto smluvní strany</w:t>
      </w:r>
      <w:r w:rsidR="00297A6E" w:rsidRPr="005E0E56">
        <w:rPr>
          <w:sz w:val="24"/>
          <w:szCs w:val="24"/>
        </w:rPr>
        <w:t>:</w:t>
      </w:r>
    </w:p>
    <w:p w14:paraId="66C8E2C1" w14:textId="77777777" w:rsidR="00F34967" w:rsidRPr="005E0E56" w:rsidRDefault="00F34967" w:rsidP="00F34967">
      <w:pPr>
        <w:jc w:val="center"/>
        <w:rPr>
          <w:sz w:val="24"/>
          <w:szCs w:val="24"/>
        </w:rPr>
      </w:pPr>
    </w:p>
    <w:p w14:paraId="43AFE340" w14:textId="77777777" w:rsidR="00FD3DB7" w:rsidRPr="005E0E56" w:rsidRDefault="00FD3DB7" w:rsidP="00FD3DB7">
      <w:pPr>
        <w:jc w:val="center"/>
        <w:rPr>
          <w:b/>
          <w:bCs/>
          <w:sz w:val="24"/>
          <w:szCs w:val="24"/>
        </w:rPr>
      </w:pPr>
      <w:r w:rsidRPr="005E0E56">
        <w:rPr>
          <w:b/>
          <w:bCs/>
          <w:sz w:val="24"/>
          <w:szCs w:val="24"/>
        </w:rPr>
        <w:t>Královéhradecký kraj</w:t>
      </w:r>
    </w:p>
    <w:p w14:paraId="4DADDF9F" w14:textId="77777777" w:rsidR="00FD3DB7" w:rsidRPr="005E0E56" w:rsidRDefault="00FD3DB7" w:rsidP="00FD3DB7">
      <w:pPr>
        <w:jc w:val="center"/>
        <w:rPr>
          <w:sz w:val="24"/>
          <w:szCs w:val="24"/>
        </w:rPr>
      </w:pPr>
    </w:p>
    <w:tbl>
      <w:tblPr>
        <w:tblW w:w="9996" w:type="dxa"/>
        <w:tblCellMar>
          <w:left w:w="70" w:type="dxa"/>
          <w:right w:w="70" w:type="dxa"/>
        </w:tblCellMar>
        <w:tblLook w:val="0000" w:firstRow="0" w:lastRow="0" w:firstColumn="0" w:lastColumn="0" w:noHBand="0" w:noVBand="0"/>
      </w:tblPr>
      <w:tblGrid>
        <w:gridCol w:w="4465"/>
        <w:gridCol w:w="5531"/>
      </w:tblGrid>
      <w:tr w:rsidR="00FD3DB7" w:rsidRPr="005E0E56" w14:paraId="222A5524" w14:textId="77777777" w:rsidTr="00371E86">
        <w:trPr>
          <w:trHeight w:val="452"/>
        </w:trPr>
        <w:tc>
          <w:tcPr>
            <w:tcW w:w="4465" w:type="dxa"/>
            <w:tcBorders>
              <w:top w:val="nil"/>
              <w:left w:val="nil"/>
              <w:bottom w:val="nil"/>
              <w:right w:val="nil"/>
            </w:tcBorders>
          </w:tcPr>
          <w:p w14:paraId="2268BAA5" w14:textId="77777777" w:rsidR="00FD3DB7" w:rsidRPr="005E0E56" w:rsidRDefault="00FD3DB7" w:rsidP="00371E86">
            <w:pPr>
              <w:rPr>
                <w:sz w:val="24"/>
                <w:szCs w:val="24"/>
              </w:rPr>
            </w:pPr>
            <w:r w:rsidRPr="005E0E56">
              <w:rPr>
                <w:sz w:val="24"/>
                <w:szCs w:val="24"/>
              </w:rPr>
              <w:t>se sídlem:</w:t>
            </w:r>
          </w:p>
        </w:tc>
        <w:tc>
          <w:tcPr>
            <w:tcW w:w="5531" w:type="dxa"/>
            <w:tcBorders>
              <w:top w:val="nil"/>
              <w:left w:val="nil"/>
              <w:bottom w:val="nil"/>
              <w:right w:val="nil"/>
            </w:tcBorders>
          </w:tcPr>
          <w:p w14:paraId="26CD044A" w14:textId="77777777" w:rsidR="00FD3DB7" w:rsidRPr="005E0E56" w:rsidRDefault="00FD3DB7" w:rsidP="00371E86">
            <w:pPr>
              <w:rPr>
                <w:sz w:val="24"/>
                <w:szCs w:val="24"/>
              </w:rPr>
            </w:pPr>
            <w:r w:rsidRPr="005E0E56">
              <w:rPr>
                <w:sz w:val="24"/>
                <w:szCs w:val="24"/>
              </w:rPr>
              <w:t>Pivovarské náměstí 1245, 500 03 Hradec Králové</w:t>
            </w:r>
          </w:p>
        </w:tc>
      </w:tr>
      <w:tr w:rsidR="00FD3DB7" w:rsidRPr="005E0E56" w14:paraId="222B910A" w14:textId="77777777" w:rsidTr="00371E86">
        <w:trPr>
          <w:trHeight w:val="385"/>
        </w:trPr>
        <w:tc>
          <w:tcPr>
            <w:tcW w:w="4465" w:type="dxa"/>
            <w:tcBorders>
              <w:top w:val="nil"/>
              <w:left w:val="nil"/>
              <w:bottom w:val="nil"/>
              <w:right w:val="nil"/>
            </w:tcBorders>
          </w:tcPr>
          <w:p w14:paraId="4D10F9C7" w14:textId="77777777" w:rsidR="00FD3DB7" w:rsidRPr="005E0E56" w:rsidRDefault="00FD3DB7" w:rsidP="00371E86">
            <w:pPr>
              <w:rPr>
                <w:sz w:val="24"/>
                <w:szCs w:val="24"/>
              </w:rPr>
            </w:pPr>
            <w:r w:rsidRPr="005E0E56">
              <w:rPr>
                <w:sz w:val="24"/>
                <w:szCs w:val="24"/>
              </w:rPr>
              <w:t>zástupce:</w:t>
            </w:r>
          </w:p>
        </w:tc>
        <w:tc>
          <w:tcPr>
            <w:tcW w:w="5531" w:type="dxa"/>
            <w:tcBorders>
              <w:top w:val="nil"/>
              <w:left w:val="nil"/>
              <w:bottom w:val="nil"/>
              <w:right w:val="nil"/>
            </w:tcBorders>
          </w:tcPr>
          <w:p w14:paraId="1F4B2DDF" w14:textId="0BCCEBB4" w:rsidR="00FD3DB7" w:rsidRPr="005E0E56" w:rsidRDefault="001F4128" w:rsidP="00371E86">
            <w:pPr>
              <w:rPr>
                <w:sz w:val="24"/>
                <w:szCs w:val="24"/>
              </w:rPr>
            </w:pPr>
            <w:r>
              <w:rPr>
                <w:sz w:val="24"/>
                <w:szCs w:val="24"/>
              </w:rPr>
              <w:t>Petr Koleta</w:t>
            </w:r>
            <w:r w:rsidR="007A7E84">
              <w:rPr>
                <w:sz w:val="24"/>
                <w:szCs w:val="24"/>
              </w:rPr>
              <w:t>,</w:t>
            </w:r>
            <w:r w:rsidR="00FD3DB7" w:rsidRPr="005E0E56">
              <w:rPr>
                <w:sz w:val="24"/>
                <w:szCs w:val="24"/>
              </w:rPr>
              <w:t xml:space="preserve"> hejtman</w:t>
            </w:r>
            <w:r w:rsidR="00AB1B10" w:rsidRPr="005E0E56">
              <w:rPr>
                <w:sz w:val="24"/>
                <w:szCs w:val="24"/>
              </w:rPr>
              <w:t xml:space="preserve"> </w:t>
            </w:r>
            <w:r w:rsidR="00BD1309">
              <w:rPr>
                <w:sz w:val="24"/>
                <w:szCs w:val="24"/>
              </w:rPr>
              <w:t>Královéhradeckého kraje</w:t>
            </w:r>
          </w:p>
        </w:tc>
      </w:tr>
      <w:tr w:rsidR="00FD3DB7" w:rsidRPr="005E0E56" w14:paraId="2C13529B" w14:textId="77777777" w:rsidTr="00371E86">
        <w:trPr>
          <w:trHeight w:val="412"/>
        </w:trPr>
        <w:tc>
          <w:tcPr>
            <w:tcW w:w="4465" w:type="dxa"/>
            <w:tcBorders>
              <w:top w:val="nil"/>
              <w:left w:val="nil"/>
              <w:bottom w:val="nil"/>
              <w:right w:val="nil"/>
            </w:tcBorders>
          </w:tcPr>
          <w:p w14:paraId="7C67FBFA" w14:textId="77777777" w:rsidR="00FD3DB7" w:rsidRPr="005E0E56" w:rsidRDefault="00FD3DB7" w:rsidP="00371E86">
            <w:pPr>
              <w:rPr>
                <w:sz w:val="24"/>
                <w:szCs w:val="24"/>
              </w:rPr>
            </w:pPr>
            <w:r w:rsidRPr="005E0E56">
              <w:rPr>
                <w:sz w:val="24"/>
                <w:szCs w:val="24"/>
              </w:rPr>
              <w:t>IČO:</w:t>
            </w:r>
          </w:p>
          <w:p w14:paraId="3C3AB3BC" w14:textId="77777777" w:rsidR="00E806A4" w:rsidRPr="005E0E56" w:rsidRDefault="00E806A4" w:rsidP="00371E86">
            <w:pPr>
              <w:rPr>
                <w:sz w:val="24"/>
                <w:szCs w:val="24"/>
              </w:rPr>
            </w:pPr>
            <w:r w:rsidRPr="005E0E56">
              <w:rPr>
                <w:sz w:val="24"/>
                <w:szCs w:val="24"/>
              </w:rPr>
              <w:t>DIČ:</w:t>
            </w:r>
          </w:p>
        </w:tc>
        <w:tc>
          <w:tcPr>
            <w:tcW w:w="5531" w:type="dxa"/>
            <w:tcBorders>
              <w:top w:val="nil"/>
              <w:left w:val="nil"/>
              <w:bottom w:val="nil"/>
              <w:right w:val="nil"/>
            </w:tcBorders>
          </w:tcPr>
          <w:p w14:paraId="330E0E56" w14:textId="77777777" w:rsidR="00E806A4" w:rsidRPr="005E0E56" w:rsidRDefault="00FD3DB7" w:rsidP="00371E86">
            <w:pPr>
              <w:rPr>
                <w:sz w:val="24"/>
                <w:szCs w:val="24"/>
              </w:rPr>
            </w:pPr>
            <w:r w:rsidRPr="005E0E56">
              <w:rPr>
                <w:sz w:val="24"/>
                <w:szCs w:val="24"/>
              </w:rPr>
              <w:t>70889546</w:t>
            </w:r>
          </w:p>
          <w:p w14:paraId="3D48C751" w14:textId="77777777" w:rsidR="00E806A4" w:rsidRPr="005E0E56" w:rsidRDefault="00E806A4" w:rsidP="00371E86">
            <w:pPr>
              <w:rPr>
                <w:sz w:val="24"/>
                <w:szCs w:val="24"/>
              </w:rPr>
            </w:pPr>
            <w:r w:rsidRPr="005E0E56">
              <w:rPr>
                <w:sz w:val="24"/>
                <w:szCs w:val="24"/>
              </w:rPr>
              <w:t>CZ70889546</w:t>
            </w:r>
          </w:p>
        </w:tc>
      </w:tr>
      <w:tr w:rsidR="00FD3DB7" w:rsidRPr="005E0E56" w14:paraId="6DE9059C" w14:textId="77777777" w:rsidTr="00497338">
        <w:trPr>
          <w:trHeight w:val="592"/>
        </w:trPr>
        <w:tc>
          <w:tcPr>
            <w:tcW w:w="4465" w:type="dxa"/>
            <w:tcBorders>
              <w:top w:val="nil"/>
              <w:left w:val="nil"/>
              <w:bottom w:val="nil"/>
              <w:right w:val="nil"/>
            </w:tcBorders>
          </w:tcPr>
          <w:p w14:paraId="7C54D886" w14:textId="77777777" w:rsidR="00E806A4" w:rsidRPr="005E0E56" w:rsidRDefault="00E806A4" w:rsidP="00371E86">
            <w:pPr>
              <w:rPr>
                <w:sz w:val="24"/>
                <w:szCs w:val="24"/>
              </w:rPr>
            </w:pPr>
          </w:p>
          <w:p w14:paraId="5E03932D" w14:textId="77777777" w:rsidR="00231D2A" w:rsidRPr="005E0E56" w:rsidRDefault="00231D2A" w:rsidP="00371E86">
            <w:pPr>
              <w:rPr>
                <w:sz w:val="24"/>
                <w:szCs w:val="24"/>
              </w:rPr>
            </w:pPr>
            <w:r w:rsidRPr="005E0E56">
              <w:rPr>
                <w:sz w:val="24"/>
                <w:szCs w:val="24"/>
              </w:rPr>
              <w:t>Bankovní spojení:</w:t>
            </w:r>
          </w:p>
          <w:p w14:paraId="2A86F2B9" w14:textId="77777777" w:rsidR="00FD3DB7" w:rsidRDefault="00FD3DB7" w:rsidP="00231D2A">
            <w:pPr>
              <w:rPr>
                <w:sz w:val="24"/>
                <w:szCs w:val="24"/>
              </w:rPr>
            </w:pPr>
            <w:r w:rsidRPr="005E0E56">
              <w:rPr>
                <w:sz w:val="24"/>
                <w:szCs w:val="24"/>
              </w:rPr>
              <w:t>číslo účtu</w:t>
            </w:r>
            <w:r w:rsidR="00025969">
              <w:rPr>
                <w:sz w:val="24"/>
                <w:szCs w:val="24"/>
              </w:rPr>
              <w:t>:</w:t>
            </w:r>
          </w:p>
          <w:p w14:paraId="4A3200FC" w14:textId="55183A28" w:rsidR="00025969" w:rsidRPr="005E0E56" w:rsidRDefault="00025969" w:rsidP="00231D2A">
            <w:pPr>
              <w:rPr>
                <w:sz w:val="24"/>
                <w:szCs w:val="24"/>
              </w:rPr>
            </w:pPr>
            <w:r>
              <w:rPr>
                <w:sz w:val="24"/>
                <w:szCs w:val="24"/>
              </w:rPr>
              <w:t>variabilní symbol:</w:t>
            </w:r>
          </w:p>
        </w:tc>
        <w:tc>
          <w:tcPr>
            <w:tcW w:w="5531" w:type="dxa"/>
            <w:tcBorders>
              <w:top w:val="nil"/>
              <w:left w:val="nil"/>
              <w:bottom w:val="nil"/>
              <w:right w:val="nil"/>
            </w:tcBorders>
          </w:tcPr>
          <w:p w14:paraId="7B5CA301" w14:textId="77777777" w:rsidR="00E806A4" w:rsidRPr="005E0E56" w:rsidRDefault="00E806A4" w:rsidP="00FD3DB7">
            <w:pPr>
              <w:rPr>
                <w:sz w:val="24"/>
                <w:szCs w:val="24"/>
              </w:rPr>
            </w:pPr>
          </w:p>
          <w:p w14:paraId="2BE646F0" w14:textId="77777777" w:rsidR="00231D2A" w:rsidRPr="005E0E56" w:rsidRDefault="00231D2A" w:rsidP="00FD3DB7">
            <w:pPr>
              <w:rPr>
                <w:sz w:val="24"/>
                <w:szCs w:val="24"/>
              </w:rPr>
            </w:pPr>
            <w:r w:rsidRPr="005E0E56">
              <w:rPr>
                <w:sz w:val="24"/>
                <w:szCs w:val="24"/>
              </w:rPr>
              <w:t>Komerční banka Hradec Králové</w:t>
            </w:r>
          </w:p>
          <w:p w14:paraId="209791EA" w14:textId="77777777" w:rsidR="00FD3DB7" w:rsidRDefault="00DD3810" w:rsidP="00FD3DB7">
            <w:pPr>
              <w:rPr>
                <w:sz w:val="24"/>
                <w:szCs w:val="24"/>
              </w:rPr>
            </w:pPr>
            <w:r>
              <w:rPr>
                <w:sz w:val="24"/>
                <w:szCs w:val="24"/>
              </w:rPr>
              <w:t>78-7544530247/0100</w:t>
            </w:r>
          </w:p>
          <w:p w14:paraId="3C3C3C7B" w14:textId="0707560F" w:rsidR="00DD3810" w:rsidRPr="005E0E56" w:rsidRDefault="00DD3810" w:rsidP="00FD3DB7">
            <w:pPr>
              <w:rPr>
                <w:sz w:val="24"/>
                <w:szCs w:val="24"/>
              </w:rPr>
            </w:pPr>
            <w:r>
              <w:rPr>
                <w:sz w:val="24"/>
                <w:szCs w:val="24"/>
              </w:rPr>
              <w:t>9990039</w:t>
            </w:r>
            <w:r w:rsidR="00D82429">
              <w:rPr>
                <w:sz w:val="24"/>
                <w:szCs w:val="24"/>
              </w:rPr>
              <w:t>243</w:t>
            </w:r>
          </w:p>
        </w:tc>
      </w:tr>
    </w:tbl>
    <w:p w14:paraId="1F892417" w14:textId="77777777" w:rsidR="00E806A4" w:rsidRPr="005E0E56" w:rsidRDefault="00E806A4" w:rsidP="00F34967">
      <w:pPr>
        <w:rPr>
          <w:i/>
          <w:sz w:val="24"/>
          <w:szCs w:val="24"/>
        </w:rPr>
      </w:pPr>
    </w:p>
    <w:p w14:paraId="6B3A47EA" w14:textId="77777777" w:rsidR="00F34967" w:rsidRPr="005E0E56" w:rsidRDefault="00497338" w:rsidP="00F34967">
      <w:pPr>
        <w:rPr>
          <w:i/>
          <w:sz w:val="24"/>
          <w:szCs w:val="24"/>
        </w:rPr>
      </w:pPr>
      <w:r w:rsidRPr="005E0E56">
        <w:rPr>
          <w:i/>
          <w:sz w:val="24"/>
          <w:szCs w:val="24"/>
        </w:rPr>
        <w:t xml:space="preserve"> </w:t>
      </w:r>
      <w:r w:rsidR="00F34967" w:rsidRPr="005E0E56">
        <w:rPr>
          <w:i/>
          <w:sz w:val="24"/>
          <w:szCs w:val="24"/>
        </w:rPr>
        <w:t xml:space="preserve">(dále </w:t>
      </w:r>
      <w:r w:rsidR="00B76EE1" w:rsidRPr="005E0E56">
        <w:rPr>
          <w:i/>
          <w:sz w:val="24"/>
          <w:szCs w:val="24"/>
        </w:rPr>
        <w:t>jen</w:t>
      </w:r>
      <w:r w:rsidR="00F34967" w:rsidRPr="005E0E56">
        <w:rPr>
          <w:i/>
          <w:sz w:val="24"/>
          <w:szCs w:val="24"/>
        </w:rPr>
        <w:t xml:space="preserve"> „</w:t>
      </w:r>
      <w:r w:rsidR="00E531E8" w:rsidRPr="005E0E56">
        <w:rPr>
          <w:i/>
          <w:sz w:val="24"/>
          <w:szCs w:val="24"/>
        </w:rPr>
        <w:t>p</w:t>
      </w:r>
      <w:r w:rsidR="00F34967" w:rsidRPr="005E0E56">
        <w:rPr>
          <w:i/>
          <w:sz w:val="24"/>
          <w:szCs w:val="24"/>
        </w:rPr>
        <w:t>oskytovatel“)</w:t>
      </w:r>
    </w:p>
    <w:p w14:paraId="35E5D9BD" w14:textId="77777777" w:rsidR="00F34967" w:rsidRPr="005E0E56" w:rsidRDefault="00F34967" w:rsidP="00F34967">
      <w:pPr>
        <w:jc w:val="center"/>
        <w:rPr>
          <w:b/>
          <w:bCs/>
          <w:sz w:val="24"/>
          <w:szCs w:val="24"/>
        </w:rPr>
      </w:pPr>
      <w:r w:rsidRPr="005E0E56">
        <w:rPr>
          <w:b/>
          <w:bCs/>
          <w:sz w:val="24"/>
          <w:szCs w:val="24"/>
        </w:rPr>
        <w:t>a</w:t>
      </w:r>
    </w:p>
    <w:p w14:paraId="4DDEF9B5" w14:textId="77777777" w:rsidR="00F34967" w:rsidRPr="005E0E56" w:rsidRDefault="00F34967" w:rsidP="00F34967">
      <w:pPr>
        <w:jc w:val="center"/>
        <w:rPr>
          <w:b/>
          <w:bCs/>
          <w:sz w:val="24"/>
          <w:szCs w:val="24"/>
        </w:rPr>
      </w:pPr>
    </w:p>
    <w:p w14:paraId="7E1E6A9E" w14:textId="45B4B3A5" w:rsidR="00F34967" w:rsidRPr="005E0E56" w:rsidRDefault="00C615A2" w:rsidP="00F34967">
      <w:pPr>
        <w:jc w:val="center"/>
        <w:rPr>
          <w:b/>
          <w:bCs/>
          <w:sz w:val="24"/>
          <w:szCs w:val="24"/>
        </w:rPr>
      </w:pPr>
      <w:r>
        <w:rPr>
          <w:b/>
          <w:bCs/>
          <w:sz w:val="24"/>
          <w:szCs w:val="24"/>
        </w:rPr>
        <w:t>Měs</w:t>
      </w:r>
      <w:r w:rsidR="00D82429">
        <w:rPr>
          <w:b/>
          <w:bCs/>
          <w:sz w:val="24"/>
          <w:szCs w:val="24"/>
        </w:rPr>
        <w:t>to Kostelec nad Orlicí</w:t>
      </w:r>
    </w:p>
    <w:p w14:paraId="6FED35BE" w14:textId="77777777" w:rsidR="00F34967" w:rsidRPr="005E0E56" w:rsidRDefault="00F34967" w:rsidP="00F34967">
      <w:pPr>
        <w:jc w:val="center"/>
        <w:rPr>
          <w:b/>
          <w:bCs/>
          <w:sz w:val="24"/>
          <w:szCs w:val="24"/>
        </w:rPr>
      </w:pPr>
    </w:p>
    <w:p w14:paraId="7A33AE16" w14:textId="77777777" w:rsidR="00F34967" w:rsidRPr="005E0E56" w:rsidRDefault="00F3496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5E0E56" w14:paraId="3079B7A6" w14:textId="77777777" w:rsidTr="000F60C3">
        <w:trPr>
          <w:trHeight w:val="401"/>
        </w:trPr>
        <w:tc>
          <w:tcPr>
            <w:tcW w:w="4606" w:type="dxa"/>
            <w:tcBorders>
              <w:top w:val="nil"/>
              <w:left w:val="nil"/>
              <w:bottom w:val="nil"/>
              <w:right w:val="nil"/>
            </w:tcBorders>
          </w:tcPr>
          <w:p w14:paraId="2BAA69C5" w14:textId="77777777" w:rsidR="000B0C03" w:rsidRPr="005E0E56" w:rsidRDefault="00297A6E" w:rsidP="00D7276F">
            <w:pPr>
              <w:rPr>
                <w:sz w:val="24"/>
                <w:szCs w:val="24"/>
              </w:rPr>
            </w:pPr>
            <w:r w:rsidRPr="005E0E56">
              <w:rPr>
                <w:sz w:val="24"/>
                <w:szCs w:val="24"/>
              </w:rPr>
              <w:t>se sídlem</w:t>
            </w:r>
            <w:r w:rsidR="000B0C03" w:rsidRPr="005E0E56">
              <w:rPr>
                <w:sz w:val="24"/>
                <w:szCs w:val="24"/>
              </w:rPr>
              <w:t>:</w:t>
            </w:r>
          </w:p>
        </w:tc>
        <w:tc>
          <w:tcPr>
            <w:tcW w:w="4606" w:type="dxa"/>
            <w:tcBorders>
              <w:top w:val="nil"/>
              <w:left w:val="nil"/>
              <w:bottom w:val="nil"/>
              <w:right w:val="nil"/>
            </w:tcBorders>
          </w:tcPr>
          <w:p w14:paraId="2DB16045" w14:textId="77777777" w:rsidR="00D82429" w:rsidRDefault="00D82429" w:rsidP="000F60C3">
            <w:pPr>
              <w:rPr>
                <w:sz w:val="24"/>
                <w:szCs w:val="24"/>
              </w:rPr>
            </w:pPr>
            <w:r>
              <w:rPr>
                <w:sz w:val="24"/>
                <w:szCs w:val="24"/>
              </w:rPr>
              <w:t xml:space="preserve">Palackého náměstí 38, </w:t>
            </w:r>
          </w:p>
          <w:p w14:paraId="43A87412" w14:textId="3E7871C5" w:rsidR="000B0C03" w:rsidRPr="005E0E56" w:rsidRDefault="00D82429" w:rsidP="000F60C3">
            <w:pPr>
              <w:rPr>
                <w:sz w:val="24"/>
                <w:szCs w:val="24"/>
              </w:rPr>
            </w:pPr>
            <w:r>
              <w:rPr>
                <w:sz w:val="24"/>
                <w:szCs w:val="24"/>
              </w:rPr>
              <w:t>517 41 Kostelec nad Orlicí</w:t>
            </w:r>
          </w:p>
        </w:tc>
      </w:tr>
      <w:tr w:rsidR="000B0C03" w:rsidRPr="005E0E56" w14:paraId="0636D92B" w14:textId="77777777" w:rsidTr="000F60C3">
        <w:trPr>
          <w:trHeight w:val="370"/>
        </w:trPr>
        <w:tc>
          <w:tcPr>
            <w:tcW w:w="4606" w:type="dxa"/>
            <w:tcBorders>
              <w:top w:val="nil"/>
              <w:left w:val="nil"/>
              <w:bottom w:val="nil"/>
              <w:right w:val="nil"/>
            </w:tcBorders>
          </w:tcPr>
          <w:p w14:paraId="48871E5E" w14:textId="77777777" w:rsidR="000B0C03" w:rsidRPr="005E0E56" w:rsidRDefault="000B0C03" w:rsidP="00297A6E">
            <w:pPr>
              <w:rPr>
                <w:sz w:val="24"/>
                <w:szCs w:val="24"/>
              </w:rPr>
            </w:pPr>
            <w:r w:rsidRPr="005E0E56">
              <w:rPr>
                <w:sz w:val="24"/>
                <w:szCs w:val="24"/>
              </w:rPr>
              <w:t>zástupce:</w:t>
            </w:r>
          </w:p>
        </w:tc>
        <w:tc>
          <w:tcPr>
            <w:tcW w:w="4606" w:type="dxa"/>
            <w:tcBorders>
              <w:top w:val="nil"/>
              <w:left w:val="nil"/>
              <w:bottom w:val="nil"/>
              <w:right w:val="nil"/>
            </w:tcBorders>
          </w:tcPr>
          <w:p w14:paraId="02A4C56F" w14:textId="6CCF64DC" w:rsidR="000B0C03" w:rsidRPr="005E0E56" w:rsidRDefault="00D82429" w:rsidP="00FB45FF">
            <w:pPr>
              <w:rPr>
                <w:sz w:val="24"/>
                <w:szCs w:val="24"/>
              </w:rPr>
            </w:pPr>
            <w:r>
              <w:rPr>
                <w:sz w:val="24"/>
                <w:szCs w:val="24"/>
              </w:rPr>
              <w:t xml:space="preserve">RNDr. Tomáš </w:t>
            </w:r>
            <w:proofErr w:type="spellStart"/>
            <w:r>
              <w:rPr>
                <w:sz w:val="24"/>
                <w:szCs w:val="24"/>
              </w:rPr>
              <w:t>Kytlík</w:t>
            </w:r>
            <w:proofErr w:type="spellEnd"/>
            <w:r>
              <w:rPr>
                <w:sz w:val="24"/>
                <w:szCs w:val="24"/>
              </w:rPr>
              <w:t>, starosta</w:t>
            </w:r>
          </w:p>
        </w:tc>
      </w:tr>
      <w:tr w:rsidR="000B0C03" w:rsidRPr="005E0E56" w14:paraId="09247C34" w14:textId="77777777" w:rsidTr="00973FEF">
        <w:trPr>
          <w:trHeight w:val="347"/>
        </w:trPr>
        <w:tc>
          <w:tcPr>
            <w:tcW w:w="4606" w:type="dxa"/>
            <w:tcBorders>
              <w:top w:val="nil"/>
              <w:left w:val="nil"/>
              <w:bottom w:val="nil"/>
              <w:right w:val="nil"/>
            </w:tcBorders>
          </w:tcPr>
          <w:p w14:paraId="0135EFB0" w14:textId="77777777" w:rsidR="000B0C03" w:rsidRPr="005E0E56" w:rsidRDefault="00650569" w:rsidP="00297A6E">
            <w:pPr>
              <w:rPr>
                <w:sz w:val="24"/>
                <w:szCs w:val="24"/>
              </w:rPr>
            </w:pPr>
            <w:r w:rsidRPr="005E0E56">
              <w:rPr>
                <w:sz w:val="24"/>
                <w:szCs w:val="24"/>
              </w:rPr>
              <w:t>IČO</w:t>
            </w:r>
            <w:r w:rsidR="000B0C03" w:rsidRPr="005E0E56">
              <w:rPr>
                <w:sz w:val="24"/>
                <w:szCs w:val="24"/>
              </w:rPr>
              <w:t>:</w:t>
            </w:r>
          </w:p>
          <w:p w14:paraId="0D38EBBA" w14:textId="77777777" w:rsidR="00E806A4" w:rsidRPr="005E0E56" w:rsidRDefault="00E806A4" w:rsidP="00297A6E">
            <w:pPr>
              <w:rPr>
                <w:sz w:val="24"/>
                <w:szCs w:val="24"/>
              </w:rPr>
            </w:pPr>
            <w:r w:rsidRPr="005E0E56">
              <w:rPr>
                <w:sz w:val="24"/>
                <w:szCs w:val="24"/>
              </w:rPr>
              <w:t>DIČ:</w:t>
            </w:r>
          </w:p>
        </w:tc>
        <w:tc>
          <w:tcPr>
            <w:tcW w:w="4606" w:type="dxa"/>
            <w:tcBorders>
              <w:top w:val="nil"/>
              <w:left w:val="nil"/>
              <w:bottom w:val="nil"/>
              <w:right w:val="nil"/>
            </w:tcBorders>
          </w:tcPr>
          <w:p w14:paraId="5BB7FD03" w14:textId="09443697" w:rsidR="000B0C03" w:rsidRPr="005E0E56" w:rsidRDefault="00DD3810" w:rsidP="000F60C3">
            <w:pPr>
              <w:rPr>
                <w:sz w:val="24"/>
                <w:szCs w:val="24"/>
              </w:rPr>
            </w:pPr>
            <w:r>
              <w:rPr>
                <w:sz w:val="24"/>
                <w:szCs w:val="24"/>
              </w:rPr>
              <w:t>00</w:t>
            </w:r>
            <w:r w:rsidR="00D82429">
              <w:rPr>
                <w:sz w:val="24"/>
                <w:szCs w:val="24"/>
              </w:rPr>
              <w:t>274968</w:t>
            </w:r>
          </w:p>
          <w:p w14:paraId="3C72549A" w14:textId="111C2B79" w:rsidR="00E806A4" w:rsidRPr="005E0E56" w:rsidRDefault="00D82429" w:rsidP="000F60C3">
            <w:pPr>
              <w:rPr>
                <w:sz w:val="24"/>
                <w:szCs w:val="24"/>
              </w:rPr>
            </w:pPr>
            <w:r>
              <w:rPr>
                <w:sz w:val="24"/>
                <w:szCs w:val="24"/>
              </w:rPr>
              <w:t>CZ00274968</w:t>
            </w:r>
          </w:p>
        </w:tc>
      </w:tr>
      <w:tr w:rsidR="00FD3DB7" w:rsidRPr="005E0E56" w14:paraId="4975F0A4" w14:textId="77777777" w:rsidTr="00371E86">
        <w:trPr>
          <w:trHeight w:val="372"/>
        </w:trPr>
        <w:tc>
          <w:tcPr>
            <w:tcW w:w="4606" w:type="dxa"/>
            <w:tcBorders>
              <w:top w:val="nil"/>
              <w:left w:val="nil"/>
              <w:bottom w:val="nil"/>
              <w:right w:val="nil"/>
            </w:tcBorders>
          </w:tcPr>
          <w:p w14:paraId="57BD8BB7" w14:textId="77777777" w:rsidR="00E806A4" w:rsidRPr="005E0E56" w:rsidRDefault="00E806A4" w:rsidP="00371E86">
            <w:pPr>
              <w:rPr>
                <w:sz w:val="24"/>
                <w:szCs w:val="24"/>
              </w:rPr>
            </w:pPr>
          </w:p>
          <w:p w14:paraId="1DA5C77F" w14:textId="77777777" w:rsidR="00FD3DB7" w:rsidRPr="005E0E56" w:rsidRDefault="00E806A4" w:rsidP="00371E86">
            <w:pPr>
              <w:rPr>
                <w:sz w:val="24"/>
                <w:szCs w:val="24"/>
              </w:rPr>
            </w:pPr>
            <w:r w:rsidRPr="005E0E56">
              <w:rPr>
                <w:sz w:val="24"/>
                <w:szCs w:val="24"/>
              </w:rPr>
              <w:t>Bankovní spojení:</w:t>
            </w:r>
          </w:p>
          <w:p w14:paraId="7BE308B5" w14:textId="77777777" w:rsidR="00B52F75" w:rsidRPr="005E0E56" w:rsidRDefault="00B52F75" w:rsidP="00371E86">
            <w:pPr>
              <w:rPr>
                <w:sz w:val="24"/>
                <w:szCs w:val="24"/>
              </w:rPr>
            </w:pPr>
          </w:p>
          <w:p w14:paraId="4FD20316" w14:textId="77777777" w:rsidR="00E806A4" w:rsidRPr="005E0E56" w:rsidRDefault="00E806A4" w:rsidP="00371E86">
            <w:pPr>
              <w:rPr>
                <w:sz w:val="24"/>
                <w:szCs w:val="24"/>
              </w:rPr>
            </w:pPr>
            <w:r w:rsidRPr="005E0E56">
              <w:rPr>
                <w:sz w:val="24"/>
                <w:szCs w:val="24"/>
              </w:rPr>
              <w:t>Č. účtu:</w:t>
            </w:r>
          </w:p>
        </w:tc>
        <w:tc>
          <w:tcPr>
            <w:tcW w:w="4606" w:type="dxa"/>
            <w:tcBorders>
              <w:top w:val="nil"/>
              <w:left w:val="nil"/>
              <w:bottom w:val="nil"/>
              <w:right w:val="nil"/>
            </w:tcBorders>
          </w:tcPr>
          <w:p w14:paraId="46CD3C3B" w14:textId="77777777" w:rsidR="00E806A4" w:rsidRPr="005E0E56" w:rsidRDefault="00E806A4" w:rsidP="00371E86">
            <w:pPr>
              <w:rPr>
                <w:sz w:val="24"/>
                <w:szCs w:val="24"/>
              </w:rPr>
            </w:pPr>
          </w:p>
          <w:p w14:paraId="4A8C8A16" w14:textId="3DBC72AD" w:rsidR="00FD3DB7" w:rsidRPr="005E0E56" w:rsidRDefault="00D82429" w:rsidP="00371E86">
            <w:pPr>
              <w:rPr>
                <w:sz w:val="24"/>
                <w:szCs w:val="24"/>
              </w:rPr>
            </w:pPr>
            <w:r>
              <w:rPr>
                <w:sz w:val="24"/>
                <w:szCs w:val="24"/>
              </w:rPr>
              <w:t>Česká národní banka, pobočka Hradec Králové</w:t>
            </w:r>
          </w:p>
          <w:p w14:paraId="14E25224" w14:textId="55EC8004" w:rsidR="00E806A4" w:rsidRPr="005E0E56" w:rsidRDefault="00D82429" w:rsidP="00371E86">
            <w:pPr>
              <w:rPr>
                <w:sz w:val="24"/>
                <w:szCs w:val="24"/>
              </w:rPr>
            </w:pPr>
            <w:r>
              <w:rPr>
                <w:sz w:val="24"/>
                <w:szCs w:val="24"/>
              </w:rPr>
              <w:t>94-0005415571/0710</w:t>
            </w:r>
          </w:p>
        </w:tc>
      </w:tr>
      <w:tr w:rsidR="000B0C03" w:rsidRPr="005E0E56" w14:paraId="2D8E7E7F" w14:textId="77777777" w:rsidTr="00497338">
        <w:trPr>
          <w:trHeight w:val="129"/>
        </w:trPr>
        <w:tc>
          <w:tcPr>
            <w:tcW w:w="4606" w:type="dxa"/>
            <w:tcBorders>
              <w:top w:val="nil"/>
              <w:left w:val="nil"/>
              <w:bottom w:val="nil"/>
              <w:right w:val="nil"/>
            </w:tcBorders>
          </w:tcPr>
          <w:p w14:paraId="4C9D9AF2" w14:textId="77777777" w:rsidR="000B0C03" w:rsidRPr="005E0E56" w:rsidRDefault="00FD3DB7" w:rsidP="001F2E08">
            <w:pPr>
              <w:rPr>
                <w:sz w:val="24"/>
                <w:szCs w:val="24"/>
              </w:rPr>
            </w:pPr>
            <w:r w:rsidRPr="005E0E56">
              <w:rPr>
                <w:sz w:val="24"/>
                <w:szCs w:val="24"/>
              </w:rPr>
              <w:t xml:space="preserve"> </w:t>
            </w:r>
            <w:r w:rsidR="001F2E08" w:rsidRPr="005E0E56" w:rsidDel="008555AE">
              <w:rPr>
                <w:sz w:val="24"/>
                <w:szCs w:val="24"/>
              </w:rPr>
              <w:t xml:space="preserve"> </w:t>
            </w:r>
          </w:p>
        </w:tc>
        <w:tc>
          <w:tcPr>
            <w:tcW w:w="4606" w:type="dxa"/>
            <w:tcBorders>
              <w:top w:val="nil"/>
              <w:left w:val="nil"/>
              <w:bottom w:val="nil"/>
              <w:right w:val="nil"/>
            </w:tcBorders>
          </w:tcPr>
          <w:p w14:paraId="554E07CF" w14:textId="77777777" w:rsidR="000B0C03" w:rsidRPr="005E0E56" w:rsidRDefault="00FD3DB7" w:rsidP="000B0C03">
            <w:pPr>
              <w:rPr>
                <w:sz w:val="24"/>
                <w:szCs w:val="24"/>
              </w:rPr>
            </w:pPr>
            <w:r w:rsidRPr="005E0E56">
              <w:rPr>
                <w:sz w:val="24"/>
                <w:szCs w:val="24"/>
              </w:rPr>
              <w:t xml:space="preserve"> </w:t>
            </w:r>
          </w:p>
        </w:tc>
      </w:tr>
    </w:tbl>
    <w:p w14:paraId="4E979000" w14:textId="1662FED6" w:rsidR="00F34967" w:rsidRPr="005E0E56" w:rsidRDefault="00F34967" w:rsidP="00F34967">
      <w:pPr>
        <w:rPr>
          <w:i/>
          <w:sz w:val="24"/>
          <w:szCs w:val="24"/>
        </w:rPr>
      </w:pPr>
      <w:r w:rsidRPr="005E0E56">
        <w:rPr>
          <w:i/>
          <w:sz w:val="24"/>
          <w:szCs w:val="24"/>
        </w:rPr>
        <w:t xml:space="preserve">(dále </w:t>
      </w:r>
      <w:r w:rsidR="00B76EE1" w:rsidRPr="005E0E56">
        <w:rPr>
          <w:i/>
          <w:sz w:val="24"/>
          <w:szCs w:val="24"/>
        </w:rPr>
        <w:t>jen</w:t>
      </w:r>
      <w:r w:rsidRPr="005E0E56">
        <w:rPr>
          <w:i/>
          <w:sz w:val="24"/>
          <w:szCs w:val="24"/>
        </w:rPr>
        <w:t xml:space="preserve"> „</w:t>
      </w:r>
      <w:r w:rsidR="00E531E8" w:rsidRPr="005E0E56">
        <w:rPr>
          <w:i/>
          <w:sz w:val="24"/>
          <w:szCs w:val="24"/>
        </w:rPr>
        <w:t>p</w:t>
      </w:r>
      <w:r w:rsidRPr="005E0E56">
        <w:rPr>
          <w:i/>
          <w:sz w:val="24"/>
          <w:szCs w:val="24"/>
        </w:rPr>
        <w:t>říjemce“)</w:t>
      </w:r>
    </w:p>
    <w:p w14:paraId="277C1CE1" w14:textId="77777777" w:rsidR="00F34967" w:rsidRPr="005E0E56" w:rsidRDefault="00F34967" w:rsidP="00F34967">
      <w:pPr>
        <w:rPr>
          <w:sz w:val="24"/>
          <w:szCs w:val="24"/>
        </w:rPr>
      </w:pPr>
    </w:p>
    <w:p w14:paraId="5F6CA526" w14:textId="77777777" w:rsidR="00943020" w:rsidRPr="005E0E56" w:rsidRDefault="00943020" w:rsidP="0000057D">
      <w:pPr>
        <w:jc w:val="center"/>
        <w:rPr>
          <w:sz w:val="24"/>
          <w:szCs w:val="24"/>
        </w:rPr>
      </w:pPr>
    </w:p>
    <w:p w14:paraId="66089298" w14:textId="77777777" w:rsidR="00FD3DB7" w:rsidRPr="005E0E56" w:rsidRDefault="00FD3DB7" w:rsidP="00FD3DB7">
      <w:pPr>
        <w:jc w:val="center"/>
        <w:rPr>
          <w:b/>
          <w:sz w:val="24"/>
          <w:szCs w:val="24"/>
        </w:rPr>
      </w:pPr>
      <w:r w:rsidRPr="005E0E56">
        <w:rPr>
          <w:b/>
          <w:sz w:val="24"/>
          <w:szCs w:val="24"/>
        </w:rPr>
        <w:t>I.</w:t>
      </w:r>
    </w:p>
    <w:p w14:paraId="71ECD1B8" w14:textId="77777777" w:rsidR="00FD3DB7" w:rsidRPr="005E0E56" w:rsidRDefault="00FD3DB7" w:rsidP="00FD3DB7">
      <w:pPr>
        <w:tabs>
          <w:tab w:val="left" w:pos="2780"/>
          <w:tab w:val="center" w:pos="4876"/>
        </w:tabs>
        <w:spacing w:after="120"/>
        <w:rPr>
          <w:b/>
          <w:sz w:val="24"/>
          <w:szCs w:val="24"/>
        </w:rPr>
      </w:pPr>
      <w:r w:rsidRPr="005E0E56">
        <w:rPr>
          <w:b/>
          <w:sz w:val="24"/>
          <w:szCs w:val="24"/>
        </w:rPr>
        <w:tab/>
      </w:r>
      <w:r w:rsidRPr="005E0E56">
        <w:rPr>
          <w:b/>
          <w:sz w:val="24"/>
          <w:szCs w:val="24"/>
        </w:rPr>
        <w:tab/>
        <w:t>Předmět smlouvy a účel dotace</w:t>
      </w:r>
    </w:p>
    <w:p w14:paraId="25366D64" w14:textId="345B37B9" w:rsidR="00FD3DB7" w:rsidRPr="005E0E56" w:rsidRDefault="00FD3DB7" w:rsidP="00FD3DB7">
      <w:pPr>
        <w:numPr>
          <w:ilvl w:val="0"/>
          <w:numId w:val="2"/>
        </w:numPr>
        <w:spacing w:after="120"/>
        <w:ind w:left="357" w:hanging="357"/>
        <w:jc w:val="both"/>
        <w:rPr>
          <w:sz w:val="24"/>
          <w:szCs w:val="24"/>
        </w:rPr>
      </w:pPr>
      <w:r w:rsidRPr="005E0E56">
        <w:rPr>
          <w:sz w:val="24"/>
          <w:szCs w:val="24"/>
        </w:rPr>
        <w:t>Předmětem této smlouvy je poskytnutí účelové</w:t>
      </w:r>
      <w:r w:rsidRPr="005E0E56">
        <w:rPr>
          <w:b/>
          <w:sz w:val="24"/>
          <w:szCs w:val="24"/>
        </w:rPr>
        <w:t xml:space="preserve"> </w:t>
      </w:r>
      <w:r w:rsidRPr="005E0E56">
        <w:rPr>
          <w:sz w:val="24"/>
          <w:szCs w:val="24"/>
        </w:rPr>
        <w:t>neinvestiční</w:t>
      </w:r>
      <w:r w:rsidR="00297A6E" w:rsidRPr="005E0E56">
        <w:rPr>
          <w:sz w:val="24"/>
          <w:szCs w:val="24"/>
        </w:rPr>
        <w:t xml:space="preserve"> </w:t>
      </w:r>
      <w:r w:rsidRPr="005E0E56">
        <w:rPr>
          <w:sz w:val="24"/>
          <w:szCs w:val="24"/>
        </w:rPr>
        <w:t xml:space="preserve">dotace z rozpočtu poskytovatele </w:t>
      </w:r>
      <w:r w:rsidR="00297A6E" w:rsidRPr="005E0E56">
        <w:rPr>
          <w:sz w:val="24"/>
          <w:szCs w:val="24"/>
        </w:rPr>
        <w:t xml:space="preserve">ve formě dotace </w:t>
      </w:r>
      <w:r w:rsidRPr="005E0E56">
        <w:rPr>
          <w:sz w:val="24"/>
          <w:szCs w:val="24"/>
        </w:rPr>
        <w:t>(dále jen „</w:t>
      </w:r>
      <w:r w:rsidR="00297A6E" w:rsidRPr="005E0E56">
        <w:rPr>
          <w:sz w:val="24"/>
          <w:szCs w:val="24"/>
        </w:rPr>
        <w:t>dotace</w:t>
      </w:r>
      <w:r w:rsidRPr="005E0E56">
        <w:rPr>
          <w:sz w:val="24"/>
          <w:szCs w:val="24"/>
        </w:rPr>
        <w:t xml:space="preserve">“), </w:t>
      </w:r>
      <w:r w:rsidR="00297A6E" w:rsidRPr="005E0E56">
        <w:rPr>
          <w:sz w:val="24"/>
          <w:szCs w:val="24"/>
        </w:rPr>
        <w:t xml:space="preserve">na zajištění regionálních funkcí dle § 2, písmeno h) zákona </w:t>
      </w:r>
      <w:r w:rsidR="00962F0E">
        <w:rPr>
          <w:sz w:val="24"/>
          <w:szCs w:val="24"/>
        </w:rPr>
        <w:br/>
      </w:r>
      <w:r w:rsidR="00297A6E" w:rsidRPr="005E0E56">
        <w:rPr>
          <w:sz w:val="24"/>
          <w:szCs w:val="24"/>
        </w:rPr>
        <w:t xml:space="preserve">č. 257/2001 Sb., o knihovnách a podmínkách provozování veřejných knihovnických </w:t>
      </w:r>
      <w:r w:rsidR="00962F0E">
        <w:rPr>
          <w:sz w:val="24"/>
          <w:szCs w:val="24"/>
        </w:rPr>
        <w:br/>
      </w:r>
      <w:r w:rsidR="00297A6E" w:rsidRPr="005E0E56">
        <w:rPr>
          <w:sz w:val="24"/>
          <w:szCs w:val="24"/>
        </w:rPr>
        <w:t xml:space="preserve">a informačních služeb (knihovní zákon) ve znění pozdějších předpisů </w:t>
      </w:r>
      <w:r w:rsidR="00B93F81" w:rsidRPr="005E0E56">
        <w:rPr>
          <w:sz w:val="24"/>
          <w:szCs w:val="24"/>
        </w:rPr>
        <w:t>a dle Metodického pokynu Ministerstva kultury k zajištění výkonu regionálních funkcí knihoven a jejich koor</w:t>
      </w:r>
      <w:r w:rsidR="00CC65E5" w:rsidRPr="005E0E56">
        <w:rPr>
          <w:sz w:val="24"/>
          <w:szCs w:val="24"/>
        </w:rPr>
        <w:t>dinac</w:t>
      </w:r>
      <w:r w:rsidR="00B05EA1" w:rsidRPr="005E0E56">
        <w:rPr>
          <w:sz w:val="24"/>
          <w:szCs w:val="24"/>
        </w:rPr>
        <w:t xml:space="preserve">i na </w:t>
      </w:r>
      <w:r w:rsidR="00E97978">
        <w:rPr>
          <w:sz w:val="24"/>
          <w:szCs w:val="24"/>
        </w:rPr>
        <w:t>ú</w:t>
      </w:r>
      <w:r w:rsidR="00B05EA1" w:rsidRPr="005E0E56">
        <w:rPr>
          <w:sz w:val="24"/>
          <w:szCs w:val="24"/>
        </w:rPr>
        <w:t>zemí České republiky.</w:t>
      </w:r>
      <w:r w:rsidR="00CC65E5" w:rsidRPr="005E0E56">
        <w:rPr>
          <w:sz w:val="24"/>
          <w:szCs w:val="24"/>
        </w:rPr>
        <w:t xml:space="preserve"> </w:t>
      </w:r>
    </w:p>
    <w:p w14:paraId="340F5E62" w14:textId="5916C2C7" w:rsidR="00FD3DB7" w:rsidRPr="00E54D05" w:rsidRDefault="00B05EA1" w:rsidP="00FD3DB7">
      <w:pPr>
        <w:numPr>
          <w:ilvl w:val="0"/>
          <w:numId w:val="2"/>
        </w:numPr>
        <w:spacing w:after="120"/>
        <w:ind w:left="357" w:hanging="357"/>
        <w:jc w:val="both"/>
        <w:rPr>
          <w:sz w:val="24"/>
          <w:szCs w:val="24"/>
        </w:rPr>
      </w:pPr>
      <w:r w:rsidRPr="005E0E56">
        <w:rPr>
          <w:sz w:val="24"/>
          <w:szCs w:val="24"/>
        </w:rPr>
        <w:lastRenderedPageBreak/>
        <w:t xml:space="preserve">Studijní a vědecká knihovna v Hradci Králové je dle zákona č. 257/2001 Sb., o knihovnách </w:t>
      </w:r>
      <w:r w:rsidR="00962F0E">
        <w:rPr>
          <w:sz w:val="24"/>
          <w:szCs w:val="24"/>
        </w:rPr>
        <w:br/>
      </w:r>
      <w:r w:rsidRPr="005E0E56">
        <w:rPr>
          <w:sz w:val="24"/>
          <w:szCs w:val="24"/>
        </w:rPr>
        <w:t xml:space="preserve">a podmínkách provozování veřejných knihovnických a informačních služeb (knihovní zákon) knihovnou krajskou, která dle § 11 odst. 3 uvedeného zákona plní a koordinuje plnění </w:t>
      </w:r>
      <w:r w:rsidR="005A4A8B" w:rsidRPr="005E0E56">
        <w:rPr>
          <w:sz w:val="24"/>
          <w:szCs w:val="24"/>
        </w:rPr>
        <w:t xml:space="preserve">regionálních funkcí vybraných základních knihoven v kraji. Na základě písemné smlouvy ze dne </w:t>
      </w:r>
      <w:r w:rsidR="00D82429">
        <w:rPr>
          <w:sz w:val="24"/>
          <w:szCs w:val="24"/>
        </w:rPr>
        <w:t>22</w:t>
      </w:r>
      <w:r w:rsidR="005A26E7">
        <w:rPr>
          <w:sz w:val="24"/>
          <w:szCs w:val="24"/>
        </w:rPr>
        <w:t>.</w:t>
      </w:r>
      <w:r w:rsidR="00D82429">
        <w:rPr>
          <w:sz w:val="24"/>
          <w:szCs w:val="24"/>
        </w:rPr>
        <w:t xml:space="preserve"> </w:t>
      </w:r>
      <w:r w:rsidR="005A26E7">
        <w:rPr>
          <w:sz w:val="24"/>
          <w:szCs w:val="24"/>
        </w:rPr>
        <w:t>11</w:t>
      </w:r>
      <w:r w:rsidR="00DD3810">
        <w:rPr>
          <w:sz w:val="24"/>
          <w:szCs w:val="24"/>
        </w:rPr>
        <w:t>. 2025</w:t>
      </w:r>
      <w:r w:rsidR="005A4A8B" w:rsidRPr="005E0E56">
        <w:rPr>
          <w:sz w:val="24"/>
          <w:szCs w:val="24"/>
        </w:rPr>
        <w:t xml:space="preserve"> bylo plnění regionálních funkcí přeneseno Studijní a věde</w:t>
      </w:r>
      <w:r w:rsidR="00AB478B">
        <w:rPr>
          <w:sz w:val="24"/>
          <w:szCs w:val="24"/>
        </w:rPr>
        <w:t xml:space="preserve">ckou knihovnou v Hradci Králové na </w:t>
      </w:r>
      <w:r w:rsidR="00C615A2">
        <w:rPr>
          <w:sz w:val="24"/>
          <w:szCs w:val="24"/>
        </w:rPr>
        <w:t xml:space="preserve">Městskou knihovnu </w:t>
      </w:r>
      <w:r w:rsidR="00D82429">
        <w:rPr>
          <w:sz w:val="24"/>
          <w:szCs w:val="24"/>
        </w:rPr>
        <w:t>v Kostelci nad Orlicí.</w:t>
      </w:r>
    </w:p>
    <w:p w14:paraId="4CA4B343" w14:textId="77777777" w:rsidR="00FD3DB7" w:rsidRPr="005E0E56" w:rsidRDefault="00FD3DB7" w:rsidP="00FD3DB7">
      <w:pPr>
        <w:numPr>
          <w:ilvl w:val="0"/>
          <w:numId w:val="2"/>
        </w:numPr>
        <w:spacing w:after="120"/>
        <w:ind w:left="357" w:hanging="357"/>
        <w:jc w:val="both"/>
        <w:rPr>
          <w:sz w:val="24"/>
          <w:szCs w:val="24"/>
        </w:rPr>
      </w:pPr>
      <w:r w:rsidRPr="005E0E56">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657DED20" w14:textId="77777777" w:rsidR="00FD3DB7" w:rsidRPr="005E0E56" w:rsidRDefault="00FD3DB7" w:rsidP="00FD3DB7">
      <w:pPr>
        <w:numPr>
          <w:ilvl w:val="0"/>
          <w:numId w:val="2"/>
        </w:numPr>
        <w:spacing w:after="120"/>
        <w:ind w:left="357" w:hanging="357"/>
        <w:jc w:val="both"/>
        <w:rPr>
          <w:sz w:val="24"/>
          <w:szCs w:val="24"/>
        </w:rPr>
      </w:pPr>
      <w:r w:rsidRPr="005E0E56">
        <w:rPr>
          <w:sz w:val="24"/>
          <w:szCs w:val="24"/>
        </w:rPr>
        <w:t>Dotace je ve smyslu zákona č. 320/2001 Sb., o finanční kontrole ve veřejné správě a o změně některých zákonů</w:t>
      </w:r>
      <w:r w:rsidR="00497338" w:rsidRPr="005E0E56">
        <w:rPr>
          <w:sz w:val="24"/>
          <w:szCs w:val="24"/>
        </w:rPr>
        <w:t>,</w:t>
      </w:r>
      <w:r w:rsidRPr="005E0E56">
        <w:rPr>
          <w:sz w:val="24"/>
          <w:szCs w:val="24"/>
        </w:rPr>
        <w:t xml:space="preserve"> ve znění pozdějších předpisů (dále jen „zákon o finanční kontrole“), veřejnou finanční podporou a vztahují se na ni všechna ustanovení tohoto zákona.</w:t>
      </w:r>
    </w:p>
    <w:p w14:paraId="2AFED206" w14:textId="77777777" w:rsidR="00FD3DB7" w:rsidRPr="005E0E56" w:rsidRDefault="00FD3DB7" w:rsidP="00FD3DB7">
      <w:pPr>
        <w:numPr>
          <w:ilvl w:val="0"/>
          <w:numId w:val="2"/>
        </w:numPr>
        <w:spacing w:after="120"/>
        <w:ind w:left="357" w:hanging="357"/>
        <w:jc w:val="both"/>
        <w:rPr>
          <w:sz w:val="24"/>
          <w:szCs w:val="24"/>
        </w:rPr>
      </w:pPr>
      <w:r w:rsidRPr="005E0E56">
        <w:rPr>
          <w:sz w:val="24"/>
          <w:szCs w:val="24"/>
        </w:rPr>
        <w:t>Dotace je slučitelná s podporou poskytnutou z rozpočtu jiných územních samosprávných celků, státního rozpočtu nebo strukturálních fondů Evropské unie, pokud to pravidla pro poskytnutí těchto podpor nevylučují.</w:t>
      </w:r>
    </w:p>
    <w:p w14:paraId="0CCBEB27" w14:textId="77777777" w:rsidR="00FD3DB7" w:rsidRPr="005E0E56" w:rsidRDefault="00FD3DB7" w:rsidP="00FD3DB7">
      <w:pPr>
        <w:keepNext/>
        <w:spacing w:before="240"/>
        <w:jc w:val="center"/>
        <w:rPr>
          <w:b/>
          <w:sz w:val="24"/>
          <w:szCs w:val="24"/>
        </w:rPr>
      </w:pPr>
      <w:r w:rsidRPr="005E0E56">
        <w:rPr>
          <w:b/>
          <w:sz w:val="24"/>
          <w:szCs w:val="24"/>
        </w:rPr>
        <w:t>II.</w:t>
      </w:r>
    </w:p>
    <w:p w14:paraId="0608E8C6" w14:textId="77777777" w:rsidR="00FD3DB7" w:rsidRPr="005E0E56" w:rsidRDefault="00FD3DB7" w:rsidP="00FD3DB7">
      <w:pPr>
        <w:keepNext/>
        <w:spacing w:after="120"/>
        <w:jc w:val="center"/>
        <w:rPr>
          <w:b/>
          <w:sz w:val="24"/>
          <w:szCs w:val="24"/>
        </w:rPr>
      </w:pPr>
      <w:r w:rsidRPr="005E0E56">
        <w:rPr>
          <w:b/>
          <w:sz w:val="24"/>
          <w:szCs w:val="24"/>
        </w:rPr>
        <w:t>Výše a způsob poskytnutí dotace</w:t>
      </w:r>
    </w:p>
    <w:p w14:paraId="4CCAB0D1" w14:textId="0FB2E8F2" w:rsidR="00D14762" w:rsidRPr="00D14762" w:rsidRDefault="009B50A2" w:rsidP="00D14762">
      <w:pPr>
        <w:pStyle w:val="Odstavecseseznamem"/>
        <w:keepNext/>
        <w:numPr>
          <w:ilvl w:val="0"/>
          <w:numId w:val="11"/>
        </w:numPr>
        <w:spacing w:after="120"/>
        <w:jc w:val="both"/>
        <w:rPr>
          <w:sz w:val="24"/>
          <w:szCs w:val="24"/>
        </w:rPr>
      </w:pPr>
      <w:r>
        <w:rPr>
          <w:sz w:val="24"/>
          <w:szCs w:val="24"/>
        </w:rPr>
        <w:t xml:space="preserve">Příjemci je poskytována neinvestiční dotace ve výši </w:t>
      </w:r>
      <w:r w:rsidR="00D82429">
        <w:rPr>
          <w:b/>
          <w:bCs/>
          <w:sz w:val="24"/>
          <w:szCs w:val="24"/>
        </w:rPr>
        <w:t>627 800</w:t>
      </w:r>
      <w:r w:rsidRPr="00DD3810">
        <w:rPr>
          <w:b/>
          <w:bCs/>
          <w:sz w:val="24"/>
          <w:szCs w:val="24"/>
        </w:rPr>
        <w:t xml:space="preserve"> Kč </w:t>
      </w:r>
      <w:r w:rsidRPr="00DD3810">
        <w:rPr>
          <w:sz w:val="24"/>
          <w:szCs w:val="24"/>
        </w:rPr>
        <w:t>na</w:t>
      </w:r>
      <w:r>
        <w:rPr>
          <w:sz w:val="24"/>
          <w:szCs w:val="24"/>
        </w:rPr>
        <w:t xml:space="preserve"> zajištění regionálních funkcí knihovny uvedených v článku I. odst. 1, 2 této smlouvy. </w:t>
      </w:r>
    </w:p>
    <w:p w14:paraId="1D67F946" w14:textId="42BFA072" w:rsidR="009B50A2" w:rsidRPr="00E54D05" w:rsidRDefault="009B50A2" w:rsidP="009B50A2">
      <w:pPr>
        <w:pStyle w:val="Odstavecseseznamem"/>
        <w:keepNext/>
        <w:numPr>
          <w:ilvl w:val="0"/>
          <w:numId w:val="11"/>
        </w:numPr>
        <w:spacing w:after="120"/>
        <w:jc w:val="both"/>
        <w:rPr>
          <w:sz w:val="24"/>
          <w:szCs w:val="24"/>
        </w:rPr>
      </w:pPr>
      <w:r>
        <w:rPr>
          <w:sz w:val="24"/>
          <w:szCs w:val="24"/>
        </w:rPr>
        <w:t xml:space="preserve">Dotace je poskytována ve výši 100 % dle žádosti o dotaci </w:t>
      </w:r>
      <w:r w:rsidR="00DD3810">
        <w:rPr>
          <w:sz w:val="24"/>
          <w:szCs w:val="24"/>
        </w:rPr>
        <w:t>č. 25RGI01-017</w:t>
      </w:r>
      <w:r w:rsidR="00D82429">
        <w:rPr>
          <w:sz w:val="24"/>
          <w:szCs w:val="24"/>
        </w:rPr>
        <w:t>7</w:t>
      </w:r>
      <w:r w:rsidRPr="00E54D05">
        <w:rPr>
          <w:sz w:val="24"/>
          <w:szCs w:val="24"/>
        </w:rPr>
        <w:t>.</w:t>
      </w:r>
    </w:p>
    <w:p w14:paraId="2D4B4229" w14:textId="77777777" w:rsidR="00FD3DB7" w:rsidRPr="005E0E56" w:rsidRDefault="00FD3DB7" w:rsidP="00FD3DB7">
      <w:pPr>
        <w:numPr>
          <w:ilvl w:val="0"/>
          <w:numId w:val="11"/>
        </w:numPr>
        <w:spacing w:after="120"/>
        <w:jc w:val="both"/>
        <w:rPr>
          <w:sz w:val="24"/>
          <w:szCs w:val="24"/>
        </w:rPr>
      </w:pPr>
      <w:r w:rsidRPr="005E0E56">
        <w:rPr>
          <w:sz w:val="24"/>
          <w:szCs w:val="24"/>
        </w:rPr>
        <w:t xml:space="preserve">Poskytovatel se zavazuje celou výši dotace poukázat jednorázově bankovním převodem na bankovní účet příjemce uvedený v záhlaví smlouvy, a to nejpozději do 45 dnů ode dne nabytí účinnosti této smlouvy. </w:t>
      </w:r>
    </w:p>
    <w:p w14:paraId="3B35E3C1" w14:textId="12056B8F" w:rsidR="002137C0" w:rsidRPr="005E0E56" w:rsidRDefault="002137C0" w:rsidP="00FD3DB7">
      <w:pPr>
        <w:numPr>
          <w:ilvl w:val="0"/>
          <w:numId w:val="11"/>
        </w:numPr>
        <w:spacing w:after="120"/>
        <w:jc w:val="both"/>
        <w:rPr>
          <w:sz w:val="24"/>
          <w:szCs w:val="24"/>
        </w:rPr>
      </w:pPr>
      <w:r w:rsidRPr="005E0E56">
        <w:rPr>
          <w:sz w:val="24"/>
          <w:szCs w:val="24"/>
        </w:rPr>
        <w:t xml:space="preserve">V případě, že příjemcem dotace je příspěvková organizace zřízená obcí, bude dotace nejdříve poukázána na účet </w:t>
      </w:r>
      <w:r w:rsidRPr="00E54D05">
        <w:rPr>
          <w:sz w:val="24"/>
          <w:szCs w:val="24"/>
        </w:rPr>
        <w:t>zřizovatele</w:t>
      </w:r>
      <w:r w:rsidR="00D82429">
        <w:rPr>
          <w:sz w:val="24"/>
          <w:szCs w:val="24"/>
        </w:rPr>
        <w:t>.</w:t>
      </w:r>
      <w:r w:rsidR="00535420" w:rsidRPr="00E54D05">
        <w:rPr>
          <w:sz w:val="24"/>
          <w:szCs w:val="24"/>
        </w:rPr>
        <w:t xml:space="preserve"> </w:t>
      </w:r>
      <w:r w:rsidR="005A26E7">
        <w:rPr>
          <w:b/>
          <w:bCs/>
          <w:sz w:val="24"/>
          <w:szCs w:val="24"/>
        </w:rPr>
        <w:t xml:space="preserve">Město </w:t>
      </w:r>
      <w:r w:rsidR="00D82429">
        <w:rPr>
          <w:b/>
          <w:bCs/>
          <w:sz w:val="24"/>
          <w:szCs w:val="24"/>
        </w:rPr>
        <w:t>Kostelec nad Orlicí</w:t>
      </w:r>
      <w:r w:rsidR="00132867" w:rsidRPr="00DD3810">
        <w:rPr>
          <w:b/>
          <w:bCs/>
          <w:sz w:val="24"/>
          <w:szCs w:val="24"/>
        </w:rPr>
        <w:t xml:space="preserve"> IČO: </w:t>
      </w:r>
      <w:r w:rsidR="00DD3810" w:rsidRPr="00DD3810">
        <w:rPr>
          <w:b/>
          <w:bCs/>
          <w:sz w:val="24"/>
          <w:szCs w:val="24"/>
        </w:rPr>
        <w:t>00</w:t>
      </w:r>
      <w:r w:rsidR="00D82429">
        <w:rPr>
          <w:b/>
          <w:bCs/>
          <w:sz w:val="24"/>
          <w:szCs w:val="24"/>
        </w:rPr>
        <w:t>274968</w:t>
      </w:r>
      <w:r w:rsidR="00DD3810" w:rsidRPr="00DD3810">
        <w:rPr>
          <w:b/>
          <w:bCs/>
          <w:sz w:val="24"/>
          <w:szCs w:val="24"/>
        </w:rPr>
        <w:t>,</w:t>
      </w:r>
      <w:r w:rsidR="005A26E7">
        <w:rPr>
          <w:b/>
          <w:bCs/>
          <w:sz w:val="24"/>
          <w:szCs w:val="24"/>
        </w:rPr>
        <w:t xml:space="preserve"> </w:t>
      </w:r>
      <w:r w:rsidR="00DD3810" w:rsidRPr="00DD3810">
        <w:rPr>
          <w:b/>
          <w:bCs/>
          <w:sz w:val="24"/>
          <w:szCs w:val="24"/>
        </w:rPr>
        <w:t>č. účtu: 94</w:t>
      </w:r>
      <w:r w:rsidR="00D82429">
        <w:rPr>
          <w:b/>
          <w:bCs/>
          <w:sz w:val="24"/>
          <w:szCs w:val="24"/>
        </w:rPr>
        <w:t>-0005415571</w:t>
      </w:r>
      <w:r w:rsidR="00DD3810" w:rsidRPr="00DD3810">
        <w:rPr>
          <w:b/>
          <w:bCs/>
          <w:sz w:val="24"/>
          <w:szCs w:val="24"/>
        </w:rPr>
        <w:t>/0710</w:t>
      </w:r>
      <w:r w:rsidR="00DD3810">
        <w:rPr>
          <w:sz w:val="24"/>
          <w:szCs w:val="24"/>
        </w:rPr>
        <w:t>.</w:t>
      </w:r>
      <w:r w:rsidR="00EE025A" w:rsidRPr="005E0E56">
        <w:rPr>
          <w:sz w:val="24"/>
          <w:szCs w:val="24"/>
        </w:rPr>
        <w:t xml:space="preserve"> Zřizovatel přepošle bezodkladně po připsání dotace tuto částku na účet uvedený v záhlaví.</w:t>
      </w:r>
    </w:p>
    <w:p w14:paraId="1D6F3A2F" w14:textId="77777777" w:rsidR="00FD3DB7" w:rsidRPr="005E0E56" w:rsidRDefault="00FD3DB7" w:rsidP="00FD3DB7">
      <w:pPr>
        <w:spacing w:before="240"/>
        <w:jc w:val="center"/>
        <w:rPr>
          <w:b/>
          <w:sz w:val="24"/>
          <w:szCs w:val="24"/>
        </w:rPr>
      </w:pPr>
      <w:r w:rsidRPr="005E0E56">
        <w:rPr>
          <w:b/>
          <w:sz w:val="24"/>
          <w:szCs w:val="24"/>
        </w:rPr>
        <w:t>III.</w:t>
      </w:r>
    </w:p>
    <w:p w14:paraId="4F17D319" w14:textId="77777777" w:rsidR="00FD3DB7" w:rsidRPr="005E0E56" w:rsidRDefault="00FD3DB7" w:rsidP="00FD3DB7">
      <w:pPr>
        <w:spacing w:after="120"/>
        <w:jc w:val="center"/>
        <w:rPr>
          <w:b/>
          <w:sz w:val="24"/>
          <w:szCs w:val="24"/>
        </w:rPr>
      </w:pPr>
      <w:r w:rsidRPr="005E0E56">
        <w:rPr>
          <w:b/>
          <w:sz w:val="24"/>
          <w:szCs w:val="24"/>
        </w:rPr>
        <w:t xml:space="preserve">Podmínky použití dotace, práva a povinnosti smluvních stran </w:t>
      </w:r>
    </w:p>
    <w:p w14:paraId="7F69E9DB" w14:textId="74DE1051" w:rsidR="0021526C" w:rsidRPr="00E54D05" w:rsidRDefault="00374914" w:rsidP="00FD3DB7">
      <w:pPr>
        <w:numPr>
          <w:ilvl w:val="0"/>
          <w:numId w:val="1"/>
        </w:numPr>
        <w:spacing w:after="120"/>
        <w:jc w:val="both"/>
        <w:rPr>
          <w:sz w:val="24"/>
          <w:szCs w:val="24"/>
        </w:rPr>
      </w:pPr>
      <w:r w:rsidRPr="005E0E56">
        <w:rPr>
          <w:sz w:val="24"/>
          <w:szCs w:val="24"/>
        </w:rPr>
        <w:t xml:space="preserve">Podpora regionálních funkcí dle této smlouvy se </w:t>
      </w:r>
      <w:r w:rsidR="00E27D54">
        <w:rPr>
          <w:sz w:val="24"/>
          <w:szCs w:val="24"/>
        </w:rPr>
        <w:t xml:space="preserve">poskytuje na </w:t>
      </w:r>
      <w:r w:rsidR="00E27D54" w:rsidRPr="00E54D05">
        <w:rPr>
          <w:sz w:val="24"/>
          <w:szCs w:val="24"/>
        </w:rPr>
        <w:t>kalendářní rok 20</w:t>
      </w:r>
      <w:r w:rsidR="0021526C" w:rsidRPr="00E54D05">
        <w:rPr>
          <w:sz w:val="24"/>
          <w:szCs w:val="24"/>
        </w:rPr>
        <w:t>2</w:t>
      </w:r>
      <w:r w:rsidR="00CB3E93">
        <w:rPr>
          <w:sz w:val="24"/>
          <w:szCs w:val="24"/>
        </w:rPr>
        <w:t>6</w:t>
      </w:r>
      <w:r w:rsidR="006257A0" w:rsidRPr="00E54D05">
        <w:rPr>
          <w:sz w:val="24"/>
          <w:szCs w:val="24"/>
        </w:rPr>
        <w:t>.</w:t>
      </w:r>
    </w:p>
    <w:p w14:paraId="600A3E7F" w14:textId="04C7A8F2" w:rsidR="00FD3DB7" w:rsidRPr="00D34F46" w:rsidRDefault="0021526C" w:rsidP="00FD3DB7">
      <w:pPr>
        <w:numPr>
          <w:ilvl w:val="0"/>
          <w:numId w:val="1"/>
        </w:numPr>
        <w:spacing w:after="120"/>
        <w:jc w:val="both"/>
        <w:rPr>
          <w:sz w:val="24"/>
          <w:szCs w:val="24"/>
        </w:rPr>
      </w:pPr>
      <w:r w:rsidRPr="00D34F46">
        <w:rPr>
          <w:sz w:val="24"/>
          <w:szCs w:val="24"/>
        </w:rPr>
        <w:t>Příjemce předmětnou dotaci přijímá a zavazuje se, že bude projekt realizovat v souladu s právními předpisy a aktuálním zněním Zásad pro poskytování dotací a darů z rozpočtu Královéhradeckého kraje (dále jen „Zásady“) a s podmínkami této smlouvy. Zásad</w:t>
      </w:r>
      <w:r w:rsidR="000E7294">
        <w:rPr>
          <w:sz w:val="24"/>
          <w:szCs w:val="24"/>
        </w:rPr>
        <w:t>y</w:t>
      </w:r>
      <w:r w:rsidRPr="00D34F46">
        <w:rPr>
          <w:sz w:val="24"/>
          <w:szCs w:val="24"/>
        </w:rPr>
        <w:t xml:space="preserve"> jsou zveřejněny na stránkách dotačního portálu</w:t>
      </w:r>
      <w:r w:rsidR="00706C8E">
        <w:rPr>
          <w:sz w:val="24"/>
          <w:szCs w:val="24"/>
        </w:rPr>
        <w:t xml:space="preserve"> </w:t>
      </w:r>
      <w:hyperlink r:id="rId8" w:history="1">
        <w:r w:rsidR="00706C8E" w:rsidRPr="0065008A">
          <w:rPr>
            <w:rStyle w:val="Hypertextovodkaz"/>
            <w:sz w:val="24"/>
            <w:szCs w:val="24"/>
          </w:rPr>
          <w:t>https://dotace.khk.cz</w:t>
        </w:r>
      </w:hyperlink>
      <w:r w:rsidR="00706C8E">
        <w:rPr>
          <w:sz w:val="24"/>
          <w:szCs w:val="24"/>
        </w:rPr>
        <w:t xml:space="preserve"> </w:t>
      </w:r>
      <w:r w:rsidR="00FF3329" w:rsidRPr="00D34F46">
        <w:rPr>
          <w:sz w:val="24"/>
          <w:szCs w:val="24"/>
        </w:rPr>
        <w:t>(dále jen „dotační portál“).</w:t>
      </w:r>
    </w:p>
    <w:p w14:paraId="040C74DE" w14:textId="0685BAA7" w:rsidR="000C145A" w:rsidRPr="00E54D05" w:rsidRDefault="006F34E9" w:rsidP="00FD3DB7">
      <w:pPr>
        <w:numPr>
          <w:ilvl w:val="0"/>
          <w:numId w:val="1"/>
        </w:numPr>
        <w:spacing w:after="120"/>
        <w:jc w:val="both"/>
        <w:rPr>
          <w:sz w:val="24"/>
          <w:szCs w:val="24"/>
        </w:rPr>
      </w:pPr>
      <w:r w:rsidRPr="005E0E56">
        <w:rPr>
          <w:sz w:val="24"/>
          <w:szCs w:val="24"/>
        </w:rPr>
        <w:t>Uznatelnými výdaji této dotace se rozumí výdaje usk</w:t>
      </w:r>
      <w:r w:rsidR="00E27D54">
        <w:rPr>
          <w:sz w:val="24"/>
          <w:szCs w:val="24"/>
        </w:rPr>
        <w:t xml:space="preserve">utečněné v kalendářním </w:t>
      </w:r>
      <w:r w:rsidR="00E27D54" w:rsidRPr="00E54D05">
        <w:rPr>
          <w:sz w:val="24"/>
          <w:szCs w:val="24"/>
        </w:rPr>
        <w:t>roce 20</w:t>
      </w:r>
      <w:r w:rsidR="0021526C" w:rsidRPr="00E54D05">
        <w:rPr>
          <w:sz w:val="24"/>
          <w:szCs w:val="24"/>
        </w:rPr>
        <w:t>2</w:t>
      </w:r>
      <w:r w:rsidR="00CB3E93">
        <w:rPr>
          <w:sz w:val="24"/>
          <w:szCs w:val="24"/>
        </w:rPr>
        <w:t>6</w:t>
      </w:r>
      <w:r w:rsidRPr="00E54D05">
        <w:rPr>
          <w:sz w:val="24"/>
          <w:szCs w:val="24"/>
        </w:rPr>
        <w:t>, které</w:t>
      </w:r>
      <w:r w:rsidRPr="005E0E56">
        <w:rPr>
          <w:sz w:val="24"/>
          <w:szCs w:val="24"/>
        </w:rPr>
        <w:t xml:space="preserve"> jsou v souladu s předmětem této smlouvy uvedeném v čl. I. ods</w:t>
      </w:r>
      <w:r w:rsidR="00D34F46">
        <w:rPr>
          <w:sz w:val="24"/>
          <w:szCs w:val="24"/>
        </w:rPr>
        <w:t>t</w:t>
      </w:r>
      <w:r w:rsidRPr="005E0E56">
        <w:rPr>
          <w:sz w:val="24"/>
          <w:szCs w:val="24"/>
        </w:rPr>
        <w:t xml:space="preserve">. 1, 2. </w:t>
      </w:r>
      <w:r w:rsidRPr="00187B20">
        <w:rPr>
          <w:sz w:val="24"/>
          <w:szCs w:val="24"/>
        </w:rPr>
        <w:t>(</w:t>
      </w:r>
      <w:r w:rsidR="000C145A" w:rsidRPr="00187B20">
        <w:rPr>
          <w:sz w:val="24"/>
          <w:szCs w:val="24"/>
        </w:rPr>
        <w:t xml:space="preserve">např. nákup materiálu, nákup dlouhodobého hmotného a nehmotného majetku, poštovní služby a služby telekomunikací, pronájmy s výjimkou leasingu, služby spojené s pronájmem, opravy a udržování, cestovné vč. </w:t>
      </w:r>
      <w:r w:rsidR="00962F0E" w:rsidRPr="00187B20">
        <w:rPr>
          <w:sz w:val="24"/>
          <w:szCs w:val="24"/>
        </w:rPr>
        <w:t>s</w:t>
      </w:r>
      <w:r w:rsidR="000C145A" w:rsidRPr="00187B20">
        <w:rPr>
          <w:sz w:val="24"/>
          <w:szCs w:val="24"/>
        </w:rPr>
        <w:t xml:space="preserve">travného, mzdy vč. </w:t>
      </w:r>
      <w:r w:rsidR="00D14762" w:rsidRPr="00187B20">
        <w:rPr>
          <w:sz w:val="24"/>
          <w:szCs w:val="24"/>
        </w:rPr>
        <w:t>o</w:t>
      </w:r>
      <w:r w:rsidR="000C145A" w:rsidRPr="00187B20">
        <w:rPr>
          <w:sz w:val="24"/>
          <w:szCs w:val="24"/>
        </w:rPr>
        <w:t>dvodů, dohody o pracovní činnosti, odměny dohod o provedení práce).</w:t>
      </w:r>
      <w:r w:rsidR="000C145A" w:rsidRPr="005E0E56">
        <w:rPr>
          <w:sz w:val="24"/>
          <w:szCs w:val="24"/>
        </w:rPr>
        <w:t xml:space="preserve"> </w:t>
      </w:r>
      <w:r w:rsidR="00407537" w:rsidRPr="005E0E56">
        <w:rPr>
          <w:sz w:val="24"/>
          <w:szCs w:val="24"/>
        </w:rPr>
        <w:t xml:space="preserve">Mzdové výdaje lze hradit v souladu se zákonem </w:t>
      </w:r>
      <w:r w:rsidR="00ED6B7B" w:rsidRPr="005E0E56">
        <w:rPr>
          <w:sz w:val="24"/>
          <w:szCs w:val="24"/>
        </w:rPr>
        <w:t>č. 262/2006 Sb., zákoník práce v platn</w:t>
      </w:r>
      <w:r w:rsidR="00E27D54">
        <w:rPr>
          <w:sz w:val="24"/>
          <w:szCs w:val="24"/>
        </w:rPr>
        <w:t xml:space="preserve">ém znění, </w:t>
      </w:r>
      <w:r w:rsidR="00E27D54" w:rsidRPr="00E54D05">
        <w:rPr>
          <w:sz w:val="24"/>
          <w:szCs w:val="24"/>
        </w:rPr>
        <w:t>nejpozději v lednu 202</w:t>
      </w:r>
      <w:r w:rsidR="00CB3E93">
        <w:rPr>
          <w:sz w:val="24"/>
          <w:szCs w:val="24"/>
        </w:rPr>
        <w:t>7</w:t>
      </w:r>
      <w:r w:rsidR="00DD1CF3" w:rsidRPr="00E54D05">
        <w:rPr>
          <w:sz w:val="24"/>
          <w:szCs w:val="24"/>
        </w:rPr>
        <w:t>.</w:t>
      </w:r>
    </w:p>
    <w:p w14:paraId="6CEC1D3F" w14:textId="3D10F908" w:rsidR="00FD3DB7" w:rsidRPr="005E0E56" w:rsidRDefault="006F34E9" w:rsidP="00FD3DB7">
      <w:pPr>
        <w:numPr>
          <w:ilvl w:val="0"/>
          <w:numId w:val="1"/>
        </w:numPr>
        <w:spacing w:after="120"/>
        <w:jc w:val="both"/>
        <w:rPr>
          <w:sz w:val="24"/>
          <w:szCs w:val="24"/>
        </w:rPr>
      </w:pPr>
      <w:r w:rsidRPr="005E0E56">
        <w:rPr>
          <w:sz w:val="24"/>
          <w:szCs w:val="24"/>
        </w:rPr>
        <w:t xml:space="preserve"> </w:t>
      </w:r>
      <w:r w:rsidR="00FD3DB7" w:rsidRPr="005E0E56">
        <w:rPr>
          <w:sz w:val="24"/>
          <w:szCs w:val="24"/>
        </w:rPr>
        <w:t>Příjemce je povinen použít dotaci maximálně hospodárným způsobem a výhradně k účelu uvedenému v této smlouvě.</w:t>
      </w:r>
    </w:p>
    <w:p w14:paraId="392AE75C" w14:textId="77777777" w:rsidR="00FD3DB7" w:rsidRPr="005E0E56" w:rsidRDefault="00FD3DB7" w:rsidP="00FD3DB7">
      <w:pPr>
        <w:numPr>
          <w:ilvl w:val="0"/>
          <w:numId w:val="1"/>
        </w:numPr>
        <w:spacing w:after="120"/>
        <w:ind w:hanging="357"/>
        <w:jc w:val="both"/>
        <w:rPr>
          <w:sz w:val="24"/>
          <w:szCs w:val="24"/>
        </w:rPr>
      </w:pPr>
      <w:r w:rsidRPr="005E0E56">
        <w:rPr>
          <w:sz w:val="24"/>
          <w:szCs w:val="24"/>
        </w:rPr>
        <w:t xml:space="preserve">Jednotlivé výdaje nad 40.000 Kč se příjemce zavazuje hradit bezhotovostním převodem. </w:t>
      </w:r>
    </w:p>
    <w:p w14:paraId="3DFA766F" w14:textId="77777777" w:rsidR="00FD3DB7" w:rsidRPr="005E0E56" w:rsidRDefault="00746886" w:rsidP="00FD3DB7">
      <w:pPr>
        <w:numPr>
          <w:ilvl w:val="0"/>
          <w:numId w:val="1"/>
        </w:numPr>
        <w:spacing w:after="120"/>
        <w:ind w:hanging="357"/>
        <w:jc w:val="both"/>
        <w:rPr>
          <w:sz w:val="24"/>
          <w:szCs w:val="24"/>
        </w:rPr>
      </w:pPr>
      <w:r w:rsidRPr="005E0E56">
        <w:rPr>
          <w:sz w:val="24"/>
          <w:szCs w:val="24"/>
        </w:rPr>
        <w:lastRenderedPageBreak/>
        <w:t>Pokud je příjemce dotace plátcem daně z přidané hodnoty (dále jen „</w:t>
      </w:r>
      <w:r w:rsidR="00FD3DB7" w:rsidRPr="005E0E56">
        <w:rPr>
          <w:sz w:val="24"/>
          <w:szCs w:val="24"/>
        </w:rPr>
        <w:t>DPH</w:t>
      </w:r>
      <w:r w:rsidRPr="005E0E56">
        <w:rPr>
          <w:sz w:val="24"/>
          <w:szCs w:val="24"/>
        </w:rPr>
        <w:t>“) a má v konkrétním případě nárok na uplatnění odpočtu DPH na vstupu podle zákona č. 235/2004 Sb., o dani z přidané hodnoty, ve znění pozdějších předpisů, je povinen pro účely této smlouvy vykázat všechny uznatelné náklady dotace bez DPH. DPH není pro příjemce uznatelným nákladem.</w:t>
      </w:r>
    </w:p>
    <w:p w14:paraId="4C9E5B23" w14:textId="53BB12DB" w:rsidR="00D70241" w:rsidRPr="005E0E56" w:rsidRDefault="00D70241" w:rsidP="00FD3DB7">
      <w:pPr>
        <w:numPr>
          <w:ilvl w:val="0"/>
          <w:numId w:val="1"/>
        </w:numPr>
        <w:spacing w:after="120"/>
        <w:ind w:hanging="357"/>
        <w:jc w:val="both"/>
        <w:rPr>
          <w:sz w:val="24"/>
          <w:szCs w:val="24"/>
        </w:rPr>
      </w:pPr>
      <w:r w:rsidRPr="005E0E56">
        <w:rPr>
          <w:sz w:val="24"/>
          <w:szCs w:val="24"/>
        </w:rPr>
        <w:t xml:space="preserve">Pokud se příjemce dotace stane plátcem DPH v průběhu realizace zajištění regionálních funkcí </w:t>
      </w:r>
      <w:r w:rsidR="00CB3030">
        <w:rPr>
          <w:sz w:val="24"/>
          <w:szCs w:val="24"/>
        </w:rPr>
        <w:br/>
      </w:r>
      <w:r w:rsidRPr="005E0E56">
        <w:rPr>
          <w:sz w:val="24"/>
          <w:szCs w:val="24"/>
        </w:rPr>
        <w:t>a uplatní v konkrétním případě nárok na odpočet DPH na vstupu, je povinen v rámci vyúčtování vykázat uznatelné náklady dotace bez DPH, a nejpozději v termínu pro předložení vyúčtování dotace dle této smlouvy vrátit poskytovateli finanční prostředky odpovídající odpočtu DPH, a to až do výše odpovídající částce DPH obsažené v poskytnuté dotaci, vypočítané koeficientem dle zákona č. 235/2004 Sb., o dani z přidané hodnoty, v platném znění.</w:t>
      </w:r>
    </w:p>
    <w:p w14:paraId="721B2D3F" w14:textId="70E2C4D7" w:rsidR="00D70241" w:rsidRPr="005E0E56" w:rsidRDefault="00D70241" w:rsidP="00F047BF">
      <w:pPr>
        <w:pStyle w:val="Odstavecseseznamem"/>
        <w:numPr>
          <w:ilvl w:val="0"/>
          <w:numId w:val="1"/>
        </w:numPr>
        <w:jc w:val="both"/>
        <w:rPr>
          <w:sz w:val="24"/>
          <w:szCs w:val="24"/>
        </w:rPr>
      </w:pPr>
      <w:r w:rsidRPr="005E0E56">
        <w:rPr>
          <w:sz w:val="24"/>
          <w:szCs w:val="24"/>
        </w:rPr>
        <w:t xml:space="preserve">Pokud se příjemce stane plátcem DPH po ukončení a vyhodnocení realizace zajištění regionálních funkci, a uplatní v konkrétním případě nárok na odpočet DPH na vstupu, je povinen neprodleně předložit nové vyúčtování, ve kterém vykáže uznatelné náklady dotace bez DPH, a neprodleně vrátí poskytovateli finanční prostředky odpovídající odpočtu DPH, a to až do výše odpovídající částce DPH obsažené v poskytnuté dotaci, vypočítané koeficientem dle zákona č. 235/2004 Sb., </w:t>
      </w:r>
      <w:r w:rsidR="000F3928">
        <w:rPr>
          <w:sz w:val="24"/>
          <w:szCs w:val="24"/>
        </w:rPr>
        <w:br/>
      </w:r>
      <w:r w:rsidRPr="005E0E56">
        <w:rPr>
          <w:sz w:val="24"/>
          <w:szCs w:val="24"/>
        </w:rPr>
        <w:t>o dani z přidané hodnoty, v platném znění.</w:t>
      </w:r>
    </w:p>
    <w:p w14:paraId="17A3BA6F" w14:textId="77777777" w:rsidR="00FD3DB7" w:rsidRPr="005E0E56" w:rsidRDefault="00FD3DB7" w:rsidP="00FD3DB7">
      <w:pPr>
        <w:numPr>
          <w:ilvl w:val="0"/>
          <w:numId w:val="1"/>
        </w:numPr>
        <w:spacing w:after="120"/>
        <w:ind w:left="357" w:hanging="357"/>
        <w:jc w:val="both"/>
        <w:rPr>
          <w:sz w:val="24"/>
          <w:szCs w:val="24"/>
        </w:rPr>
      </w:pPr>
      <w:r w:rsidRPr="005E0E56">
        <w:rPr>
          <w:sz w:val="24"/>
          <w:szCs w:val="24"/>
        </w:rPr>
        <w:t>Příjemce je povinen při zadávání zakázek na dodávky a služby, které mají být pořízeny s účastí veřejných prostředků</w:t>
      </w:r>
      <w:r w:rsidR="00C24CE6" w:rsidRPr="005E0E56">
        <w:rPr>
          <w:sz w:val="24"/>
          <w:szCs w:val="24"/>
        </w:rPr>
        <w:t>,</w:t>
      </w:r>
      <w:r w:rsidRPr="005E0E56">
        <w:rPr>
          <w:sz w:val="24"/>
          <w:szCs w:val="24"/>
        </w:rPr>
        <w:t xml:space="preserve"> </w:t>
      </w:r>
      <w:r w:rsidR="006C65BC" w:rsidRPr="005E0E56">
        <w:rPr>
          <w:sz w:val="24"/>
          <w:szCs w:val="24"/>
        </w:rPr>
        <w:t xml:space="preserve">bez ohledu na výši plnění, </w:t>
      </w:r>
      <w:r w:rsidRPr="005E0E56">
        <w:rPr>
          <w:sz w:val="24"/>
          <w:szCs w:val="24"/>
        </w:rPr>
        <w:t>postupovat vždy v souladu se zákonem č. </w:t>
      </w:r>
      <w:r w:rsidR="00E71BF2" w:rsidRPr="005E0E56">
        <w:rPr>
          <w:sz w:val="24"/>
          <w:szCs w:val="24"/>
        </w:rPr>
        <w:t>134/201</w:t>
      </w:r>
      <w:r w:rsidRPr="005E0E56">
        <w:rPr>
          <w:sz w:val="24"/>
          <w:szCs w:val="24"/>
        </w:rPr>
        <w:t xml:space="preserve">6 Sb., o </w:t>
      </w:r>
      <w:r w:rsidR="00E71BF2" w:rsidRPr="005E0E56">
        <w:rPr>
          <w:sz w:val="24"/>
          <w:szCs w:val="24"/>
        </w:rPr>
        <w:t>zadávání veřejných zakázek</w:t>
      </w:r>
      <w:r w:rsidR="006C65BC" w:rsidRPr="005E0E56">
        <w:rPr>
          <w:sz w:val="24"/>
          <w:szCs w:val="24"/>
        </w:rPr>
        <w:t>, ve znění pozdějších předpisů, transparentně, nediskriminačně a zakázky realizovat za ceny v místě a čase obvyklé, nelze-li sjednat ceny výhodnější. Dále je příjemce povinen dbát ochrany životního prostředí.</w:t>
      </w:r>
    </w:p>
    <w:p w14:paraId="7F33E134" w14:textId="77777777" w:rsidR="002C1697" w:rsidRPr="005E0E56" w:rsidRDefault="002C1697" w:rsidP="002C1697">
      <w:pPr>
        <w:numPr>
          <w:ilvl w:val="0"/>
          <w:numId w:val="1"/>
        </w:numPr>
        <w:jc w:val="both"/>
        <w:rPr>
          <w:sz w:val="24"/>
          <w:szCs w:val="24"/>
        </w:rPr>
      </w:pPr>
      <w:r w:rsidRPr="005E0E56">
        <w:rPr>
          <w:sz w:val="24"/>
          <w:szCs w:val="24"/>
        </w:rPr>
        <w:t xml:space="preserve">Příjemce je povinen v rámci účetnictví vést náklady dotace odděleně (např. analytická evidence, střediska apod.) v souladu se zákonem č. 563/1991 Sb., o účetnictví, ve znění pozdějších předpisů. Příjemci, kteří nevedou účetnictví podle tohoto zákona, jsou povinni vést v případě poskytnutí dotace daňovou evidenci podle zákona č. 586/1992 Sb., o dani z příjmu, ve znění pozdějších předpisů, rozšířenou o dodatečné požadavky: </w:t>
      </w:r>
    </w:p>
    <w:p w14:paraId="04538087" w14:textId="2B084D53" w:rsidR="002C1697" w:rsidRPr="005E0E56" w:rsidRDefault="002C1697" w:rsidP="002C1697">
      <w:pPr>
        <w:numPr>
          <w:ilvl w:val="1"/>
          <w:numId w:val="1"/>
        </w:numPr>
        <w:jc w:val="both"/>
        <w:rPr>
          <w:sz w:val="24"/>
          <w:szCs w:val="24"/>
        </w:rPr>
      </w:pPr>
      <w:r w:rsidRPr="005E0E56">
        <w:rPr>
          <w:sz w:val="24"/>
          <w:szCs w:val="24"/>
        </w:rPr>
        <w:t xml:space="preserve">příslušný doklad musí splňovat předepsané náležitosti účetního dokladu ve smyslu zákona </w:t>
      </w:r>
      <w:r w:rsidR="00F047BF">
        <w:rPr>
          <w:sz w:val="24"/>
          <w:szCs w:val="24"/>
        </w:rPr>
        <w:br/>
      </w:r>
      <w:r w:rsidRPr="005E0E56">
        <w:rPr>
          <w:sz w:val="24"/>
          <w:szCs w:val="24"/>
        </w:rPr>
        <w:t xml:space="preserve">o účetnictví pro subjekty, které nevedou účetnictví, ale daňovou evidenci, </w:t>
      </w:r>
    </w:p>
    <w:p w14:paraId="12767F9B" w14:textId="77777777" w:rsidR="002C1697" w:rsidRPr="005E0E56" w:rsidRDefault="002C1697" w:rsidP="002C1697">
      <w:pPr>
        <w:numPr>
          <w:ilvl w:val="1"/>
          <w:numId w:val="1"/>
        </w:numPr>
        <w:jc w:val="both"/>
        <w:rPr>
          <w:sz w:val="24"/>
          <w:szCs w:val="24"/>
        </w:rPr>
      </w:pPr>
      <w:r w:rsidRPr="005E0E56">
        <w:rPr>
          <w:sz w:val="24"/>
          <w:szCs w:val="24"/>
        </w:rPr>
        <w:t xml:space="preserve">předmětné doklady musí být správné, úplné, průkazné, srozumitelné a průběžně chronologicky vedené způsobem zaručujícím jejich trvalost, </w:t>
      </w:r>
    </w:p>
    <w:p w14:paraId="670A1880" w14:textId="77777777" w:rsidR="002C1697" w:rsidRPr="005E0E56" w:rsidRDefault="002C1697" w:rsidP="002C1697">
      <w:pPr>
        <w:numPr>
          <w:ilvl w:val="1"/>
          <w:numId w:val="1"/>
        </w:numPr>
        <w:jc w:val="both"/>
        <w:rPr>
          <w:sz w:val="24"/>
          <w:szCs w:val="24"/>
        </w:rPr>
      </w:pPr>
      <w:r w:rsidRPr="005E0E56">
        <w:rPr>
          <w:sz w:val="24"/>
          <w:szCs w:val="24"/>
        </w:rPr>
        <w:t xml:space="preserve">při kontrole poskytne příjemce kontrolnímu orgánu na vyžádání daňovou evidenci v plném rozsahu, </w:t>
      </w:r>
    </w:p>
    <w:p w14:paraId="095AD360" w14:textId="77777777" w:rsidR="002C1697" w:rsidRPr="005E0E56" w:rsidRDefault="002C1697" w:rsidP="002C1697">
      <w:pPr>
        <w:numPr>
          <w:ilvl w:val="1"/>
          <w:numId w:val="1"/>
        </w:numPr>
        <w:jc w:val="both"/>
        <w:rPr>
          <w:sz w:val="24"/>
          <w:szCs w:val="24"/>
        </w:rPr>
      </w:pPr>
      <w:r w:rsidRPr="005E0E56">
        <w:rPr>
          <w:sz w:val="24"/>
          <w:szCs w:val="24"/>
        </w:rPr>
        <w:t xml:space="preserve">uskutečněné příjmy a výdaje jsou analyticky vedeny ve vztahu k příslušné dotaci, ke které se vážou, tzn., že na dokladech musí být jednoznačně uvedeno, ke které dotaci se vztahují. </w:t>
      </w:r>
    </w:p>
    <w:p w14:paraId="7C6BBA6D" w14:textId="77777777" w:rsidR="00EA0B83" w:rsidRPr="005E0E56" w:rsidRDefault="00EA0B83" w:rsidP="00EA0B83">
      <w:pPr>
        <w:ind w:left="360"/>
        <w:jc w:val="both"/>
        <w:rPr>
          <w:sz w:val="24"/>
          <w:szCs w:val="24"/>
        </w:rPr>
      </w:pPr>
    </w:p>
    <w:p w14:paraId="4BDBDC69" w14:textId="77777777" w:rsidR="00FD3DB7" w:rsidRPr="005E0E56" w:rsidRDefault="00FD3DB7" w:rsidP="00FD3DB7">
      <w:pPr>
        <w:numPr>
          <w:ilvl w:val="0"/>
          <w:numId w:val="1"/>
        </w:numPr>
        <w:spacing w:after="120"/>
        <w:ind w:hanging="357"/>
        <w:jc w:val="both"/>
        <w:rPr>
          <w:sz w:val="24"/>
          <w:szCs w:val="24"/>
        </w:rPr>
      </w:pPr>
      <w:r w:rsidRPr="005E0E56">
        <w:rPr>
          <w:sz w:val="24"/>
          <w:szCs w:val="24"/>
        </w:rPr>
        <w:t xml:space="preserve">Příjemce je povinen označit originály účetních dokladů, prokazujících použití dotace, číslem této smlouvy. U účetních dokladů, které nejsou plně hrazeny z dotace, je třeba uvést výši částky hrazené z dotace. </w:t>
      </w:r>
    </w:p>
    <w:p w14:paraId="4CA388E0" w14:textId="32C7C130" w:rsidR="00C6416C" w:rsidRPr="003A0218" w:rsidRDefault="00C6416C" w:rsidP="0053795E">
      <w:pPr>
        <w:pStyle w:val="Odstavecseseznamem"/>
        <w:numPr>
          <w:ilvl w:val="0"/>
          <w:numId w:val="1"/>
        </w:numPr>
        <w:jc w:val="both"/>
        <w:rPr>
          <w:sz w:val="24"/>
          <w:szCs w:val="24"/>
        </w:rPr>
      </w:pPr>
      <w:r w:rsidRPr="005E0E56">
        <w:rPr>
          <w:sz w:val="24"/>
          <w:szCs w:val="24"/>
        </w:rPr>
        <w:t>Příjemce je povinen předložit poskytovateli vyúčtování dotace do 30 dnů od ukončení realizace zajištění regionálních funkcí</w:t>
      </w:r>
      <w:r w:rsidR="00787892">
        <w:rPr>
          <w:sz w:val="24"/>
          <w:szCs w:val="24"/>
        </w:rPr>
        <w:t xml:space="preserve"> prostřednictvím dotačního portálu</w:t>
      </w:r>
      <w:r w:rsidRPr="005E0E56">
        <w:rPr>
          <w:sz w:val="24"/>
          <w:szCs w:val="24"/>
        </w:rPr>
        <w:t xml:space="preserve">, nejpozději však </w:t>
      </w:r>
      <w:r w:rsidR="00CE2237" w:rsidRPr="005E0E56">
        <w:rPr>
          <w:sz w:val="24"/>
          <w:szCs w:val="24"/>
        </w:rPr>
        <w:t>d</w:t>
      </w:r>
      <w:r w:rsidR="00E27D54">
        <w:rPr>
          <w:sz w:val="24"/>
          <w:szCs w:val="24"/>
        </w:rPr>
        <w:t xml:space="preserve">o </w:t>
      </w:r>
      <w:r w:rsidR="00E27D54" w:rsidRPr="00E54D05">
        <w:rPr>
          <w:b/>
          <w:sz w:val="24"/>
          <w:szCs w:val="24"/>
        </w:rPr>
        <w:t>1</w:t>
      </w:r>
      <w:r w:rsidR="007A7E84" w:rsidRPr="00E54D05">
        <w:rPr>
          <w:b/>
          <w:sz w:val="24"/>
          <w:szCs w:val="24"/>
        </w:rPr>
        <w:t>4</w:t>
      </w:r>
      <w:r w:rsidR="00E27D54" w:rsidRPr="00E54D05">
        <w:rPr>
          <w:b/>
          <w:sz w:val="24"/>
          <w:szCs w:val="24"/>
        </w:rPr>
        <w:t>. 1. 202</w:t>
      </w:r>
      <w:r w:rsidR="00CB3E93">
        <w:rPr>
          <w:b/>
          <w:sz w:val="24"/>
          <w:szCs w:val="24"/>
        </w:rPr>
        <w:t>7</w:t>
      </w:r>
      <w:r w:rsidR="00787892" w:rsidRPr="00E54D05">
        <w:rPr>
          <w:sz w:val="24"/>
          <w:szCs w:val="24"/>
        </w:rPr>
        <w:t>.</w:t>
      </w:r>
      <w:r w:rsidR="003A0218">
        <w:rPr>
          <w:sz w:val="24"/>
          <w:szCs w:val="24"/>
        </w:rPr>
        <w:t xml:space="preserve"> </w:t>
      </w:r>
      <w:r w:rsidRPr="003A0218">
        <w:rPr>
          <w:sz w:val="24"/>
          <w:szCs w:val="24"/>
        </w:rPr>
        <w:t>Příjemce je povinen nejpozději k termínu předložení finančního vyúčtování dotace vrátit případnou nepoužitou část dotace převodem na účet poskytovatele uvedený v záhlaví této smlouvy. Zároveň je povinen zaslat poskytovateli sdělení o vrácení dotace. Pokud je příjemce příspěvkovou organizací zřizovanou obcí, vrátí případnou nepoužitou část dotace na účet poskytovatele prostřednictvím obce.</w:t>
      </w:r>
    </w:p>
    <w:p w14:paraId="38C6E652" w14:textId="77777777" w:rsidR="00C6416C" w:rsidRPr="005E0E56" w:rsidRDefault="00C6416C" w:rsidP="00C6416C">
      <w:pPr>
        <w:pStyle w:val="Odstavecseseznamem"/>
        <w:ind w:left="360"/>
        <w:rPr>
          <w:sz w:val="24"/>
          <w:szCs w:val="24"/>
        </w:rPr>
      </w:pPr>
    </w:p>
    <w:p w14:paraId="417EB5AD" w14:textId="77777777" w:rsidR="00C6416C" w:rsidRPr="005E0E56" w:rsidRDefault="00C6416C" w:rsidP="0053795E">
      <w:pPr>
        <w:pStyle w:val="Odstavecseseznamem"/>
        <w:numPr>
          <w:ilvl w:val="0"/>
          <w:numId w:val="1"/>
        </w:numPr>
        <w:jc w:val="both"/>
        <w:rPr>
          <w:sz w:val="24"/>
          <w:szCs w:val="24"/>
        </w:rPr>
      </w:pPr>
      <w:r w:rsidRPr="005E0E56">
        <w:rPr>
          <w:sz w:val="24"/>
          <w:szCs w:val="24"/>
        </w:rPr>
        <w:t>Vyúčtování je upraveno Metodickým pokynem Ministerstva kultury k zajištění výkonu regionálních funkcí knihoven a jejich koordinaci na územní ČR. Příjemce je povinen archivovat veškeré dokumenty související s poskytnutou dotací po dobu deseti let od ukončení realizace zajištění regionálních funkcí.</w:t>
      </w:r>
    </w:p>
    <w:p w14:paraId="350C782D" w14:textId="77777777" w:rsidR="00C6416C" w:rsidRPr="005E0E56" w:rsidRDefault="00C6416C" w:rsidP="00C6416C">
      <w:pPr>
        <w:rPr>
          <w:sz w:val="24"/>
          <w:szCs w:val="24"/>
        </w:rPr>
      </w:pPr>
    </w:p>
    <w:p w14:paraId="3A6B3761" w14:textId="4E31DEF0" w:rsidR="00843834" w:rsidRPr="005E0E56" w:rsidRDefault="00843834" w:rsidP="00F047BF">
      <w:pPr>
        <w:pStyle w:val="Odstavecseseznamem"/>
        <w:numPr>
          <w:ilvl w:val="0"/>
          <w:numId w:val="1"/>
        </w:numPr>
        <w:jc w:val="both"/>
        <w:rPr>
          <w:sz w:val="24"/>
          <w:szCs w:val="24"/>
        </w:rPr>
      </w:pPr>
      <w:r w:rsidRPr="005E0E56">
        <w:rPr>
          <w:sz w:val="24"/>
          <w:szCs w:val="24"/>
        </w:rPr>
        <w:t xml:space="preserve">Příjemce je povinen s veškerým majetkem získaným z dotace, byť i jen částečně, nakládat s péčí řádného hospodáře, zejména jej zabezpečit proti poškození, ztrátě nebo odcizení. Příjemce je povinen dodržovat udržitelnost dle platných zásad. Stav majetku, jeho evidenci v účetnictví </w:t>
      </w:r>
      <w:r w:rsidR="0053795E">
        <w:rPr>
          <w:sz w:val="24"/>
          <w:szCs w:val="24"/>
        </w:rPr>
        <w:br/>
      </w:r>
      <w:r w:rsidRPr="005E0E56">
        <w:rPr>
          <w:sz w:val="24"/>
          <w:szCs w:val="24"/>
        </w:rPr>
        <w:t xml:space="preserve">a využívání pro činnost organizace je příjemce povinen prokázat kdykoliv během doby stanovené v zásadách. </w:t>
      </w:r>
    </w:p>
    <w:p w14:paraId="3E3866B2" w14:textId="77777777" w:rsidR="00843834" w:rsidRPr="005E0E56" w:rsidRDefault="00843834" w:rsidP="00F047BF">
      <w:pPr>
        <w:jc w:val="both"/>
        <w:rPr>
          <w:sz w:val="24"/>
          <w:szCs w:val="24"/>
        </w:rPr>
      </w:pPr>
    </w:p>
    <w:p w14:paraId="14C88811" w14:textId="77777777" w:rsidR="00843834" w:rsidRPr="005E0E56" w:rsidRDefault="00843834" w:rsidP="00F047BF">
      <w:pPr>
        <w:pStyle w:val="Odstavecseseznamem"/>
        <w:numPr>
          <w:ilvl w:val="0"/>
          <w:numId w:val="1"/>
        </w:numPr>
        <w:jc w:val="both"/>
        <w:rPr>
          <w:sz w:val="24"/>
          <w:szCs w:val="24"/>
        </w:rPr>
      </w:pPr>
      <w:r w:rsidRPr="005E0E56">
        <w:rPr>
          <w:sz w:val="24"/>
          <w:szCs w:val="24"/>
        </w:rPr>
        <w:t>Poskytovatel má právo využít případné informace a výstupy realizované z dotace včetně digitální a tištěné prezentace k případnému poskytnutí třetí osobě. Příjemce je povinen toto právo poskytovatele strpět a zavazuje se mu poskytnout k jeho realizaci veškerou součinnost.</w:t>
      </w:r>
    </w:p>
    <w:p w14:paraId="6C18C000" w14:textId="77777777" w:rsidR="00843834" w:rsidRPr="005E0E56" w:rsidRDefault="00843834" w:rsidP="00F047BF">
      <w:pPr>
        <w:jc w:val="both"/>
        <w:rPr>
          <w:sz w:val="24"/>
          <w:szCs w:val="24"/>
        </w:rPr>
      </w:pPr>
    </w:p>
    <w:p w14:paraId="0C8AB950" w14:textId="77777777" w:rsidR="003A4DC0" w:rsidRPr="005E0E56" w:rsidRDefault="003A4DC0" w:rsidP="00F047BF">
      <w:pPr>
        <w:pStyle w:val="Odstavecseseznamem"/>
        <w:numPr>
          <w:ilvl w:val="0"/>
          <w:numId w:val="1"/>
        </w:numPr>
        <w:jc w:val="both"/>
        <w:rPr>
          <w:sz w:val="24"/>
          <w:szCs w:val="24"/>
        </w:rPr>
      </w:pPr>
      <w:r w:rsidRPr="005E0E56">
        <w:rPr>
          <w:sz w:val="24"/>
          <w:szCs w:val="24"/>
        </w:rPr>
        <w:t>Příjemce se zavazuje na své náklady zabezpečovat údržbu pořízeného majetku z dotace.</w:t>
      </w:r>
    </w:p>
    <w:p w14:paraId="40F3E889" w14:textId="77777777" w:rsidR="003A4DC0" w:rsidRPr="005E0E56" w:rsidRDefault="003A4DC0" w:rsidP="00F047BF">
      <w:pPr>
        <w:jc w:val="both"/>
        <w:rPr>
          <w:sz w:val="24"/>
          <w:szCs w:val="24"/>
        </w:rPr>
      </w:pPr>
    </w:p>
    <w:p w14:paraId="682CABA1" w14:textId="18111C2F" w:rsidR="0011088C" w:rsidRPr="005E0E56" w:rsidRDefault="0011088C" w:rsidP="00F047BF">
      <w:pPr>
        <w:numPr>
          <w:ilvl w:val="0"/>
          <w:numId w:val="1"/>
        </w:numPr>
        <w:spacing w:after="120"/>
        <w:jc w:val="both"/>
        <w:rPr>
          <w:sz w:val="24"/>
          <w:szCs w:val="24"/>
        </w:rPr>
      </w:pPr>
      <w:r w:rsidRPr="00F047BF">
        <w:rPr>
          <w:sz w:val="24"/>
          <w:szCs w:val="24"/>
        </w:rPr>
        <w:t>Příjemce se zavazuje</w:t>
      </w:r>
      <w:r w:rsidRPr="005E0E56">
        <w:rPr>
          <w:sz w:val="24"/>
          <w:szCs w:val="24"/>
        </w:rPr>
        <w:t xml:space="preserve"> spolupracovat s kontrolami zejména ze stran: poskytovatele, třetích osob pověřených poskytovatelem, kteréhokoliv ministerstva, Evropské komise, Evropského účetního dvora a Nejvyššího kontrolního úřadu ČR (dále jen „kontrolní orgány“). Těmto subjektům je povinen zejména poskytovat informace, zpřístupnit veškerou dokumentaci k dotaci, včetně účetních dokladů, prokazovat sporné skutečnosti, umožnit přístup </w:t>
      </w:r>
      <w:r w:rsidRPr="005E0E56">
        <w:rPr>
          <w:sz w:val="24"/>
          <w:szCs w:val="24"/>
        </w:rPr>
        <w:br/>
        <w:t xml:space="preserve">do prostor, ve kterých je realizováno zajištění regionálních funkcí,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w:t>
      </w:r>
      <w:r w:rsidR="00132867" w:rsidRPr="005E0E56">
        <w:rPr>
          <w:sz w:val="24"/>
          <w:szCs w:val="24"/>
        </w:rPr>
        <w:t>základě prováděných</w:t>
      </w:r>
      <w:r w:rsidRPr="005E0E56">
        <w:rPr>
          <w:sz w:val="24"/>
          <w:szCs w:val="24"/>
        </w:rPr>
        <w:t xml:space="preserve">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14C133DB" w14:textId="77777777" w:rsidR="0011088C" w:rsidRPr="005E0E56" w:rsidRDefault="0011088C" w:rsidP="00FD3DB7">
      <w:pPr>
        <w:numPr>
          <w:ilvl w:val="0"/>
          <w:numId w:val="1"/>
        </w:numPr>
        <w:spacing w:after="120"/>
        <w:ind w:left="357" w:hanging="357"/>
        <w:jc w:val="both"/>
        <w:rPr>
          <w:sz w:val="24"/>
          <w:szCs w:val="24"/>
        </w:rPr>
      </w:pPr>
      <w:r w:rsidRPr="005E0E56">
        <w:rPr>
          <w:sz w:val="24"/>
          <w:szCs w:val="24"/>
        </w:rPr>
        <w:t>Příjemce je při naplňování zajištění regionálních funkcí povinen prosazovat princip rovných příležitostí, rovnosti mužů a žen a princip nediskriminace, zejména s ohledem na osoby se zdravotním postižením</w:t>
      </w:r>
    </w:p>
    <w:p w14:paraId="52EF0F68" w14:textId="77777777" w:rsidR="00FD3DB7" w:rsidRPr="005E0E56" w:rsidRDefault="00FD3DB7" w:rsidP="00FD3DB7">
      <w:pPr>
        <w:spacing w:before="240"/>
        <w:jc w:val="center"/>
        <w:rPr>
          <w:b/>
          <w:sz w:val="24"/>
          <w:szCs w:val="24"/>
        </w:rPr>
      </w:pPr>
      <w:r w:rsidRPr="005E0E56">
        <w:rPr>
          <w:b/>
          <w:sz w:val="24"/>
          <w:szCs w:val="24"/>
        </w:rPr>
        <w:t>IV.</w:t>
      </w:r>
    </w:p>
    <w:p w14:paraId="382EE11F" w14:textId="77777777" w:rsidR="00FD3DB7" w:rsidRPr="005E0E56" w:rsidRDefault="00FD3DB7" w:rsidP="00FD3DB7">
      <w:pPr>
        <w:spacing w:after="120"/>
        <w:ind w:left="357"/>
        <w:jc w:val="center"/>
        <w:rPr>
          <w:sz w:val="24"/>
          <w:szCs w:val="24"/>
        </w:rPr>
      </w:pPr>
      <w:r w:rsidRPr="005E0E56">
        <w:rPr>
          <w:b/>
          <w:sz w:val="24"/>
          <w:szCs w:val="24"/>
        </w:rPr>
        <w:t>Změny v projektu, zánik příjemce s likvidací a změny podmínek čerpání poskytnuté dotace</w:t>
      </w:r>
    </w:p>
    <w:p w14:paraId="5D5A66EA" w14:textId="213535CF" w:rsidR="006B06A9" w:rsidRPr="006B06A9" w:rsidRDefault="006B06A9" w:rsidP="006B06A9">
      <w:pPr>
        <w:numPr>
          <w:ilvl w:val="0"/>
          <w:numId w:val="18"/>
        </w:numPr>
        <w:spacing w:after="120"/>
        <w:ind w:left="357" w:hanging="357"/>
        <w:jc w:val="both"/>
        <w:rPr>
          <w:sz w:val="24"/>
          <w:szCs w:val="24"/>
        </w:rPr>
      </w:pPr>
      <w:r w:rsidRPr="0047756B">
        <w:rPr>
          <w:sz w:val="24"/>
          <w:szCs w:val="24"/>
        </w:rPr>
        <w:t>Příjemce je povinen průběžně a prokazatelným způsobem informovat poskytovatele o všech změnách souvisejících s projektem (např. o změně harmonogramu realizace projektu, změně statutárního orgánu, změně osoby odpovědné za realizaci projektu, zániku příjemce, sloučení s jiným příjemcem, zrušení právnické osoby, přeměně právnické osoby nebo o jiné situaci směřující k zániku příjemce), vyjma změn uvedených v odst. 3 tohoto článku, nejpozději do 7 dnů ode dne, kdy se o změnách dozvěděl.</w:t>
      </w:r>
    </w:p>
    <w:p w14:paraId="797F4204" w14:textId="115E13D4" w:rsidR="00FD3DB7" w:rsidRPr="005E0E56" w:rsidRDefault="00FD3DB7" w:rsidP="00FD3DB7">
      <w:pPr>
        <w:numPr>
          <w:ilvl w:val="0"/>
          <w:numId w:val="18"/>
        </w:numPr>
        <w:spacing w:after="120"/>
        <w:ind w:left="357" w:hanging="357"/>
        <w:jc w:val="both"/>
        <w:rPr>
          <w:sz w:val="24"/>
          <w:szCs w:val="24"/>
        </w:rPr>
      </w:pPr>
      <w:r w:rsidRPr="005E0E56">
        <w:rPr>
          <w:sz w:val="24"/>
          <w:szCs w:val="24"/>
        </w:rPr>
        <w:t>Příjemce je povinen průběžně a prokazatelným způsobem informovat poskytovatele o všech změnách souvisejících s projektem (např. o změně harmonogramu realizace projektu, změně statutárního orgánu, změně osoby odpovědné za realizaci projektu, zániku příjemce, sloučení s jiným příjemcem, zrušení právnické osoby, přeměně právnické osoby</w:t>
      </w:r>
      <w:r w:rsidR="00CA67CF" w:rsidRPr="005E0E56">
        <w:rPr>
          <w:sz w:val="24"/>
          <w:szCs w:val="24"/>
        </w:rPr>
        <w:t xml:space="preserve"> nebo o jiné situaci směřující k zániku příjemce</w:t>
      </w:r>
      <w:r w:rsidRPr="005E0E56">
        <w:rPr>
          <w:sz w:val="24"/>
          <w:szCs w:val="24"/>
        </w:rPr>
        <w:t xml:space="preserve">), vyjma změn uvedených v odst. 3 tohoto článku, nejpozději do 7 dnů ode dne, kdy se o změnách dozvěděl. </w:t>
      </w:r>
    </w:p>
    <w:p w14:paraId="0B3A9CBB" w14:textId="77777777" w:rsidR="00436946" w:rsidRPr="005E0E56" w:rsidRDefault="00436946" w:rsidP="00436946">
      <w:pPr>
        <w:numPr>
          <w:ilvl w:val="0"/>
          <w:numId w:val="18"/>
        </w:numPr>
        <w:spacing w:after="120"/>
        <w:jc w:val="both"/>
        <w:rPr>
          <w:sz w:val="24"/>
          <w:szCs w:val="24"/>
        </w:rPr>
      </w:pPr>
      <w:r w:rsidRPr="005E0E56">
        <w:rPr>
          <w:sz w:val="24"/>
          <w:szCs w:val="24"/>
        </w:rPr>
        <w:t xml:space="preserve">Změny účelu či charakteru dotace, které vyžadují změnu smlouvy, je příjemce povinen oznámit poskytovateli prokazatelným způsobem nejméně 60 dní před ukončením realizace zajištění regionálních funkcí. Změny v realizaci dotace lze provádět pouze s předchozím písemným souhlasem poskytovatele. </w:t>
      </w:r>
    </w:p>
    <w:p w14:paraId="629B57FF" w14:textId="77777777" w:rsidR="00FD3DB7" w:rsidRPr="005E0E56" w:rsidRDefault="00FD3DB7" w:rsidP="00FD3DB7">
      <w:pPr>
        <w:keepNext/>
        <w:keepLines/>
        <w:spacing w:before="240"/>
        <w:jc w:val="center"/>
        <w:rPr>
          <w:b/>
          <w:bCs/>
          <w:sz w:val="24"/>
          <w:szCs w:val="24"/>
        </w:rPr>
      </w:pPr>
      <w:r w:rsidRPr="005E0E56">
        <w:rPr>
          <w:b/>
          <w:bCs/>
          <w:sz w:val="24"/>
          <w:szCs w:val="24"/>
        </w:rPr>
        <w:lastRenderedPageBreak/>
        <w:t>V.</w:t>
      </w:r>
    </w:p>
    <w:p w14:paraId="7C8BB5F6" w14:textId="77777777" w:rsidR="00FD3DB7" w:rsidRPr="005E0E56" w:rsidRDefault="00FD3DB7" w:rsidP="00FD3DB7">
      <w:pPr>
        <w:keepNext/>
        <w:keepLines/>
        <w:spacing w:after="120"/>
        <w:jc w:val="center"/>
        <w:rPr>
          <w:b/>
          <w:bCs/>
          <w:sz w:val="24"/>
          <w:szCs w:val="24"/>
        </w:rPr>
      </w:pPr>
      <w:r w:rsidRPr="005E0E56">
        <w:rPr>
          <w:b/>
          <w:bCs/>
          <w:sz w:val="24"/>
          <w:szCs w:val="24"/>
        </w:rPr>
        <w:t>Kontrola</w:t>
      </w:r>
    </w:p>
    <w:p w14:paraId="16D0A6E4" w14:textId="77777777" w:rsidR="00770D71" w:rsidRPr="005E0E56" w:rsidRDefault="00770D71" w:rsidP="00770D71">
      <w:pPr>
        <w:numPr>
          <w:ilvl w:val="0"/>
          <w:numId w:val="4"/>
        </w:numPr>
        <w:tabs>
          <w:tab w:val="clear" w:pos="720"/>
          <w:tab w:val="num" w:pos="360"/>
        </w:tabs>
        <w:spacing w:after="120"/>
        <w:ind w:left="357" w:hanging="357"/>
        <w:jc w:val="both"/>
        <w:rPr>
          <w:sz w:val="24"/>
          <w:szCs w:val="24"/>
        </w:rPr>
      </w:pPr>
      <w:r w:rsidRPr="005E0E56">
        <w:rPr>
          <w:sz w:val="24"/>
          <w:szCs w:val="24"/>
        </w:rPr>
        <w:t>Příslušné orgány poskytovatele či osoby pověřené poskytovatelem jsou oprávněny kdykoli kontrolovat dodržení podmínek, za kterých byla dotace poskytnuta, v souladu se zákonem o finanční kontrole, zákonem o krajích a zákonem č. 250/2000 Sb.</w:t>
      </w:r>
    </w:p>
    <w:p w14:paraId="5D9F2A81" w14:textId="77777777" w:rsidR="00FD3DB7" w:rsidRPr="005E0E56" w:rsidRDefault="00FD3DB7" w:rsidP="00FD3DB7">
      <w:pPr>
        <w:numPr>
          <w:ilvl w:val="0"/>
          <w:numId w:val="4"/>
        </w:numPr>
        <w:tabs>
          <w:tab w:val="clear" w:pos="720"/>
          <w:tab w:val="num" w:pos="360"/>
        </w:tabs>
        <w:spacing w:after="120"/>
        <w:ind w:left="357" w:hanging="357"/>
        <w:jc w:val="both"/>
        <w:rPr>
          <w:bCs/>
          <w:sz w:val="24"/>
          <w:szCs w:val="24"/>
        </w:rPr>
      </w:pPr>
      <w:r w:rsidRPr="005E0E56">
        <w:rPr>
          <w:bCs/>
          <w:sz w:val="24"/>
          <w:szCs w:val="24"/>
        </w:rPr>
        <w:t xml:space="preserve">Příjemce je povinen poskytnout součinnost při výkonu kontrolní činnosti podle odst. 1. tohoto článku a předložit kdykoliv na vyžádání k nahlédnutí kontrolním orgánům poskytovatele či osobám pověřeným poskytovatelem originály účetních dokladů, prokazujících využití finančních prostředků v souladu s účelem </w:t>
      </w:r>
      <w:r w:rsidRPr="005E0E56">
        <w:rPr>
          <w:sz w:val="24"/>
          <w:szCs w:val="24"/>
        </w:rPr>
        <w:t>projektu</w:t>
      </w:r>
      <w:r w:rsidRPr="005E0E56">
        <w:rPr>
          <w:bCs/>
          <w:sz w:val="24"/>
          <w:szCs w:val="24"/>
        </w:rPr>
        <w:t>. Dále je příjemce povinen umožnit kontrolním orgánům kontrolu hospodaření s prostředky poskytovatele a kontrolu účetnictví celého projektu včetně vazby na své celkové účetnictví ve lhůtě uvedené</w:t>
      </w:r>
      <w:r w:rsidR="00076058" w:rsidRPr="005E0E56">
        <w:rPr>
          <w:sz w:val="24"/>
          <w:szCs w:val="24"/>
        </w:rPr>
        <w:t xml:space="preserve"> v článku III. odst. 12 této smlouvy</w:t>
      </w:r>
      <w:r w:rsidRPr="005E0E56">
        <w:rPr>
          <w:bCs/>
          <w:sz w:val="24"/>
          <w:szCs w:val="24"/>
        </w:rPr>
        <w:t>.</w:t>
      </w:r>
    </w:p>
    <w:p w14:paraId="3E2E811D" w14:textId="77777777" w:rsidR="00FD3DB7" w:rsidRPr="005E0E56" w:rsidRDefault="00FD3DB7" w:rsidP="00FD3DB7">
      <w:pPr>
        <w:numPr>
          <w:ilvl w:val="0"/>
          <w:numId w:val="4"/>
        </w:numPr>
        <w:tabs>
          <w:tab w:val="clear" w:pos="720"/>
          <w:tab w:val="num" w:pos="360"/>
        </w:tabs>
        <w:spacing w:after="120"/>
        <w:ind w:left="357" w:hanging="357"/>
        <w:jc w:val="both"/>
        <w:rPr>
          <w:sz w:val="24"/>
          <w:szCs w:val="24"/>
        </w:rPr>
      </w:pPr>
      <w:r w:rsidRPr="005E0E56">
        <w:rPr>
          <w:sz w:val="24"/>
          <w:szCs w:val="24"/>
        </w:rPr>
        <w:t xml:space="preserve">Za pravdivost i správnost vyúčtování dotace odpovídá osoba oprávněná jednat jménem příjemce, </w:t>
      </w:r>
      <w:r w:rsidRPr="005E0E56">
        <w:rPr>
          <w:sz w:val="24"/>
          <w:szCs w:val="24"/>
        </w:rPr>
        <w:br/>
        <w:t>která tuto skutečnost v Závěrečné zprávě o realizaci projektu písemně potvrdí.</w:t>
      </w:r>
    </w:p>
    <w:p w14:paraId="191BFEBE" w14:textId="77777777" w:rsidR="00770D71" w:rsidRPr="005E0E56" w:rsidRDefault="00770D71" w:rsidP="00770D71">
      <w:pPr>
        <w:spacing w:after="120"/>
        <w:ind w:left="357"/>
        <w:jc w:val="both"/>
        <w:rPr>
          <w:sz w:val="24"/>
          <w:szCs w:val="24"/>
        </w:rPr>
      </w:pPr>
    </w:p>
    <w:p w14:paraId="62088441" w14:textId="77777777" w:rsidR="00FD3DB7" w:rsidRPr="005E0E56" w:rsidRDefault="00FD3DB7" w:rsidP="00FD3DB7">
      <w:pPr>
        <w:keepNext/>
        <w:keepLines/>
        <w:spacing w:before="240"/>
        <w:jc w:val="center"/>
        <w:rPr>
          <w:b/>
          <w:sz w:val="24"/>
          <w:szCs w:val="24"/>
        </w:rPr>
      </w:pPr>
      <w:r w:rsidRPr="005E0E56">
        <w:rPr>
          <w:b/>
          <w:sz w:val="24"/>
          <w:szCs w:val="24"/>
        </w:rPr>
        <w:t>VI.</w:t>
      </w:r>
    </w:p>
    <w:p w14:paraId="7BC6AB85" w14:textId="77777777" w:rsidR="00FD3DB7" w:rsidRPr="005E0E56" w:rsidRDefault="00FD3DB7" w:rsidP="00FD3DB7">
      <w:pPr>
        <w:spacing w:after="120"/>
        <w:jc w:val="center"/>
        <w:rPr>
          <w:b/>
          <w:sz w:val="24"/>
          <w:szCs w:val="24"/>
        </w:rPr>
      </w:pPr>
      <w:r w:rsidRPr="005E0E56">
        <w:rPr>
          <w:b/>
          <w:sz w:val="24"/>
          <w:szCs w:val="24"/>
        </w:rPr>
        <w:t>Důsledky porušení povinností příjemce</w:t>
      </w:r>
    </w:p>
    <w:p w14:paraId="0FAEFB77" w14:textId="77777777" w:rsidR="00FD3DB7" w:rsidRPr="005E0E56" w:rsidRDefault="00FD3DB7" w:rsidP="00FD3DB7">
      <w:pPr>
        <w:numPr>
          <w:ilvl w:val="0"/>
          <w:numId w:val="6"/>
        </w:numPr>
        <w:spacing w:after="120"/>
        <w:ind w:left="357" w:hanging="357"/>
        <w:jc w:val="both"/>
        <w:rPr>
          <w:sz w:val="24"/>
          <w:szCs w:val="24"/>
        </w:rPr>
      </w:pPr>
      <w:r w:rsidRPr="005E0E56">
        <w:rPr>
          <w:sz w:val="24"/>
          <w:szCs w:val="24"/>
        </w:rPr>
        <w:t xml:space="preserve">Dojde-li ze strany příjemce k porušení této smlouvy, souvisejících dokumentů či právních předpisů (zejména </w:t>
      </w:r>
      <w:proofErr w:type="spellStart"/>
      <w:r w:rsidRPr="005E0E56">
        <w:rPr>
          <w:sz w:val="24"/>
          <w:szCs w:val="24"/>
        </w:rPr>
        <w:t>ZoVZ</w:t>
      </w:r>
      <w:proofErr w:type="spellEnd"/>
      <w:r w:rsidRPr="005E0E56">
        <w:rPr>
          <w:sz w:val="24"/>
          <w:szCs w:val="24"/>
        </w:rPr>
        <w:t>), jde o porušení rozpočtové kázně ve smyslu ustanovení § 22 zákona č. 250/2000 Sb., a poskytovatel je oprávněn tuto smlouvu vypovědět. Za porušení rozpočtové kázně se považuje též uvedení jakýchkoli nepravdivých informací, údajů či prohlášení ze strany příjemce souvisejících s projektem (zejména uvedených v článku VIII. odst. 3 a 4 této smlouvy). Porušením rozpočtové kázně je rovněž každé neoprávněné použití nebo zadržení peněžních prostředků poskytnutých z rozpočtu poskytovatele, definované v ustanovení § 22 zákona č. 250/2000 Sb., v této smlouvě a souvisejících dokumentech.</w:t>
      </w:r>
    </w:p>
    <w:p w14:paraId="46F1B84E" w14:textId="77777777" w:rsidR="00FD3DB7" w:rsidRPr="005E0E56" w:rsidRDefault="00FD3DB7" w:rsidP="00FD3DB7">
      <w:pPr>
        <w:numPr>
          <w:ilvl w:val="0"/>
          <w:numId w:val="6"/>
        </w:numPr>
        <w:spacing w:after="120"/>
        <w:ind w:left="357" w:hanging="357"/>
        <w:jc w:val="both"/>
        <w:rPr>
          <w:sz w:val="24"/>
          <w:szCs w:val="24"/>
        </w:rPr>
      </w:pPr>
      <w:r w:rsidRPr="005E0E56">
        <w:rPr>
          <w:sz w:val="24"/>
          <w:szCs w:val="24"/>
        </w:rPr>
        <w:t>Pokud se příjemce dopustí porušení rozpočtové kázně podle odst. 1 tohoto článku, je povinen provést poskytovateli odvod, který odpovídá částce neoprávněně použitých peněžních prostředků, v souvislosti s jejichž použitím došlo k porušení rozpočtové kázně, nebo částce zadržených peněžních prostředků, v souladu s ustanovením § 22 odst. 4 a 5 zákona č. 250/2000 Sb. Pokud se příjemce dopustí porušení rozpočtové kázně, které je vymezeno v odst. 4 tohoto článku na základě dispozice zakotvené v ustanovení § 10a odst. 6 zákona č. 250/2000 Sb., pak se jedná o porušení rozpočtové kázně, za které bude podle tohoto ustanovení uložen odvod nižší, než odpovídá výši neoprávněně použitých nebo zadržených peněžních prostředku, a to výši stanovené v odst. 4 tohoto článku.</w:t>
      </w:r>
    </w:p>
    <w:p w14:paraId="097CBA1E" w14:textId="7D66AF8A" w:rsidR="00FD3DB7" w:rsidRPr="00124288" w:rsidRDefault="00FD3DB7" w:rsidP="00124288">
      <w:pPr>
        <w:numPr>
          <w:ilvl w:val="0"/>
          <w:numId w:val="6"/>
        </w:numPr>
        <w:tabs>
          <w:tab w:val="num" w:pos="647"/>
        </w:tabs>
        <w:spacing w:after="120"/>
        <w:jc w:val="both"/>
        <w:rPr>
          <w:sz w:val="24"/>
          <w:szCs w:val="24"/>
        </w:rPr>
      </w:pPr>
      <w:r w:rsidRPr="005E0E56">
        <w:rPr>
          <w:sz w:val="24"/>
          <w:szCs w:val="24"/>
        </w:rPr>
        <w:t>Výše odvodu 100 % z poskytnuté dotace ve smyslu ustanovení § 22 odst.</w:t>
      </w:r>
      <w:r w:rsidR="00770D71" w:rsidRPr="005E0E56">
        <w:rPr>
          <w:sz w:val="24"/>
          <w:szCs w:val="24"/>
        </w:rPr>
        <w:t xml:space="preserve"> </w:t>
      </w:r>
      <w:r w:rsidRPr="005E0E56">
        <w:rPr>
          <w:sz w:val="24"/>
          <w:szCs w:val="24"/>
        </w:rPr>
        <w:t xml:space="preserve">2 písm. a) a b) zákona </w:t>
      </w:r>
      <w:r w:rsidR="00D14762">
        <w:rPr>
          <w:sz w:val="24"/>
          <w:szCs w:val="24"/>
        </w:rPr>
        <w:br/>
      </w:r>
      <w:r w:rsidRPr="005E0E56">
        <w:rPr>
          <w:sz w:val="24"/>
          <w:szCs w:val="24"/>
        </w:rPr>
        <w:t>č. 250/2000 Sb. je stanovena v</w:t>
      </w:r>
      <w:r w:rsidR="00124288">
        <w:rPr>
          <w:sz w:val="24"/>
          <w:szCs w:val="24"/>
        </w:rPr>
        <w:t xml:space="preserve"> případě </w:t>
      </w:r>
      <w:r w:rsidRPr="00124288">
        <w:rPr>
          <w:sz w:val="24"/>
          <w:szCs w:val="24"/>
        </w:rPr>
        <w:t>neumožnění provedení kontroly podle článku V. této smlouvy</w:t>
      </w:r>
      <w:r w:rsidR="00D61FFD">
        <w:rPr>
          <w:sz w:val="24"/>
          <w:szCs w:val="24"/>
        </w:rPr>
        <w:t>.</w:t>
      </w:r>
      <w:r w:rsidRPr="00124288">
        <w:rPr>
          <w:sz w:val="24"/>
          <w:szCs w:val="24"/>
        </w:rPr>
        <w:t xml:space="preserve"> </w:t>
      </w:r>
    </w:p>
    <w:p w14:paraId="4ABBD76B" w14:textId="77777777" w:rsidR="00FD3DB7" w:rsidRPr="005E0E56" w:rsidRDefault="00FD3DB7" w:rsidP="00FD3DB7">
      <w:pPr>
        <w:ind w:left="567"/>
        <w:jc w:val="both"/>
        <w:rPr>
          <w:sz w:val="24"/>
          <w:szCs w:val="24"/>
        </w:rPr>
      </w:pPr>
    </w:p>
    <w:p w14:paraId="23440AD3" w14:textId="77777777" w:rsidR="003D0381" w:rsidRPr="005E0E56" w:rsidRDefault="003D0381" w:rsidP="003D0381">
      <w:pPr>
        <w:numPr>
          <w:ilvl w:val="0"/>
          <w:numId w:val="6"/>
        </w:numPr>
        <w:spacing w:after="120"/>
        <w:jc w:val="both"/>
        <w:rPr>
          <w:sz w:val="24"/>
          <w:szCs w:val="24"/>
        </w:rPr>
      </w:pPr>
      <w:r w:rsidRPr="005E0E56">
        <w:rPr>
          <w:sz w:val="24"/>
          <w:szCs w:val="24"/>
        </w:rPr>
        <w:t>Výše odvodů dle odst. 2 tohoto článku je stanovena takto:</w:t>
      </w:r>
    </w:p>
    <w:p w14:paraId="737281A3" w14:textId="7BE9FC6A" w:rsidR="003D0381" w:rsidRPr="00187B20" w:rsidRDefault="003D0381" w:rsidP="00187B20">
      <w:pPr>
        <w:numPr>
          <w:ilvl w:val="1"/>
          <w:numId w:val="6"/>
        </w:numPr>
        <w:jc w:val="both"/>
        <w:rPr>
          <w:sz w:val="24"/>
          <w:szCs w:val="24"/>
        </w:rPr>
      </w:pPr>
      <w:r w:rsidRPr="005E0E56">
        <w:rPr>
          <w:sz w:val="24"/>
          <w:szCs w:val="24"/>
        </w:rPr>
        <w:t>použití dotace v rozporu s účelem, který je stanoven touto smlouvou nebo Metodickým pokynem Ministerstva kultury k zajištění výkonu regionálních funkcí knihoven – odvod ve výši 100</w:t>
      </w:r>
      <w:r w:rsidR="00D14762">
        <w:rPr>
          <w:sz w:val="24"/>
          <w:szCs w:val="24"/>
        </w:rPr>
        <w:t xml:space="preserve"> </w:t>
      </w:r>
      <w:r w:rsidRPr="005E0E56">
        <w:rPr>
          <w:sz w:val="24"/>
          <w:szCs w:val="24"/>
        </w:rPr>
        <w:t>% z dotace,</w:t>
      </w:r>
    </w:p>
    <w:p w14:paraId="0AE433A4" w14:textId="73E5A2C5" w:rsidR="003D0381" w:rsidRPr="00187B20" w:rsidRDefault="003D0381" w:rsidP="003D0381">
      <w:pPr>
        <w:numPr>
          <w:ilvl w:val="1"/>
          <w:numId w:val="6"/>
        </w:numPr>
        <w:jc w:val="both"/>
        <w:rPr>
          <w:sz w:val="24"/>
          <w:szCs w:val="24"/>
        </w:rPr>
      </w:pPr>
      <w:r w:rsidRPr="00187B20">
        <w:rPr>
          <w:sz w:val="24"/>
          <w:szCs w:val="24"/>
        </w:rPr>
        <w:t>nepředložení závěrečného nebo dílčího vyúčtování v termínu –</w:t>
      </w:r>
      <w:r w:rsidR="00187B20" w:rsidRPr="00187B20">
        <w:rPr>
          <w:sz w:val="24"/>
          <w:szCs w:val="24"/>
        </w:rPr>
        <w:t xml:space="preserve"> odvod ve výši 50</w:t>
      </w:r>
      <w:r w:rsidR="00BD1309">
        <w:rPr>
          <w:sz w:val="24"/>
          <w:szCs w:val="24"/>
        </w:rPr>
        <w:t xml:space="preserve"> </w:t>
      </w:r>
      <w:r w:rsidR="00187B20" w:rsidRPr="00187B20">
        <w:rPr>
          <w:sz w:val="24"/>
          <w:szCs w:val="24"/>
        </w:rPr>
        <w:t xml:space="preserve">% z dotace, nezjedná-li příjemce nápravu do </w:t>
      </w:r>
      <w:r w:rsidR="00BD1309" w:rsidRPr="00187B20">
        <w:rPr>
          <w:sz w:val="24"/>
          <w:szCs w:val="24"/>
        </w:rPr>
        <w:t>30</w:t>
      </w:r>
      <w:r w:rsidR="00187B20" w:rsidRPr="00187B20">
        <w:rPr>
          <w:sz w:val="24"/>
          <w:szCs w:val="24"/>
        </w:rPr>
        <w:t xml:space="preserve"> dnů od doručení výzvy. </w:t>
      </w:r>
      <w:r w:rsidRPr="00187B20">
        <w:rPr>
          <w:sz w:val="24"/>
          <w:szCs w:val="24"/>
        </w:rPr>
        <w:t>O změně termínů doložení těchto dokumentů rozhoduje poskytovatel na žádost příjemce</w:t>
      </w:r>
      <w:r w:rsidR="00187B20" w:rsidRPr="00187B20">
        <w:rPr>
          <w:sz w:val="24"/>
          <w:szCs w:val="24"/>
        </w:rPr>
        <w:t>,</w:t>
      </w:r>
      <w:r w:rsidRPr="00187B20">
        <w:rPr>
          <w:sz w:val="24"/>
          <w:szCs w:val="24"/>
        </w:rPr>
        <w:t xml:space="preserve"> </w:t>
      </w:r>
    </w:p>
    <w:p w14:paraId="449E7417" w14:textId="0A2C5B44" w:rsidR="003D0381" w:rsidRPr="00124288" w:rsidRDefault="003D0381" w:rsidP="003D0381">
      <w:pPr>
        <w:numPr>
          <w:ilvl w:val="1"/>
          <w:numId w:val="6"/>
        </w:numPr>
        <w:jc w:val="both"/>
        <w:rPr>
          <w:sz w:val="24"/>
          <w:szCs w:val="24"/>
        </w:rPr>
      </w:pPr>
      <w:r w:rsidRPr="00124288">
        <w:rPr>
          <w:sz w:val="24"/>
          <w:szCs w:val="24"/>
        </w:rPr>
        <w:t>uvedení nepravdivých údajů vědomě v žádosti o dotaci či ve smlouvě – odvod ve výši 50</w:t>
      </w:r>
      <w:r w:rsidR="00D14762" w:rsidRPr="00124288">
        <w:rPr>
          <w:sz w:val="24"/>
          <w:szCs w:val="24"/>
        </w:rPr>
        <w:t xml:space="preserve"> </w:t>
      </w:r>
      <w:r w:rsidRPr="00124288">
        <w:rPr>
          <w:sz w:val="24"/>
          <w:szCs w:val="24"/>
        </w:rPr>
        <w:t>% z dotace,</w:t>
      </w:r>
    </w:p>
    <w:p w14:paraId="0DD86CD3" w14:textId="4BD98C7C" w:rsidR="003D0381" w:rsidRPr="00124288" w:rsidRDefault="003D0381" w:rsidP="003D0381">
      <w:pPr>
        <w:numPr>
          <w:ilvl w:val="1"/>
          <w:numId w:val="6"/>
        </w:numPr>
        <w:jc w:val="both"/>
        <w:rPr>
          <w:sz w:val="24"/>
          <w:szCs w:val="24"/>
        </w:rPr>
      </w:pPr>
      <w:r w:rsidRPr="00124288">
        <w:rPr>
          <w:sz w:val="24"/>
          <w:szCs w:val="24"/>
        </w:rPr>
        <w:t xml:space="preserve">porušení čl. III. odst. </w:t>
      </w:r>
      <w:r w:rsidR="00D14762" w:rsidRPr="00124288">
        <w:rPr>
          <w:sz w:val="24"/>
          <w:szCs w:val="24"/>
        </w:rPr>
        <w:t>5</w:t>
      </w:r>
      <w:r w:rsidRPr="00124288">
        <w:rPr>
          <w:sz w:val="24"/>
          <w:szCs w:val="24"/>
        </w:rPr>
        <w:t xml:space="preserve"> a odst. </w:t>
      </w:r>
      <w:r w:rsidR="00D14762" w:rsidRPr="00124288">
        <w:rPr>
          <w:sz w:val="24"/>
          <w:szCs w:val="24"/>
        </w:rPr>
        <w:t>10</w:t>
      </w:r>
      <w:r w:rsidRPr="00124288">
        <w:rPr>
          <w:sz w:val="24"/>
          <w:szCs w:val="24"/>
        </w:rPr>
        <w:t xml:space="preserve"> této smlouvy – odvod ve výši 20</w:t>
      </w:r>
      <w:r w:rsidR="00D14762" w:rsidRPr="00124288">
        <w:rPr>
          <w:sz w:val="24"/>
          <w:szCs w:val="24"/>
        </w:rPr>
        <w:t xml:space="preserve"> </w:t>
      </w:r>
      <w:r w:rsidRPr="00124288">
        <w:rPr>
          <w:sz w:val="24"/>
          <w:szCs w:val="24"/>
        </w:rPr>
        <w:t>% z dotace,</w:t>
      </w:r>
    </w:p>
    <w:p w14:paraId="42D3A5A8" w14:textId="502B1C11" w:rsidR="003D0381" w:rsidRPr="00124288" w:rsidRDefault="003D0381" w:rsidP="003D0381">
      <w:pPr>
        <w:numPr>
          <w:ilvl w:val="1"/>
          <w:numId w:val="6"/>
        </w:numPr>
        <w:jc w:val="both"/>
        <w:rPr>
          <w:sz w:val="24"/>
          <w:szCs w:val="24"/>
        </w:rPr>
      </w:pPr>
      <w:r w:rsidRPr="00124288">
        <w:rPr>
          <w:sz w:val="24"/>
          <w:szCs w:val="24"/>
        </w:rPr>
        <w:lastRenderedPageBreak/>
        <w:t xml:space="preserve">porušení čl. IV. odst. 1 </w:t>
      </w:r>
      <w:r w:rsidR="00187B20" w:rsidRPr="00124288">
        <w:rPr>
          <w:sz w:val="24"/>
          <w:szCs w:val="24"/>
        </w:rPr>
        <w:t xml:space="preserve">této smlouvy </w:t>
      </w:r>
      <w:r w:rsidRPr="00124288">
        <w:rPr>
          <w:sz w:val="24"/>
          <w:szCs w:val="24"/>
        </w:rPr>
        <w:t>(kromě zániku příjemce) – odvod ve výši 30</w:t>
      </w:r>
      <w:r w:rsidR="00D14762" w:rsidRPr="00124288">
        <w:rPr>
          <w:sz w:val="24"/>
          <w:szCs w:val="24"/>
        </w:rPr>
        <w:t xml:space="preserve"> </w:t>
      </w:r>
      <w:r w:rsidRPr="00124288">
        <w:rPr>
          <w:sz w:val="24"/>
          <w:szCs w:val="24"/>
        </w:rPr>
        <w:t xml:space="preserve">% z dotace, </w:t>
      </w:r>
    </w:p>
    <w:p w14:paraId="4C86F10D" w14:textId="20E09637" w:rsidR="003D0381" w:rsidRPr="00124288" w:rsidRDefault="003D0381" w:rsidP="003D0381">
      <w:pPr>
        <w:numPr>
          <w:ilvl w:val="1"/>
          <w:numId w:val="6"/>
        </w:numPr>
        <w:jc w:val="both"/>
        <w:rPr>
          <w:sz w:val="24"/>
          <w:szCs w:val="24"/>
        </w:rPr>
      </w:pPr>
      <w:r w:rsidRPr="00124288">
        <w:rPr>
          <w:sz w:val="24"/>
          <w:szCs w:val="24"/>
        </w:rPr>
        <w:t xml:space="preserve">porušení čl. IV odst. 2 této smlouvy – odvod ve výši </w:t>
      </w:r>
      <w:r w:rsidR="00187B20" w:rsidRPr="00124288">
        <w:rPr>
          <w:sz w:val="24"/>
          <w:szCs w:val="24"/>
        </w:rPr>
        <w:t xml:space="preserve">20 % z </w:t>
      </w:r>
      <w:r w:rsidRPr="00124288">
        <w:rPr>
          <w:sz w:val="24"/>
          <w:szCs w:val="24"/>
        </w:rPr>
        <w:t>dotace,</w:t>
      </w:r>
    </w:p>
    <w:p w14:paraId="6FDA6373" w14:textId="60E307B7" w:rsidR="003D0381" w:rsidRPr="00124288" w:rsidRDefault="003D0381" w:rsidP="003D0381">
      <w:pPr>
        <w:numPr>
          <w:ilvl w:val="1"/>
          <w:numId w:val="6"/>
        </w:numPr>
        <w:jc w:val="both"/>
        <w:rPr>
          <w:sz w:val="24"/>
          <w:szCs w:val="24"/>
        </w:rPr>
      </w:pPr>
      <w:r w:rsidRPr="00124288">
        <w:rPr>
          <w:sz w:val="24"/>
          <w:szCs w:val="24"/>
        </w:rPr>
        <w:t xml:space="preserve">porušení dalších povinností uvedených v této smlouvě, souvisejících dokumentech či právních předpisech </w:t>
      </w:r>
      <w:r w:rsidR="00D14762" w:rsidRPr="00124288">
        <w:rPr>
          <w:sz w:val="24"/>
          <w:szCs w:val="24"/>
        </w:rPr>
        <w:t xml:space="preserve">– </w:t>
      </w:r>
      <w:r w:rsidRPr="00124288">
        <w:rPr>
          <w:sz w:val="24"/>
          <w:szCs w:val="24"/>
        </w:rPr>
        <w:t>odvod ve výši 50</w:t>
      </w:r>
      <w:r w:rsidR="00D14762" w:rsidRPr="00124288">
        <w:rPr>
          <w:sz w:val="24"/>
          <w:szCs w:val="24"/>
        </w:rPr>
        <w:t xml:space="preserve"> </w:t>
      </w:r>
      <w:r w:rsidRPr="00124288">
        <w:rPr>
          <w:sz w:val="24"/>
          <w:szCs w:val="24"/>
        </w:rPr>
        <w:t>% z dotace.</w:t>
      </w:r>
    </w:p>
    <w:p w14:paraId="282629EA" w14:textId="77777777" w:rsidR="003D0381" w:rsidRPr="005E0E56" w:rsidRDefault="003D0381" w:rsidP="003D0381">
      <w:pPr>
        <w:spacing w:after="120"/>
        <w:jc w:val="both"/>
        <w:rPr>
          <w:sz w:val="24"/>
          <w:szCs w:val="24"/>
        </w:rPr>
      </w:pPr>
    </w:p>
    <w:p w14:paraId="5B22C8A7" w14:textId="77777777" w:rsidR="00FD3DB7" w:rsidRPr="005E0E56" w:rsidRDefault="00FD3DB7" w:rsidP="00FD3DB7">
      <w:pPr>
        <w:numPr>
          <w:ilvl w:val="0"/>
          <w:numId w:val="6"/>
        </w:numPr>
        <w:spacing w:after="120"/>
        <w:ind w:left="357" w:hanging="357"/>
        <w:jc w:val="both"/>
        <w:rPr>
          <w:sz w:val="24"/>
          <w:szCs w:val="24"/>
        </w:rPr>
      </w:pPr>
      <w:r w:rsidRPr="005E0E56">
        <w:rPr>
          <w:sz w:val="24"/>
          <w:szCs w:val="24"/>
        </w:rPr>
        <w:t xml:space="preserve">Poskytovatel bude postupovat při ukládání odvodu a penále a jejich vymáhání podle ustanovení § 22 odst. 5 až 9, 13, 15 a 16 zákona č. 250/2000 Sb. </w:t>
      </w:r>
    </w:p>
    <w:p w14:paraId="607895EB" w14:textId="77777777" w:rsidR="00FD3DB7" w:rsidRPr="005E0E56" w:rsidRDefault="00FD3DB7" w:rsidP="00FD3DB7">
      <w:pPr>
        <w:numPr>
          <w:ilvl w:val="0"/>
          <w:numId w:val="6"/>
        </w:numPr>
        <w:spacing w:after="120"/>
        <w:ind w:left="357" w:hanging="357"/>
        <w:jc w:val="both"/>
        <w:rPr>
          <w:sz w:val="24"/>
          <w:szCs w:val="24"/>
        </w:rPr>
      </w:pPr>
      <w:r w:rsidRPr="005E0E56">
        <w:rPr>
          <w:sz w:val="24"/>
          <w:szCs w:val="24"/>
        </w:rPr>
        <w:t>Dotace či její části se považují za vrácené dnem, kdy byly připsány na bankovní účet poskytovatele uvedený v záhlaví této smlouvy.</w:t>
      </w:r>
    </w:p>
    <w:p w14:paraId="0D1C3DC1" w14:textId="77777777" w:rsidR="00FD3DB7" w:rsidRPr="005E0E56" w:rsidRDefault="00FD3DB7" w:rsidP="00FD3DB7">
      <w:pPr>
        <w:numPr>
          <w:ilvl w:val="0"/>
          <w:numId w:val="6"/>
        </w:numPr>
        <w:spacing w:after="120"/>
        <w:ind w:left="357" w:hanging="357"/>
        <w:jc w:val="both"/>
        <w:rPr>
          <w:sz w:val="24"/>
          <w:szCs w:val="24"/>
        </w:rPr>
      </w:pPr>
      <w:r w:rsidRPr="005E0E56">
        <w:rPr>
          <w:sz w:val="24"/>
          <w:szCs w:val="24"/>
        </w:rPr>
        <w:t>Veškeré platby, jako důsledky porušení závazků, provede příjemce formou bezhotovostního převodu na bankovní účet poskytovatele uvedený v záhlaví této smlouvy.</w:t>
      </w:r>
    </w:p>
    <w:p w14:paraId="0F79BF60" w14:textId="77777777" w:rsidR="00FD3DB7" w:rsidRPr="005E0E56" w:rsidRDefault="00FD3DB7" w:rsidP="00FD3DB7">
      <w:pPr>
        <w:keepNext/>
        <w:spacing w:before="240"/>
        <w:jc w:val="center"/>
        <w:rPr>
          <w:b/>
          <w:sz w:val="24"/>
          <w:szCs w:val="24"/>
        </w:rPr>
      </w:pPr>
      <w:r w:rsidRPr="005E0E56">
        <w:rPr>
          <w:b/>
          <w:sz w:val="24"/>
          <w:szCs w:val="24"/>
        </w:rPr>
        <w:t>VII.</w:t>
      </w:r>
    </w:p>
    <w:p w14:paraId="4CAF8A6F" w14:textId="77777777" w:rsidR="00FD3DB7" w:rsidRPr="005E0E56" w:rsidRDefault="00FD3DB7" w:rsidP="00FD3DB7">
      <w:pPr>
        <w:keepNext/>
        <w:spacing w:after="120"/>
        <w:jc w:val="center"/>
        <w:rPr>
          <w:b/>
          <w:sz w:val="24"/>
          <w:szCs w:val="24"/>
        </w:rPr>
      </w:pPr>
      <w:r w:rsidRPr="005E0E56">
        <w:rPr>
          <w:b/>
          <w:sz w:val="24"/>
          <w:szCs w:val="24"/>
        </w:rPr>
        <w:t>Ukončení smlouvy, výpověď smlouvy a sankce</w:t>
      </w:r>
    </w:p>
    <w:p w14:paraId="1FF563D0" w14:textId="77777777" w:rsidR="00D34F46" w:rsidRDefault="00FD3DB7" w:rsidP="00D34F46">
      <w:pPr>
        <w:pStyle w:val="Odstavecseseznamem"/>
        <w:numPr>
          <w:ilvl w:val="0"/>
          <w:numId w:val="5"/>
        </w:numPr>
        <w:spacing w:after="120"/>
        <w:jc w:val="both"/>
        <w:rPr>
          <w:sz w:val="24"/>
          <w:szCs w:val="24"/>
        </w:rPr>
      </w:pPr>
      <w:r w:rsidRPr="00D34F46">
        <w:rPr>
          <w:sz w:val="24"/>
          <w:szCs w:val="24"/>
        </w:rPr>
        <w:t>Závazkový vztah založený touto smlouvou lze ukončit na základě dohody smluvních stran nebo výpovědí.</w:t>
      </w:r>
      <w:r w:rsidR="008C5343" w:rsidRPr="00D34F46">
        <w:rPr>
          <w:sz w:val="24"/>
          <w:szCs w:val="24"/>
        </w:rPr>
        <w:t xml:space="preserve"> V případě, že příjemce nebude projekt realizovat, je kterákoli ze smluvních stran oprávněna smlouvu vypovědět.</w:t>
      </w:r>
    </w:p>
    <w:p w14:paraId="055EA5E2" w14:textId="22CE221B" w:rsidR="00FD3DB7" w:rsidRDefault="00D34F46" w:rsidP="00D34F46">
      <w:pPr>
        <w:pStyle w:val="Odstavecseseznamem"/>
        <w:numPr>
          <w:ilvl w:val="0"/>
          <w:numId w:val="5"/>
        </w:numPr>
        <w:spacing w:after="120"/>
        <w:jc w:val="both"/>
        <w:rPr>
          <w:sz w:val="24"/>
          <w:szCs w:val="24"/>
        </w:rPr>
      </w:pPr>
      <w:r>
        <w:rPr>
          <w:sz w:val="24"/>
          <w:szCs w:val="24"/>
        </w:rPr>
        <w:t>Výpovědní doba činí 15 dnů ode dne doručení výpovědi druhé smluvní straně. Výpověď smlouvy musí být učiněna písemnou formou.</w:t>
      </w:r>
    </w:p>
    <w:p w14:paraId="58FF196F" w14:textId="3039D8A8" w:rsidR="00D34F46" w:rsidRPr="00D34F46" w:rsidRDefault="00D34F46" w:rsidP="00D34F46">
      <w:pPr>
        <w:pStyle w:val="Odstavecseseznamem"/>
        <w:numPr>
          <w:ilvl w:val="0"/>
          <w:numId w:val="5"/>
        </w:numPr>
        <w:spacing w:after="120"/>
        <w:jc w:val="both"/>
        <w:rPr>
          <w:sz w:val="24"/>
          <w:szCs w:val="24"/>
        </w:rPr>
      </w:pPr>
      <w:r>
        <w:rPr>
          <w:sz w:val="24"/>
          <w:szCs w:val="24"/>
        </w:rPr>
        <w:t>Smluvní strany se dohodly, že v případě výpovědi smlouvy kteroukoli ze smluvních stran, vrátí příjemce poskytovateli celkovou výši dotace do 15 dnů od uplynutí výpovědní doby. Tímto není dotčeno ustanovení čl. VI. a předchozích odstavců článku VII. této smlouvy.</w:t>
      </w:r>
    </w:p>
    <w:p w14:paraId="04E9674F" w14:textId="77777777" w:rsidR="00FD3DB7" w:rsidRPr="005E0E56" w:rsidRDefault="00FD3DB7" w:rsidP="00FD3DB7">
      <w:pPr>
        <w:numPr>
          <w:ilvl w:val="0"/>
          <w:numId w:val="5"/>
        </w:numPr>
        <w:spacing w:after="120"/>
        <w:ind w:hanging="357"/>
        <w:jc w:val="both"/>
        <w:rPr>
          <w:sz w:val="24"/>
          <w:szCs w:val="24"/>
        </w:rPr>
      </w:pPr>
      <w:r w:rsidRPr="005E0E56">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 po ukončení smlouvy.</w:t>
      </w:r>
    </w:p>
    <w:p w14:paraId="092CFBFF" w14:textId="77777777" w:rsidR="00FD3DB7" w:rsidRPr="005E0E56" w:rsidRDefault="00FD3DB7" w:rsidP="00FD3DB7">
      <w:pPr>
        <w:numPr>
          <w:ilvl w:val="0"/>
          <w:numId w:val="5"/>
        </w:numPr>
        <w:spacing w:after="120"/>
        <w:ind w:hanging="357"/>
        <w:jc w:val="both"/>
        <w:rPr>
          <w:sz w:val="24"/>
          <w:szCs w:val="24"/>
        </w:rPr>
      </w:pPr>
      <w:r w:rsidRPr="005E0E56">
        <w:rPr>
          <w:sz w:val="24"/>
          <w:szCs w:val="24"/>
        </w:rPr>
        <w:t>Výpověď smlouvy se nedotýká nároku na náhradu škody, vzniklé porušením smlouvy.</w:t>
      </w:r>
    </w:p>
    <w:p w14:paraId="1DCC2541" w14:textId="77777777" w:rsidR="00FD3DB7" w:rsidRPr="005E0E56" w:rsidRDefault="00FD3DB7" w:rsidP="00FD3DB7">
      <w:pPr>
        <w:keepNext/>
        <w:keepLines/>
        <w:spacing w:before="240"/>
        <w:jc w:val="center"/>
        <w:rPr>
          <w:b/>
          <w:sz w:val="24"/>
          <w:szCs w:val="24"/>
        </w:rPr>
      </w:pPr>
      <w:r w:rsidRPr="005E0E56">
        <w:rPr>
          <w:b/>
          <w:sz w:val="24"/>
          <w:szCs w:val="24"/>
        </w:rPr>
        <w:t>VIII.</w:t>
      </w:r>
    </w:p>
    <w:p w14:paraId="3BBDEA42" w14:textId="77777777" w:rsidR="00FD3DB7" w:rsidRPr="005E0E56" w:rsidRDefault="00FD3DB7" w:rsidP="00FD3DB7">
      <w:pPr>
        <w:keepNext/>
        <w:keepLines/>
        <w:spacing w:after="120"/>
        <w:jc w:val="center"/>
        <w:rPr>
          <w:b/>
          <w:sz w:val="24"/>
          <w:szCs w:val="24"/>
        </w:rPr>
      </w:pPr>
      <w:r w:rsidRPr="005E0E56">
        <w:rPr>
          <w:b/>
          <w:sz w:val="24"/>
          <w:szCs w:val="24"/>
        </w:rPr>
        <w:t>Závěrečná ustanovení</w:t>
      </w:r>
    </w:p>
    <w:p w14:paraId="7FD0AFED" w14:textId="77777777" w:rsidR="00456D41" w:rsidRPr="005E0E56" w:rsidRDefault="00456D41" w:rsidP="00456D41">
      <w:pPr>
        <w:numPr>
          <w:ilvl w:val="0"/>
          <w:numId w:val="3"/>
        </w:numPr>
        <w:spacing w:after="120"/>
        <w:jc w:val="both"/>
        <w:rPr>
          <w:sz w:val="24"/>
          <w:szCs w:val="24"/>
        </w:rPr>
      </w:pPr>
      <w:r w:rsidRPr="005E0E56">
        <w:rPr>
          <w:sz w:val="24"/>
          <w:szCs w:val="24"/>
        </w:rPr>
        <w:t xml:space="preserve">Není-li v této smlouvě uvedeno jinak, je při úkonech dle této smlouvy oprávněna jednat jménem poskytovatele osoba uvedená v záhlaví smlouvy, nebo jiný pověřený zaměstnanec poskytovatele. </w:t>
      </w:r>
    </w:p>
    <w:p w14:paraId="03FA2205" w14:textId="77777777" w:rsidR="00BB700A" w:rsidRPr="005E0E56" w:rsidRDefault="00BB700A" w:rsidP="00BB700A">
      <w:pPr>
        <w:numPr>
          <w:ilvl w:val="0"/>
          <w:numId w:val="3"/>
        </w:numPr>
        <w:spacing w:after="120"/>
        <w:ind w:left="357" w:hanging="357"/>
        <w:jc w:val="both"/>
        <w:rPr>
          <w:sz w:val="24"/>
          <w:szCs w:val="24"/>
        </w:rPr>
      </w:pPr>
      <w:r w:rsidRPr="005E0E56">
        <w:rPr>
          <w:sz w:val="24"/>
          <w:szCs w:val="24"/>
        </w:rPr>
        <w:t xml:space="preserve">Příjemce prohlašuje, že tato smlouva neobsahuje žádná obchodní tajemství. Příjemce bere na vědomí, že tato smlouva může být zveřejněna v registru smluv včetně všech údajů uváděných v této smlouvě a bere na vědomí toto zveřejnění. Příjemce bere na vědomí případné zveřejnění všech údajů uvedených v této smlouvě a údajů týkajících se projektu podle zákona č. 106/1999 Sb., o svobodném přístupu k informacím, ve znění pozdějších předpisů, včetně celého textu této smlouvy. </w:t>
      </w:r>
    </w:p>
    <w:p w14:paraId="2DF7C44D" w14:textId="77777777" w:rsidR="00FD3DB7" w:rsidRPr="005E0E56" w:rsidRDefault="00FD3DB7" w:rsidP="00FD3DB7">
      <w:pPr>
        <w:numPr>
          <w:ilvl w:val="0"/>
          <w:numId w:val="3"/>
        </w:numPr>
        <w:spacing w:after="120"/>
        <w:ind w:left="357" w:hanging="357"/>
        <w:jc w:val="both"/>
        <w:rPr>
          <w:sz w:val="24"/>
          <w:szCs w:val="24"/>
        </w:rPr>
      </w:pPr>
      <w:r w:rsidRPr="005E0E56">
        <w:rPr>
          <w:sz w:val="24"/>
          <w:szCs w:val="24"/>
        </w:rPr>
        <w:t xml:space="preserve">Příjemce prohlašuje, že se nenachází v úpadku či likvidaci, a pokud se tak stane, sdělí tuto informaci bez zbytečného odkladu poskytovateli. Příjemce prohlašuje, že nemá v rejstříku trestů záznam o pravomocném odsouzení pro trestný čin; je-li příjemce právnickou osobou, týká se prohlášení podle tohoto ustanovení této právnické osoby, i všech osob, které jsou jejím statutárním orgánem, nebo osobami oprávněnými jménem příjemce jednat z jiného titulu (plná moc, prokura apod.). </w:t>
      </w:r>
    </w:p>
    <w:p w14:paraId="15329771" w14:textId="77777777" w:rsidR="00FD3DB7" w:rsidRPr="005E0E56" w:rsidRDefault="00FD3DB7" w:rsidP="00FD3DB7">
      <w:pPr>
        <w:numPr>
          <w:ilvl w:val="0"/>
          <w:numId w:val="3"/>
        </w:numPr>
        <w:jc w:val="both"/>
        <w:rPr>
          <w:sz w:val="24"/>
          <w:szCs w:val="24"/>
        </w:rPr>
      </w:pPr>
      <w:r w:rsidRPr="005E0E56">
        <w:rPr>
          <w:sz w:val="24"/>
          <w:szCs w:val="24"/>
        </w:rPr>
        <w:t xml:space="preserve">Příjemce prohlašuje, že nemá žádné dluhy vůči orgánům veřejné správy po lhůtě splatnosti (zejména se jedná o daňové nedoplatky a penále, nedoplatky na pojistném a na penále na veřejné </w:t>
      </w:r>
      <w:r w:rsidRPr="005E0E56">
        <w:rPr>
          <w:sz w:val="24"/>
          <w:szCs w:val="24"/>
        </w:rPr>
        <w:lastRenderedPageBreak/>
        <w:t>zdravotní pojištění, na pojistném a penále na sociálním zabezpečení a příspěvku na státní politiku zaměstnanosti, odvody za porušení rozpočtové kázně).</w:t>
      </w:r>
    </w:p>
    <w:p w14:paraId="50E878E1" w14:textId="77777777" w:rsidR="00FD3DB7" w:rsidRPr="005E0E56" w:rsidRDefault="00FD3DB7" w:rsidP="00FD3DB7">
      <w:pPr>
        <w:numPr>
          <w:ilvl w:val="0"/>
          <w:numId w:val="3"/>
        </w:numPr>
        <w:spacing w:after="120"/>
        <w:ind w:left="357" w:hanging="357"/>
        <w:jc w:val="both"/>
        <w:rPr>
          <w:sz w:val="24"/>
          <w:szCs w:val="24"/>
        </w:rPr>
      </w:pPr>
      <w:r w:rsidRPr="005E0E56">
        <w:rPr>
          <w:sz w:val="24"/>
          <w:szCs w:val="24"/>
        </w:rPr>
        <w:t>Práva a povinnosti z této smlouvy vyplývající přecházejí na právní nástupce smluvních stran.</w:t>
      </w:r>
    </w:p>
    <w:p w14:paraId="01723DBD" w14:textId="77777777" w:rsidR="00FD3DB7" w:rsidRPr="005E0E56" w:rsidRDefault="00FD3DB7" w:rsidP="00FD3DB7">
      <w:pPr>
        <w:numPr>
          <w:ilvl w:val="0"/>
          <w:numId w:val="3"/>
        </w:numPr>
        <w:spacing w:after="120"/>
        <w:jc w:val="both"/>
        <w:rPr>
          <w:sz w:val="24"/>
          <w:szCs w:val="24"/>
        </w:rPr>
      </w:pPr>
      <w:r w:rsidRPr="005E0E56">
        <w:rPr>
          <w:sz w:val="24"/>
          <w:szCs w:val="24"/>
        </w:rPr>
        <w:t xml:space="preserve">Jakékoli změny této smlouvy lze provádět pouze formou písemných, postupně číslovaných, dodatků na základě dohody obou smluvních stran. </w:t>
      </w:r>
    </w:p>
    <w:p w14:paraId="16B721A7" w14:textId="77777777" w:rsidR="00FD3DB7" w:rsidRPr="005E0E56" w:rsidRDefault="00FD3DB7" w:rsidP="00FD3DB7">
      <w:pPr>
        <w:numPr>
          <w:ilvl w:val="0"/>
          <w:numId w:val="3"/>
        </w:numPr>
        <w:spacing w:after="120"/>
        <w:jc w:val="both"/>
        <w:rPr>
          <w:sz w:val="24"/>
          <w:szCs w:val="24"/>
        </w:rPr>
      </w:pPr>
      <w:r w:rsidRPr="005E0E56">
        <w:rPr>
          <w:sz w:val="24"/>
          <w:szCs w:val="24"/>
        </w:rPr>
        <w:t>Vztahy touto smlouvou neupravené se řídí právním řádem České republiky zejména ustanoveními zákona č. 250/2000 Sb., § 159 až § 170 zákona č. 500/2004 Sb., správní řád, ve znění pozdějších předpisů, a příslušnými ustanoveními zákona č. 89/2012 Sb., občanský zákoník.</w:t>
      </w:r>
    </w:p>
    <w:p w14:paraId="0A92BAAC" w14:textId="77777777" w:rsidR="00FD3DB7" w:rsidRPr="005E0E56" w:rsidRDefault="00FD3DB7" w:rsidP="00FD3DB7">
      <w:pPr>
        <w:numPr>
          <w:ilvl w:val="0"/>
          <w:numId w:val="3"/>
        </w:numPr>
        <w:spacing w:after="120"/>
        <w:jc w:val="both"/>
        <w:rPr>
          <w:sz w:val="24"/>
          <w:szCs w:val="24"/>
        </w:rPr>
      </w:pPr>
      <w:r w:rsidRPr="005E0E56">
        <w:rPr>
          <w:sz w:val="24"/>
          <w:szCs w:val="24"/>
        </w:rPr>
        <w:t xml:space="preserve">Tato smlouva je sepsána ve </w:t>
      </w:r>
      <w:r w:rsidR="00456D41" w:rsidRPr="005E0E56">
        <w:rPr>
          <w:sz w:val="24"/>
          <w:szCs w:val="24"/>
        </w:rPr>
        <w:t>čtyřech</w:t>
      </w:r>
      <w:r w:rsidRPr="005E0E56">
        <w:rPr>
          <w:sz w:val="24"/>
          <w:szCs w:val="24"/>
        </w:rPr>
        <w:t xml:space="preserve"> vyhotoveních, z nichž dvě jsou určena pro poskytovatele a </w:t>
      </w:r>
      <w:r w:rsidR="00456D41" w:rsidRPr="005E0E56">
        <w:rPr>
          <w:sz w:val="24"/>
          <w:szCs w:val="24"/>
        </w:rPr>
        <w:t>jedno pro příjemce a jedno pro zřizovatele.</w:t>
      </w:r>
    </w:p>
    <w:p w14:paraId="3A0FFD8A" w14:textId="77777777" w:rsidR="00FD3DB7" w:rsidRPr="005E0E56" w:rsidRDefault="00FD3DB7" w:rsidP="00FD3DB7">
      <w:pPr>
        <w:numPr>
          <w:ilvl w:val="0"/>
          <w:numId w:val="3"/>
        </w:numPr>
        <w:spacing w:after="120"/>
        <w:jc w:val="both"/>
        <w:rPr>
          <w:sz w:val="24"/>
          <w:szCs w:val="24"/>
        </w:rPr>
      </w:pPr>
      <w:r w:rsidRPr="005E0E56">
        <w:rPr>
          <w:sz w:val="24"/>
          <w:szCs w:val="24"/>
        </w:rPr>
        <w:t>Smluvní strany prohlašují, že tato smlouva byla sepsána na základě pravdivých údajů, podle jejich svobodné a vážné vůle a na důkaz toho připojují své vlastnoruční podpisy.</w:t>
      </w:r>
    </w:p>
    <w:p w14:paraId="127E56F0" w14:textId="77777777" w:rsidR="00FD3DB7" w:rsidRPr="005E0E56" w:rsidRDefault="00FD3DB7" w:rsidP="00FD3DB7">
      <w:pPr>
        <w:numPr>
          <w:ilvl w:val="0"/>
          <w:numId w:val="3"/>
        </w:numPr>
        <w:spacing w:after="120"/>
        <w:jc w:val="both"/>
        <w:rPr>
          <w:sz w:val="24"/>
          <w:szCs w:val="24"/>
        </w:rPr>
      </w:pPr>
      <w:r w:rsidRPr="005E0E56">
        <w:rPr>
          <w:sz w:val="24"/>
          <w:szCs w:val="24"/>
        </w:rPr>
        <w:t>Příjemce svým podpisem stvrzuje správnost veškerých údajů uvedených v této smlouvě.</w:t>
      </w:r>
    </w:p>
    <w:p w14:paraId="13D9EF09" w14:textId="77777777" w:rsidR="00BB700A" w:rsidRPr="005E0E56" w:rsidRDefault="00BB700A" w:rsidP="00BB700A">
      <w:pPr>
        <w:numPr>
          <w:ilvl w:val="0"/>
          <w:numId w:val="3"/>
        </w:numPr>
        <w:spacing w:after="120"/>
        <w:jc w:val="both"/>
        <w:rPr>
          <w:sz w:val="24"/>
          <w:szCs w:val="24"/>
        </w:rPr>
      </w:pPr>
      <w:r w:rsidRPr="005E0E56">
        <w:rPr>
          <w:sz w:val="24"/>
          <w:szCs w:val="24"/>
        </w:rPr>
        <w:t xml:space="preserve">Tato smlouva nabývá platnosti dnem a účinnosti dnem jejího podpisu poskytovatelem, pokud zvláštní právní předpis </w:t>
      </w:r>
      <w:r w:rsidRPr="007A7E84">
        <w:rPr>
          <w:sz w:val="24"/>
          <w:szCs w:val="24"/>
        </w:rPr>
        <w:t>[</w:t>
      </w:r>
      <w:r w:rsidRPr="005E0E56">
        <w:rPr>
          <w:sz w:val="24"/>
          <w:szCs w:val="24"/>
        </w:rPr>
        <w:t>zejména zákon č. 340/2015 Sb., o zvláštních podmínkách účinnosti některých smluv, uveřejňování těchto smluv a o registru smluv (zákon o registru smluv), ve znění pozdějších předpisů] nestanoví účinnost jinak.</w:t>
      </w:r>
    </w:p>
    <w:p w14:paraId="2AB3E870" w14:textId="77777777" w:rsidR="00497338" w:rsidRPr="005E0E56" w:rsidRDefault="00497338" w:rsidP="00497338">
      <w:pPr>
        <w:spacing w:after="120"/>
        <w:ind w:left="360"/>
        <w:jc w:val="both"/>
        <w:rPr>
          <w:sz w:val="24"/>
          <w:szCs w:val="24"/>
        </w:rPr>
      </w:pPr>
    </w:p>
    <w:p w14:paraId="52E8E50E" w14:textId="77777777" w:rsidR="00FD3DB7" w:rsidRPr="00A70519" w:rsidRDefault="00FD3DB7" w:rsidP="00FD3DB7">
      <w:pPr>
        <w:keepNext/>
        <w:spacing w:after="120"/>
        <w:ind w:left="360"/>
        <w:jc w:val="both"/>
        <w:rPr>
          <w:sz w:val="24"/>
          <w:szCs w:val="24"/>
        </w:rPr>
      </w:pPr>
      <w:r w:rsidRPr="005E0E56">
        <w:rPr>
          <w:b/>
          <w:iCs/>
          <w:sz w:val="24"/>
          <w:szCs w:val="24"/>
        </w:rPr>
        <w:t>Doložka podle ustanovení § 23 odst. 1 zákona o krajích</w:t>
      </w:r>
      <w:r w:rsidRPr="00A70519">
        <w:rPr>
          <w:b/>
          <w:iCs/>
          <w:sz w:val="24"/>
          <w:szCs w:val="24"/>
        </w:rPr>
        <w:t xml:space="preserve"> </w:t>
      </w:r>
    </w:p>
    <w:p w14:paraId="4BA83828" w14:textId="241CD8B1" w:rsidR="00FD3DB7" w:rsidRPr="00A70519" w:rsidRDefault="00FD3DB7" w:rsidP="00FD3DB7">
      <w:pPr>
        <w:keepNext/>
        <w:spacing w:after="120"/>
        <w:ind w:left="360"/>
        <w:jc w:val="both"/>
        <w:rPr>
          <w:sz w:val="24"/>
          <w:szCs w:val="24"/>
        </w:rPr>
      </w:pPr>
      <w:r w:rsidRPr="00A70519">
        <w:rPr>
          <w:iCs/>
          <w:sz w:val="24"/>
          <w:szCs w:val="24"/>
        </w:rPr>
        <w:t xml:space="preserve">O poskytnutí dotace a uzavření této smlouvy rozhodlo Zastupitelstvo </w:t>
      </w:r>
      <w:r w:rsidR="00D61FFD">
        <w:rPr>
          <w:iCs/>
          <w:sz w:val="24"/>
          <w:szCs w:val="24"/>
        </w:rPr>
        <w:t>Královéhradeckého kraje</w:t>
      </w:r>
      <w:r w:rsidRPr="00A70519">
        <w:rPr>
          <w:iCs/>
          <w:sz w:val="24"/>
          <w:szCs w:val="24"/>
        </w:rPr>
        <w:t xml:space="preserve"> na svém </w:t>
      </w:r>
      <w:r w:rsidRPr="008A3705">
        <w:rPr>
          <w:iCs/>
          <w:sz w:val="24"/>
          <w:szCs w:val="24"/>
        </w:rPr>
        <w:t xml:space="preserve">zasedání konaném dne </w:t>
      </w:r>
      <w:r w:rsidR="00DD3810">
        <w:rPr>
          <w:iCs/>
          <w:sz w:val="24"/>
          <w:szCs w:val="24"/>
        </w:rPr>
        <w:t>8.12.2025</w:t>
      </w:r>
      <w:r w:rsidRPr="00E54D05">
        <w:rPr>
          <w:sz w:val="24"/>
          <w:szCs w:val="24"/>
        </w:rPr>
        <w:t xml:space="preserve"> usnesením č. </w:t>
      </w:r>
      <w:r w:rsidR="00DD3810">
        <w:rPr>
          <w:sz w:val="24"/>
          <w:szCs w:val="24"/>
        </w:rPr>
        <w:t>ZK/9/463/2025.</w:t>
      </w:r>
    </w:p>
    <w:p w14:paraId="0F7F29DB" w14:textId="77777777" w:rsidR="00584023" w:rsidRPr="00575807" w:rsidRDefault="00584023" w:rsidP="00584023">
      <w:pPr>
        <w:keepNext/>
        <w:spacing w:after="120"/>
        <w:ind w:left="360"/>
        <w:jc w:val="both"/>
        <w:rPr>
          <w:sz w:val="24"/>
          <w:szCs w:val="24"/>
        </w:rPr>
      </w:pPr>
    </w:p>
    <w:p w14:paraId="1C756970" w14:textId="77777777" w:rsidR="003F5DC0" w:rsidRPr="00575807" w:rsidRDefault="003F5DC0" w:rsidP="003F5DC0">
      <w:pPr>
        <w:rPr>
          <w:sz w:val="24"/>
          <w:szCs w:val="24"/>
        </w:rPr>
      </w:pPr>
    </w:p>
    <w:p w14:paraId="5F5AADF9" w14:textId="77777777" w:rsidR="003F5DC0" w:rsidRPr="00575807" w:rsidRDefault="003F5DC0" w:rsidP="003F5DC0">
      <w:pPr>
        <w:tabs>
          <w:tab w:val="left" w:pos="284"/>
          <w:tab w:val="center" w:pos="2160"/>
          <w:tab w:val="center" w:pos="7020"/>
        </w:tabs>
        <w:rPr>
          <w:sz w:val="24"/>
          <w:szCs w:val="24"/>
        </w:rPr>
      </w:pPr>
    </w:p>
    <w:p w14:paraId="34D123D1" w14:textId="443A8D40" w:rsidR="00FD3DB7" w:rsidRPr="00420F6D" w:rsidRDefault="00FD3DB7" w:rsidP="00FD3DB7">
      <w:pPr>
        <w:tabs>
          <w:tab w:val="left" w:pos="284"/>
          <w:tab w:val="center" w:pos="2160"/>
          <w:tab w:val="center" w:pos="7020"/>
        </w:tabs>
        <w:rPr>
          <w:sz w:val="24"/>
          <w:szCs w:val="24"/>
        </w:rPr>
      </w:pPr>
      <w:r>
        <w:rPr>
          <w:sz w:val="24"/>
          <w:szCs w:val="24"/>
        </w:rPr>
        <w:tab/>
        <w:t>V</w:t>
      </w:r>
      <w:r w:rsidR="00234684">
        <w:rPr>
          <w:sz w:val="24"/>
          <w:szCs w:val="24"/>
        </w:rPr>
        <w:t xml:space="preserve"> Kostelci nad Orlicí </w:t>
      </w:r>
      <w:r w:rsidRPr="00420F6D">
        <w:rPr>
          <w:sz w:val="24"/>
          <w:szCs w:val="24"/>
        </w:rPr>
        <w:t>dne</w:t>
      </w:r>
      <w:r w:rsidR="00234684">
        <w:rPr>
          <w:sz w:val="24"/>
          <w:szCs w:val="24"/>
        </w:rPr>
        <w:t xml:space="preserve"> 12. 2. 2026</w:t>
      </w:r>
      <w:r>
        <w:rPr>
          <w:sz w:val="24"/>
          <w:szCs w:val="24"/>
        </w:rPr>
        <w:t xml:space="preserve">               V </w:t>
      </w:r>
      <w:r w:rsidRPr="00420F6D">
        <w:rPr>
          <w:sz w:val="24"/>
          <w:szCs w:val="24"/>
        </w:rPr>
        <w:t xml:space="preserve">Hradci Králové dne </w:t>
      </w:r>
      <w:r w:rsidR="00234684">
        <w:rPr>
          <w:sz w:val="24"/>
          <w:szCs w:val="24"/>
        </w:rPr>
        <w:t>24. 2. 2026</w:t>
      </w:r>
    </w:p>
    <w:p w14:paraId="5657D427" w14:textId="77777777" w:rsidR="00FD3DB7" w:rsidRPr="00420F6D" w:rsidRDefault="00FD3DB7" w:rsidP="00FD3DB7">
      <w:pPr>
        <w:tabs>
          <w:tab w:val="left" w:pos="284"/>
          <w:tab w:val="center" w:pos="2160"/>
          <w:tab w:val="center" w:pos="7020"/>
        </w:tabs>
        <w:rPr>
          <w:sz w:val="24"/>
          <w:szCs w:val="24"/>
        </w:rPr>
      </w:pPr>
    </w:p>
    <w:p w14:paraId="0272C419" w14:textId="77777777" w:rsidR="00FD3DB7" w:rsidRPr="00420F6D" w:rsidRDefault="00FD3DB7" w:rsidP="00FD3DB7">
      <w:pPr>
        <w:tabs>
          <w:tab w:val="center" w:pos="2160"/>
          <w:tab w:val="center" w:pos="7020"/>
        </w:tabs>
        <w:rPr>
          <w:sz w:val="24"/>
          <w:szCs w:val="24"/>
        </w:rPr>
      </w:pPr>
    </w:p>
    <w:p w14:paraId="07D9A417" w14:textId="77777777" w:rsidR="00FD3DB7" w:rsidRPr="00420F6D" w:rsidRDefault="00FD3DB7" w:rsidP="00FD3DB7">
      <w:pPr>
        <w:tabs>
          <w:tab w:val="left" w:pos="284"/>
          <w:tab w:val="center" w:pos="2160"/>
          <w:tab w:val="center" w:pos="7020"/>
        </w:tabs>
        <w:rPr>
          <w:sz w:val="24"/>
          <w:szCs w:val="24"/>
        </w:rPr>
      </w:pPr>
      <w:r w:rsidRPr="00420F6D">
        <w:rPr>
          <w:sz w:val="24"/>
          <w:szCs w:val="24"/>
        </w:rPr>
        <w:t xml:space="preserve">     …………………...…………........................         </w:t>
      </w:r>
      <w:r>
        <w:rPr>
          <w:sz w:val="24"/>
          <w:szCs w:val="24"/>
        </w:rPr>
        <w:t xml:space="preserve">  </w:t>
      </w:r>
      <w:r w:rsidRPr="00420F6D">
        <w:rPr>
          <w:sz w:val="24"/>
          <w:szCs w:val="24"/>
        </w:rPr>
        <w:t xml:space="preserve">      …...……………………………………….</w:t>
      </w:r>
    </w:p>
    <w:p w14:paraId="4378B1E4" w14:textId="77777777" w:rsidR="0089021F" w:rsidRPr="00575807" w:rsidRDefault="00FD3DB7" w:rsidP="00080EED">
      <w:pPr>
        <w:tabs>
          <w:tab w:val="center" w:pos="1980"/>
          <w:tab w:val="center" w:pos="7020"/>
        </w:tabs>
        <w:rPr>
          <w:sz w:val="24"/>
          <w:szCs w:val="24"/>
        </w:rPr>
      </w:pPr>
      <w:r w:rsidRPr="00420F6D">
        <w:rPr>
          <w:sz w:val="24"/>
          <w:szCs w:val="24"/>
        </w:rPr>
        <w:t xml:space="preserve">                         </w:t>
      </w:r>
      <w:r>
        <w:rPr>
          <w:sz w:val="24"/>
          <w:szCs w:val="24"/>
        </w:rPr>
        <w:t xml:space="preserve">   za příjemce</w:t>
      </w:r>
      <w:r>
        <w:rPr>
          <w:sz w:val="24"/>
          <w:szCs w:val="24"/>
        </w:rPr>
        <w:tab/>
        <w:t xml:space="preserve">              </w:t>
      </w:r>
      <w:r w:rsidRPr="00127B7A">
        <w:rPr>
          <w:sz w:val="24"/>
          <w:szCs w:val="24"/>
        </w:rPr>
        <w:t>z</w:t>
      </w:r>
      <w:r>
        <w:rPr>
          <w:sz w:val="24"/>
          <w:szCs w:val="24"/>
        </w:rPr>
        <w:t>a poskytovatele</w:t>
      </w:r>
    </w:p>
    <w:sectPr w:rsidR="0089021F" w:rsidRPr="00575807" w:rsidSect="003F5DC0">
      <w:footerReference w:type="even" r:id="rId9"/>
      <w:footerReference w:type="default" r:id="rId10"/>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87FB" w14:textId="77777777" w:rsidR="00242C86" w:rsidRDefault="00242C86">
      <w:r>
        <w:separator/>
      </w:r>
    </w:p>
  </w:endnote>
  <w:endnote w:type="continuationSeparator" w:id="0">
    <w:p w14:paraId="469196C0" w14:textId="77777777" w:rsidR="00242C86" w:rsidRDefault="0024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B962" w14:textId="77777777" w:rsidR="00574B06" w:rsidRDefault="001A6ACD" w:rsidP="00054D38">
    <w:pPr>
      <w:pStyle w:val="Zpat"/>
      <w:framePr w:wrap="around" w:vAnchor="text" w:hAnchor="margin" w:xAlign="center" w:y="1"/>
      <w:rPr>
        <w:rStyle w:val="slostrnky"/>
      </w:rPr>
    </w:pPr>
    <w:r>
      <w:rPr>
        <w:rStyle w:val="slostrnky"/>
      </w:rPr>
      <w:fldChar w:fldCharType="begin"/>
    </w:r>
    <w:r w:rsidR="00574B06">
      <w:rPr>
        <w:rStyle w:val="slostrnky"/>
      </w:rPr>
      <w:instrText xml:space="preserve">PAGE  </w:instrText>
    </w:r>
    <w:r>
      <w:rPr>
        <w:rStyle w:val="slostrnky"/>
      </w:rPr>
      <w:fldChar w:fldCharType="end"/>
    </w:r>
  </w:p>
  <w:p w14:paraId="57E4CF86" w14:textId="77777777" w:rsidR="00574B06" w:rsidRDefault="00574B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F8A" w14:textId="77777777" w:rsidR="00574B06" w:rsidRDefault="00E806A4">
    <w:pPr>
      <w:pStyle w:val="Zpat"/>
    </w:pPr>
    <w:r>
      <w:rPr>
        <w:noProof/>
      </w:rPr>
      <mc:AlternateContent>
        <mc:Choice Requires="wpg">
          <w:drawing>
            <wp:anchor distT="0" distB="0" distL="114300" distR="114300" simplePos="0" relativeHeight="251657728" behindDoc="0" locked="0" layoutInCell="1" allowOverlap="1" wp14:anchorId="380A8170" wp14:editId="061477E3">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FCE8" w14:textId="4D7802E7" w:rsidR="00574B06" w:rsidRPr="000A7DD8" w:rsidRDefault="00574B06" w:rsidP="006E11A9">
                            <w:pPr>
                              <w:pStyle w:val="Zpat"/>
                            </w:pPr>
                            <w:r w:rsidRPr="001B279F">
                              <w:rPr>
                                <w:rFonts w:ascii="Calibri" w:hAnsi="Calibri"/>
                              </w:rPr>
                              <w:t xml:space="preserve">   </w:t>
                            </w:r>
                            <w:r w:rsidR="001A6ACD" w:rsidRPr="000A7DD8">
                              <w:rPr>
                                <w:sz w:val="24"/>
                                <w:szCs w:val="24"/>
                              </w:rPr>
                              <w:fldChar w:fldCharType="begin"/>
                            </w:r>
                            <w:r w:rsidRPr="000A7DD8">
                              <w:instrText>PAGE</w:instrText>
                            </w:r>
                            <w:r w:rsidR="001A6ACD" w:rsidRPr="000A7DD8">
                              <w:rPr>
                                <w:sz w:val="24"/>
                                <w:szCs w:val="24"/>
                              </w:rPr>
                              <w:fldChar w:fldCharType="separate"/>
                            </w:r>
                            <w:r w:rsidR="00F62869">
                              <w:rPr>
                                <w:noProof/>
                              </w:rPr>
                              <w:t>7</w:t>
                            </w:r>
                            <w:r w:rsidR="001A6ACD" w:rsidRPr="000A7DD8">
                              <w:rPr>
                                <w:sz w:val="24"/>
                                <w:szCs w:val="24"/>
                              </w:rPr>
                              <w:fldChar w:fldCharType="end"/>
                            </w:r>
                            <w:r w:rsidRPr="000A7DD8">
                              <w:t xml:space="preserve"> z </w:t>
                            </w:r>
                            <w:r w:rsidR="001A6ACD" w:rsidRPr="000A7DD8">
                              <w:rPr>
                                <w:sz w:val="24"/>
                                <w:szCs w:val="24"/>
                              </w:rPr>
                              <w:fldChar w:fldCharType="begin"/>
                            </w:r>
                            <w:r w:rsidRPr="000A7DD8">
                              <w:instrText>NUMPAGES</w:instrText>
                            </w:r>
                            <w:r w:rsidR="001A6ACD" w:rsidRPr="000A7DD8">
                              <w:rPr>
                                <w:sz w:val="24"/>
                                <w:szCs w:val="24"/>
                              </w:rPr>
                              <w:fldChar w:fldCharType="separate"/>
                            </w:r>
                            <w:r w:rsidR="00F62869">
                              <w:rPr>
                                <w:noProof/>
                              </w:rPr>
                              <w:t>7</w:t>
                            </w:r>
                            <w:r w:rsidR="001A6ACD" w:rsidRPr="000A7DD8">
                              <w:rPr>
                                <w:sz w:val="24"/>
                                <w:szCs w:val="24"/>
                              </w:rPr>
                              <w:fldChar w:fldCharType="end"/>
                            </w:r>
                          </w:p>
                          <w:p w14:paraId="16BE2806" w14:textId="705001F5" w:rsidR="00574B06" w:rsidRDefault="00574B06" w:rsidP="006E11A9">
                            <w:pPr>
                              <w:jc w:val="center"/>
                            </w:pPr>
                            <w:r>
                              <w:t xml:space="preserve"> </w:t>
                            </w:r>
                            <w:r w:rsidR="008E11FB">
                              <w:fldChar w:fldCharType="begin"/>
                            </w:r>
                            <w:r w:rsidR="008E11FB">
                              <w:instrText xml:space="preserve"> PAGE    \* MERGEFORMAT </w:instrText>
                            </w:r>
                            <w:r w:rsidR="008E11FB">
                              <w:fldChar w:fldCharType="separate"/>
                            </w:r>
                            <w:r w:rsidR="00F62869" w:rsidRPr="00F62869">
                              <w:rPr>
                                <w:noProof/>
                                <w:color w:val="8C8C8C"/>
                              </w:rPr>
                              <w:t>7</w:t>
                            </w:r>
                            <w:r w:rsidR="008E11FB">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80A8170"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A47FCE8" w14:textId="4D7802E7" w:rsidR="00574B06" w:rsidRPr="000A7DD8" w:rsidRDefault="00574B06" w:rsidP="006E11A9">
                      <w:pPr>
                        <w:pStyle w:val="Zpat"/>
                      </w:pPr>
                      <w:r w:rsidRPr="001B279F">
                        <w:rPr>
                          <w:rFonts w:ascii="Calibri" w:hAnsi="Calibri"/>
                        </w:rPr>
                        <w:t xml:space="preserve">   </w:t>
                      </w:r>
                      <w:r w:rsidR="001A6ACD" w:rsidRPr="000A7DD8">
                        <w:rPr>
                          <w:sz w:val="24"/>
                          <w:szCs w:val="24"/>
                        </w:rPr>
                        <w:fldChar w:fldCharType="begin"/>
                      </w:r>
                      <w:r w:rsidRPr="000A7DD8">
                        <w:instrText>PAGE</w:instrText>
                      </w:r>
                      <w:r w:rsidR="001A6ACD" w:rsidRPr="000A7DD8">
                        <w:rPr>
                          <w:sz w:val="24"/>
                          <w:szCs w:val="24"/>
                        </w:rPr>
                        <w:fldChar w:fldCharType="separate"/>
                      </w:r>
                      <w:r w:rsidR="00F62869">
                        <w:rPr>
                          <w:noProof/>
                        </w:rPr>
                        <w:t>7</w:t>
                      </w:r>
                      <w:r w:rsidR="001A6ACD" w:rsidRPr="000A7DD8">
                        <w:rPr>
                          <w:sz w:val="24"/>
                          <w:szCs w:val="24"/>
                        </w:rPr>
                        <w:fldChar w:fldCharType="end"/>
                      </w:r>
                      <w:r w:rsidRPr="000A7DD8">
                        <w:t xml:space="preserve"> z </w:t>
                      </w:r>
                      <w:r w:rsidR="001A6ACD" w:rsidRPr="000A7DD8">
                        <w:rPr>
                          <w:sz w:val="24"/>
                          <w:szCs w:val="24"/>
                        </w:rPr>
                        <w:fldChar w:fldCharType="begin"/>
                      </w:r>
                      <w:r w:rsidRPr="000A7DD8">
                        <w:instrText>NUMPAGES</w:instrText>
                      </w:r>
                      <w:r w:rsidR="001A6ACD" w:rsidRPr="000A7DD8">
                        <w:rPr>
                          <w:sz w:val="24"/>
                          <w:szCs w:val="24"/>
                        </w:rPr>
                        <w:fldChar w:fldCharType="separate"/>
                      </w:r>
                      <w:r w:rsidR="00F62869">
                        <w:rPr>
                          <w:noProof/>
                        </w:rPr>
                        <w:t>7</w:t>
                      </w:r>
                      <w:r w:rsidR="001A6ACD" w:rsidRPr="000A7DD8">
                        <w:rPr>
                          <w:sz w:val="24"/>
                          <w:szCs w:val="24"/>
                        </w:rPr>
                        <w:fldChar w:fldCharType="end"/>
                      </w:r>
                    </w:p>
                    <w:p w14:paraId="16BE2806" w14:textId="705001F5" w:rsidR="00574B06" w:rsidRDefault="00574B06" w:rsidP="006E11A9">
                      <w:pPr>
                        <w:jc w:val="center"/>
                      </w:pPr>
                      <w:r>
                        <w:t xml:space="preserve"> </w:t>
                      </w:r>
                      <w:r w:rsidR="008E11FB">
                        <w:fldChar w:fldCharType="begin"/>
                      </w:r>
                      <w:r w:rsidR="008E11FB">
                        <w:instrText xml:space="preserve"> PAGE    \* MERGEFORMAT </w:instrText>
                      </w:r>
                      <w:r w:rsidR="008E11FB">
                        <w:fldChar w:fldCharType="separate"/>
                      </w:r>
                      <w:r w:rsidR="00F62869" w:rsidRPr="00F62869">
                        <w:rPr>
                          <w:noProof/>
                          <w:color w:val="8C8C8C"/>
                        </w:rPr>
                        <w:t>7</w:t>
                      </w:r>
                      <w:r w:rsidR="008E11FB">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E796" w14:textId="77777777" w:rsidR="00242C86" w:rsidRDefault="00242C86">
      <w:r>
        <w:separator/>
      </w:r>
    </w:p>
  </w:footnote>
  <w:footnote w:type="continuationSeparator" w:id="0">
    <w:p w14:paraId="0CF0C26C" w14:textId="77777777" w:rsidR="00242C86" w:rsidRDefault="00242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4EA"/>
    <w:multiLevelType w:val="multilevel"/>
    <w:tmpl w:val="17E05432"/>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647"/>
        </w:tabs>
        <w:ind w:left="647"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4B762C5"/>
    <w:multiLevelType w:val="multilevel"/>
    <w:tmpl w:val="10AA9678"/>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D7645E"/>
    <w:multiLevelType w:val="multilevel"/>
    <w:tmpl w:val="A7A01792"/>
    <w:lvl w:ilvl="0">
      <w:start w:val="1"/>
      <w:numFmt w:val="decimal"/>
      <w:lvlText w:val="%1."/>
      <w:lvlJc w:val="left"/>
      <w:pPr>
        <w:tabs>
          <w:tab w:val="num" w:pos="360"/>
        </w:tabs>
        <w:ind w:left="360" w:hanging="360"/>
      </w:pPr>
      <w:rPr>
        <w:rFonts w:ascii="Times New Roman" w:eastAsia="Times New Roman" w:hAnsi="Times New Roman" w:cs="Times New Roman"/>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2D036D7"/>
    <w:multiLevelType w:val="multilevel"/>
    <w:tmpl w:val="A662A17A"/>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9E91B98"/>
    <w:multiLevelType w:val="hybridMultilevel"/>
    <w:tmpl w:val="897018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2044BF6"/>
    <w:multiLevelType w:val="multilevel"/>
    <w:tmpl w:val="30826B22"/>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4551058"/>
    <w:multiLevelType w:val="hybridMultilevel"/>
    <w:tmpl w:val="9E50C910"/>
    <w:lvl w:ilvl="0" w:tplc="1C043658">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8183A17"/>
    <w:multiLevelType w:val="hybridMultilevel"/>
    <w:tmpl w:val="318657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96E34F0"/>
    <w:multiLevelType w:val="multilevel"/>
    <w:tmpl w:val="0A98BA08"/>
    <w:lvl w:ilvl="0">
      <w:start w:val="1"/>
      <w:numFmt w:val="decimal"/>
      <w:lvlText w:val="%1."/>
      <w:lvlJc w:val="left"/>
      <w:pPr>
        <w:tabs>
          <w:tab w:val="num" w:pos="360"/>
        </w:tabs>
        <w:ind w:left="360" w:hanging="360"/>
      </w:pPr>
      <w:rPr>
        <w:rFonts w:ascii="Times New Roman" w:hAnsi="Times New Roman" w:cs="Times New Roman"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89127320">
    <w:abstractNumId w:val="13"/>
  </w:num>
  <w:num w:numId="2" w16cid:durableId="1403259185">
    <w:abstractNumId w:val="20"/>
  </w:num>
  <w:num w:numId="3" w16cid:durableId="1800681811">
    <w:abstractNumId w:val="26"/>
  </w:num>
  <w:num w:numId="4" w16cid:durableId="995887040">
    <w:abstractNumId w:val="18"/>
  </w:num>
  <w:num w:numId="5" w16cid:durableId="754672067">
    <w:abstractNumId w:val="6"/>
  </w:num>
  <w:num w:numId="6" w16cid:durableId="564222859">
    <w:abstractNumId w:val="0"/>
  </w:num>
  <w:num w:numId="7" w16cid:durableId="1848054895">
    <w:abstractNumId w:val="11"/>
  </w:num>
  <w:num w:numId="8" w16cid:durableId="1505516876">
    <w:abstractNumId w:val="21"/>
  </w:num>
  <w:num w:numId="9" w16cid:durableId="822426866">
    <w:abstractNumId w:val="3"/>
  </w:num>
  <w:num w:numId="10" w16cid:durableId="1620330004">
    <w:abstractNumId w:val="24"/>
  </w:num>
  <w:num w:numId="11" w16cid:durableId="287201507">
    <w:abstractNumId w:val="9"/>
  </w:num>
  <w:num w:numId="12" w16cid:durableId="33193606">
    <w:abstractNumId w:val="16"/>
  </w:num>
  <w:num w:numId="13" w16cid:durableId="1093014885">
    <w:abstractNumId w:val="25"/>
  </w:num>
  <w:num w:numId="14" w16cid:durableId="1775981687">
    <w:abstractNumId w:val="22"/>
  </w:num>
  <w:num w:numId="15" w16cid:durableId="778372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654602">
    <w:abstractNumId w:val="17"/>
  </w:num>
  <w:num w:numId="17" w16cid:durableId="1507357716">
    <w:abstractNumId w:val="19"/>
  </w:num>
  <w:num w:numId="18" w16cid:durableId="1254701831">
    <w:abstractNumId w:val="5"/>
  </w:num>
  <w:num w:numId="19" w16cid:durableId="853032087">
    <w:abstractNumId w:val="15"/>
  </w:num>
  <w:num w:numId="20" w16cid:durableId="767509708">
    <w:abstractNumId w:val="14"/>
  </w:num>
  <w:num w:numId="21" w16cid:durableId="1115445166">
    <w:abstractNumId w:val="8"/>
  </w:num>
  <w:num w:numId="22" w16cid:durableId="1180503904">
    <w:abstractNumId w:val="1"/>
  </w:num>
  <w:num w:numId="23" w16cid:durableId="800267581">
    <w:abstractNumId w:val="12"/>
  </w:num>
  <w:num w:numId="24" w16cid:durableId="2139566860">
    <w:abstractNumId w:val="23"/>
  </w:num>
  <w:num w:numId="25" w16cid:durableId="1634403449">
    <w:abstractNumId w:val="4"/>
  </w:num>
  <w:num w:numId="26" w16cid:durableId="1159271989">
    <w:abstractNumId w:val="10"/>
  </w:num>
  <w:num w:numId="27" w16cid:durableId="1088385800">
    <w:abstractNumId w:val="2"/>
  </w:num>
  <w:num w:numId="28" w16cid:durableId="1511530744">
    <w:abstractNumId w:val="7"/>
  </w:num>
  <w:num w:numId="29" w16cid:durableId="1205606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309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7952268">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948145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573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AD"/>
    <w:rsid w:val="0000057D"/>
    <w:rsid w:val="000008AE"/>
    <w:rsid w:val="000008C8"/>
    <w:rsid w:val="00000AA3"/>
    <w:rsid w:val="00000F2D"/>
    <w:rsid w:val="0000115F"/>
    <w:rsid w:val="000056E3"/>
    <w:rsid w:val="00005DDD"/>
    <w:rsid w:val="00012984"/>
    <w:rsid w:val="000139BC"/>
    <w:rsid w:val="000150C1"/>
    <w:rsid w:val="0002475E"/>
    <w:rsid w:val="000250A4"/>
    <w:rsid w:val="00025969"/>
    <w:rsid w:val="00027493"/>
    <w:rsid w:val="00032DC6"/>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4BD1"/>
    <w:rsid w:val="000679FD"/>
    <w:rsid w:val="00071817"/>
    <w:rsid w:val="000718CE"/>
    <w:rsid w:val="00072EDE"/>
    <w:rsid w:val="00073334"/>
    <w:rsid w:val="000744F0"/>
    <w:rsid w:val="000758BF"/>
    <w:rsid w:val="00076058"/>
    <w:rsid w:val="00077869"/>
    <w:rsid w:val="00080A7A"/>
    <w:rsid w:val="00080C6E"/>
    <w:rsid w:val="00080EED"/>
    <w:rsid w:val="000817E6"/>
    <w:rsid w:val="0008225B"/>
    <w:rsid w:val="00082D5E"/>
    <w:rsid w:val="00086408"/>
    <w:rsid w:val="00086771"/>
    <w:rsid w:val="00087DB4"/>
    <w:rsid w:val="000904DD"/>
    <w:rsid w:val="000910E4"/>
    <w:rsid w:val="00091DAC"/>
    <w:rsid w:val="0009316F"/>
    <w:rsid w:val="00096FE7"/>
    <w:rsid w:val="0009752A"/>
    <w:rsid w:val="00097C70"/>
    <w:rsid w:val="000A25F2"/>
    <w:rsid w:val="000A27D3"/>
    <w:rsid w:val="000A4816"/>
    <w:rsid w:val="000A7DD8"/>
    <w:rsid w:val="000B0C03"/>
    <w:rsid w:val="000B39EB"/>
    <w:rsid w:val="000B3E94"/>
    <w:rsid w:val="000B7577"/>
    <w:rsid w:val="000B7674"/>
    <w:rsid w:val="000B7AB7"/>
    <w:rsid w:val="000C145A"/>
    <w:rsid w:val="000C1B58"/>
    <w:rsid w:val="000C3580"/>
    <w:rsid w:val="000C4940"/>
    <w:rsid w:val="000C5FD1"/>
    <w:rsid w:val="000C6898"/>
    <w:rsid w:val="000D3011"/>
    <w:rsid w:val="000D5808"/>
    <w:rsid w:val="000D7C10"/>
    <w:rsid w:val="000D7CA0"/>
    <w:rsid w:val="000D7F40"/>
    <w:rsid w:val="000E1128"/>
    <w:rsid w:val="000E17F3"/>
    <w:rsid w:val="000E36FC"/>
    <w:rsid w:val="000E38C1"/>
    <w:rsid w:val="000E5711"/>
    <w:rsid w:val="000E5855"/>
    <w:rsid w:val="000E60DD"/>
    <w:rsid w:val="000E6218"/>
    <w:rsid w:val="000E6318"/>
    <w:rsid w:val="000E6E97"/>
    <w:rsid w:val="000E7294"/>
    <w:rsid w:val="000E79ED"/>
    <w:rsid w:val="000F2B9E"/>
    <w:rsid w:val="000F3928"/>
    <w:rsid w:val="000F46F6"/>
    <w:rsid w:val="000F4A14"/>
    <w:rsid w:val="000F5AC5"/>
    <w:rsid w:val="000F60C3"/>
    <w:rsid w:val="000F63D9"/>
    <w:rsid w:val="000F6A2A"/>
    <w:rsid w:val="000F7836"/>
    <w:rsid w:val="00101AEF"/>
    <w:rsid w:val="00102359"/>
    <w:rsid w:val="001034E0"/>
    <w:rsid w:val="001057B6"/>
    <w:rsid w:val="001065F8"/>
    <w:rsid w:val="001069E8"/>
    <w:rsid w:val="001076DA"/>
    <w:rsid w:val="0011088C"/>
    <w:rsid w:val="00111C8F"/>
    <w:rsid w:val="001122AA"/>
    <w:rsid w:val="001125FB"/>
    <w:rsid w:val="001132FB"/>
    <w:rsid w:val="00114CA9"/>
    <w:rsid w:val="00116DDF"/>
    <w:rsid w:val="001170D9"/>
    <w:rsid w:val="001206FE"/>
    <w:rsid w:val="00122AA6"/>
    <w:rsid w:val="00123D10"/>
    <w:rsid w:val="00124288"/>
    <w:rsid w:val="00124642"/>
    <w:rsid w:val="00125CAF"/>
    <w:rsid w:val="001305C2"/>
    <w:rsid w:val="00132867"/>
    <w:rsid w:val="001337FB"/>
    <w:rsid w:val="00135F57"/>
    <w:rsid w:val="00136E74"/>
    <w:rsid w:val="00140A49"/>
    <w:rsid w:val="00141B11"/>
    <w:rsid w:val="001426E8"/>
    <w:rsid w:val="00143183"/>
    <w:rsid w:val="00143590"/>
    <w:rsid w:val="001460FA"/>
    <w:rsid w:val="00146520"/>
    <w:rsid w:val="00153290"/>
    <w:rsid w:val="00154948"/>
    <w:rsid w:val="00155261"/>
    <w:rsid w:val="00155CC8"/>
    <w:rsid w:val="0015647B"/>
    <w:rsid w:val="001575D8"/>
    <w:rsid w:val="001618C0"/>
    <w:rsid w:val="00163D57"/>
    <w:rsid w:val="00171C6F"/>
    <w:rsid w:val="001753DE"/>
    <w:rsid w:val="00175576"/>
    <w:rsid w:val="00176500"/>
    <w:rsid w:val="00176621"/>
    <w:rsid w:val="001817E9"/>
    <w:rsid w:val="0018292F"/>
    <w:rsid w:val="001839FA"/>
    <w:rsid w:val="00187B20"/>
    <w:rsid w:val="00187EB8"/>
    <w:rsid w:val="00196049"/>
    <w:rsid w:val="001977AA"/>
    <w:rsid w:val="001A079C"/>
    <w:rsid w:val="001A0E23"/>
    <w:rsid w:val="001A1AA7"/>
    <w:rsid w:val="001A1D9C"/>
    <w:rsid w:val="001A3AC6"/>
    <w:rsid w:val="001A40D5"/>
    <w:rsid w:val="001A6788"/>
    <w:rsid w:val="001A6ACD"/>
    <w:rsid w:val="001A6CD4"/>
    <w:rsid w:val="001B0921"/>
    <w:rsid w:val="001B14A5"/>
    <w:rsid w:val="001B279F"/>
    <w:rsid w:val="001B2CC7"/>
    <w:rsid w:val="001B323D"/>
    <w:rsid w:val="001C2805"/>
    <w:rsid w:val="001C4D09"/>
    <w:rsid w:val="001D0871"/>
    <w:rsid w:val="001D1CDB"/>
    <w:rsid w:val="001D3921"/>
    <w:rsid w:val="001D4ED1"/>
    <w:rsid w:val="001D5A2E"/>
    <w:rsid w:val="001D5F0C"/>
    <w:rsid w:val="001D6C87"/>
    <w:rsid w:val="001E0B7B"/>
    <w:rsid w:val="001E26E7"/>
    <w:rsid w:val="001E2C2C"/>
    <w:rsid w:val="001E41FA"/>
    <w:rsid w:val="001E5A3F"/>
    <w:rsid w:val="001E71CB"/>
    <w:rsid w:val="001F18DF"/>
    <w:rsid w:val="001F2E08"/>
    <w:rsid w:val="001F3B3C"/>
    <w:rsid w:val="001F4128"/>
    <w:rsid w:val="001F42B0"/>
    <w:rsid w:val="001F7EF8"/>
    <w:rsid w:val="001F7F66"/>
    <w:rsid w:val="00201A65"/>
    <w:rsid w:val="0020302D"/>
    <w:rsid w:val="00206E63"/>
    <w:rsid w:val="002074AF"/>
    <w:rsid w:val="00211297"/>
    <w:rsid w:val="00211E38"/>
    <w:rsid w:val="0021204B"/>
    <w:rsid w:val="00212BE4"/>
    <w:rsid w:val="002137C0"/>
    <w:rsid w:val="00213A1D"/>
    <w:rsid w:val="002142CD"/>
    <w:rsid w:val="0021526C"/>
    <w:rsid w:val="002156DA"/>
    <w:rsid w:val="00215884"/>
    <w:rsid w:val="00221676"/>
    <w:rsid w:val="0022254B"/>
    <w:rsid w:val="00222A21"/>
    <w:rsid w:val="00222BAB"/>
    <w:rsid w:val="00222FA5"/>
    <w:rsid w:val="00224A31"/>
    <w:rsid w:val="0022772C"/>
    <w:rsid w:val="00227BF8"/>
    <w:rsid w:val="002302F4"/>
    <w:rsid w:val="0023193C"/>
    <w:rsid w:val="00231D2A"/>
    <w:rsid w:val="002324B5"/>
    <w:rsid w:val="00234306"/>
    <w:rsid w:val="00234684"/>
    <w:rsid w:val="00234D8A"/>
    <w:rsid w:val="002422B7"/>
    <w:rsid w:val="0024282A"/>
    <w:rsid w:val="00242C86"/>
    <w:rsid w:val="00246C0F"/>
    <w:rsid w:val="002476FF"/>
    <w:rsid w:val="002511FB"/>
    <w:rsid w:val="00252009"/>
    <w:rsid w:val="00252A08"/>
    <w:rsid w:val="00252B63"/>
    <w:rsid w:val="00253FE5"/>
    <w:rsid w:val="00254F53"/>
    <w:rsid w:val="002604E0"/>
    <w:rsid w:val="00265A50"/>
    <w:rsid w:val="00265D79"/>
    <w:rsid w:val="00271812"/>
    <w:rsid w:val="00274D48"/>
    <w:rsid w:val="00274D63"/>
    <w:rsid w:val="00275139"/>
    <w:rsid w:val="00275BF7"/>
    <w:rsid w:val="00276CCB"/>
    <w:rsid w:val="00280D3A"/>
    <w:rsid w:val="0028111A"/>
    <w:rsid w:val="00282230"/>
    <w:rsid w:val="002823A2"/>
    <w:rsid w:val="00282F6E"/>
    <w:rsid w:val="00283D45"/>
    <w:rsid w:val="00284053"/>
    <w:rsid w:val="0028464A"/>
    <w:rsid w:val="0028541F"/>
    <w:rsid w:val="0028602B"/>
    <w:rsid w:val="00286A77"/>
    <w:rsid w:val="00287FAD"/>
    <w:rsid w:val="00290005"/>
    <w:rsid w:val="002903C8"/>
    <w:rsid w:val="00290E0A"/>
    <w:rsid w:val="00291332"/>
    <w:rsid w:val="00291C5F"/>
    <w:rsid w:val="00291D8B"/>
    <w:rsid w:val="002923C7"/>
    <w:rsid w:val="00292A25"/>
    <w:rsid w:val="00292C06"/>
    <w:rsid w:val="00294EDC"/>
    <w:rsid w:val="00297A6E"/>
    <w:rsid w:val="002A1BFE"/>
    <w:rsid w:val="002A3850"/>
    <w:rsid w:val="002A39A2"/>
    <w:rsid w:val="002A4268"/>
    <w:rsid w:val="002A675B"/>
    <w:rsid w:val="002B184A"/>
    <w:rsid w:val="002B3D52"/>
    <w:rsid w:val="002B4686"/>
    <w:rsid w:val="002B5D2B"/>
    <w:rsid w:val="002B7D9B"/>
    <w:rsid w:val="002C1697"/>
    <w:rsid w:val="002C438A"/>
    <w:rsid w:val="002C43C8"/>
    <w:rsid w:val="002C73E1"/>
    <w:rsid w:val="002D0877"/>
    <w:rsid w:val="002D14C0"/>
    <w:rsid w:val="002D1879"/>
    <w:rsid w:val="002D2089"/>
    <w:rsid w:val="002D59FD"/>
    <w:rsid w:val="002D6041"/>
    <w:rsid w:val="002D6AB9"/>
    <w:rsid w:val="002D6F51"/>
    <w:rsid w:val="002E0B4E"/>
    <w:rsid w:val="002E2699"/>
    <w:rsid w:val="002E3079"/>
    <w:rsid w:val="002E4172"/>
    <w:rsid w:val="002E459F"/>
    <w:rsid w:val="002E530A"/>
    <w:rsid w:val="002E6AFF"/>
    <w:rsid w:val="002E7A0D"/>
    <w:rsid w:val="002F110C"/>
    <w:rsid w:val="002F1954"/>
    <w:rsid w:val="002F2FC0"/>
    <w:rsid w:val="002F446A"/>
    <w:rsid w:val="002F741A"/>
    <w:rsid w:val="00300A16"/>
    <w:rsid w:val="00301FAE"/>
    <w:rsid w:val="003034A4"/>
    <w:rsid w:val="0030513C"/>
    <w:rsid w:val="00306C0E"/>
    <w:rsid w:val="00313ABE"/>
    <w:rsid w:val="003218B6"/>
    <w:rsid w:val="00323ABC"/>
    <w:rsid w:val="00325599"/>
    <w:rsid w:val="0032779F"/>
    <w:rsid w:val="0032799D"/>
    <w:rsid w:val="003313C5"/>
    <w:rsid w:val="003327F8"/>
    <w:rsid w:val="003346A5"/>
    <w:rsid w:val="00334EA0"/>
    <w:rsid w:val="00335BC4"/>
    <w:rsid w:val="0034193C"/>
    <w:rsid w:val="00342490"/>
    <w:rsid w:val="00346282"/>
    <w:rsid w:val="003467F9"/>
    <w:rsid w:val="00350F9E"/>
    <w:rsid w:val="00352AE6"/>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4914"/>
    <w:rsid w:val="0037649A"/>
    <w:rsid w:val="00376912"/>
    <w:rsid w:val="00381D4F"/>
    <w:rsid w:val="00382465"/>
    <w:rsid w:val="00383F29"/>
    <w:rsid w:val="0038521F"/>
    <w:rsid w:val="003853DF"/>
    <w:rsid w:val="0038758C"/>
    <w:rsid w:val="00394845"/>
    <w:rsid w:val="00396CDC"/>
    <w:rsid w:val="00396DB6"/>
    <w:rsid w:val="003A0201"/>
    <w:rsid w:val="003A0218"/>
    <w:rsid w:val="003A1CC7"/>
    <w:rsid w:val="003A1D96"/>
    <w:rsid w:val="003A4DC0"/>
    <w:rsid w:val="003A6EA8"/>
    <w:rsid w:val="003B2054"/>
    <w:rsid w:val="003B224C"/>
    <w:rsid w:val="003B2591"/>
    <w:rsid w:val="003B35C7"/>
    <w:rsid w:val="003B38CE"/>
    <w:rsid w:val="003B4488"/>
    <w:rsid w:val="003B5955"/>
    <w:rsid w:val="003B74F0"/>
    <w:rsid w:val="003C2420"/>
    <w:rsid w:val="003C3BEA"/>
    <w:rsid w:val="003C49B4"/>
    <w:rsid w:val="003C6DA3"/>
    <w:rsid w:val="003C72FC"/>
    <w:rsid w:val="003D0381"/>
    <w:rsid w:val="003D33DB"/>
    <w:rsid w:val="003D572A"/>
    <w:rsid w:val="003D636A"/>
    <w:rsid w:val="003D6580"/>
    <w:rsid w:val="003D7BA2"/>
    <w:rsid w:val="003E05E6"/>
    <w:rsid w:val="003E409E"/>
    <w:rsid w:val="003E4A1B"/>
    <w:rsid w:val="003E50AA"/>
    <w:rsid w:val="003E5D29"/>
    <w:rsid w:val="003E66F5"/>
    <w:rsid w:val="003F1467"/>
    <w:rsid w:val="003F14C5"/>
    <w:rsid w:val="003F26F0"/>
    <w:rsid w:val="003F27F5"/>
    <w:rsid w:val="003F3ADB"/>
    <w:rsid w:val="003F3B7D"/>
    <w:rsid w:val="003F3FEC"/>
    <w:rsid w:val="003F5DC0"/>
    <w:rsid w:val="003F6168"/>
    <w:rsid w:val="003F6DA3"/>
    <w:rsid w:val="004043E1"/>
    <w:rsid w:val="00405CE0"/>
    <w:rsid w:val="00405E1D"/>
    <w:rsid w:val="00407537"/>
    <w:rsid w:val="004113AD"/>
    <w:rsid w:val="00411508"/>
    <w:rsid w:val="00411AC9"/>
    <w:rsid w:val="00412C01"/>
    <w:rsid w:val="00413682"/>
    <w:rsid w:val="004136AF"/>
    <w:rsid w:val="00414686"/>
    <w:rsid w:val="00416FF7"/>
    <w:rsid w:val="0041799D"/>
    <w:rsid w:val="00421558"/>
    <w:rsid w:val="004218D2"/>
    <w:rsid w:val="00422823"/>
    <w:rsid w:val="004229F4"/>
    <w:rsid w:val="00423570"/>
    <w:rsid w:val="00423803"/>
    <w:rsid w:val="00424C55"/>
    <w:rsid w:val="0042509D"/>
    <w:rsid w:val="0042514C"/>
    <w:rsid w:val="00427FD5"/>
    <w:rsid w:val="00430785"/>
    <w:rsid w:val="00430B70"/>
    <w:rsid w:val="00432440"/>
    <w:rsid w:val="004327CC"/>
    <w:rsid w:val="0043602B"/>
    <w:rsid w:val="00436946"/>
    <w:rsid w:val="00436C7E"/>
    <w:rsid w:val="00442BFE"/>
    <w:rsid w:val="0044339E"/>
    <w:rsid w:val="00447B2B"/>
    <w:rsid w:val="00451039"/>
    <w:rsid w:val="00451546"/>
    <w:rsid w:val="004516FE"/>
    <w:rsid w:val="0045207B"/>
    <w:rsid w:val="00452F01"/>
    <w:rsid w:val="00453CB5"/>
    <w:rsid w:val="004546EE"/>
    <w:rsid w:val="004551BE"/>
    <w:rsid w:val="00456534"/>
    <w:rsid w:val="00456A5D"/>
    <w:rsid w:val="00456D41"/>
    <w:rsid w:val="00457584"/>
    <w:rsid w:val="00460AC5"/>
    <w:rsid w:val="00461B9F"/>
    <w:rsid w:val="004647DC"/>
    <w:rsid w:val="004710D9"/>
    <w:rsid w:val="00471ADC"/>
    <w:rsid w:val="00471F14"/>
    <w:rsid w:val="00472B0C"/>
    <w:rsid w:val="00472FF6"/>
    <w:rsid w:val="00475C14"/>
    <w:rsid w:val="00476A10"/>
    <w:rsid w:val="00481409"/>
    <w:rsid w:val="004817CB"/>
    <w:rsid w:val="004819CB"/>
    <w:rsid w:val="00481CBA"/>
    <w:rsid w:val="004874BE"/>
    <w:rsid w:val="00487913"/>
    <w:rsid w:val="00491476"/>
    <w:rsid w:val="00491AAB"/>
    <w:rsid w:val="00494528"/>
    <w:rsid w:val="00494C6C"/>
    <w:rsid w:val="00495B82"/>
    <w:rsid w:val="004967E1"/>
    <w:rsid w:val="00497338"/>
    <w:rsid w:val="004A3F30"/>
    <w:rsid w:val="004A40E2"/>
    <w:rsid w:val="004A74B1"/>
    <w:rsid w:val="004A75DE"/>
    <w:rsid w:val="004B1AEA"/>
    <w:rsid w:val="004B1C54"/>
    <w:rsid w:val="004B1F99"/>
    <w:rsid w:val="004B262C"/>
    <w:rsid w:val="004B463E"/>
    <w:rsid w:val="004B69DF"/>
    <w:rsid w:val="004C2FD2"/>
    <w:rsid w:val="004C3EC6"/>
    <w:rsid w:val="004C4411"/>
    <w:rsid w:val="004C4B21"/>
    <w:rsid w:val="004C525B"/>
    <w:rsid w:val="004C75E2"/>
    <w:rsid w:val="004D0E76"/>
    <w:rsid w:val="004D0FC7"/>
    <w:rsid w:val="004D1004"/>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10149"/>
    <w:rsid w:val="0051255E"/>
    <w:rsid w:val="00512C3F"/>
    <w:rsid w:val="0051451C"/>
    <w:rsid w:val="00520B3B"/>
    <w:rsid w:val="00520F08"/>
    <w:rsid w:val="005226AA"/>
    <w:rsid w:val="00524D66"/>
    <w:rsid w:val="00524D95"/>
    <w:rsid w:val="005263D2"/>
    <w:rsid w:val="00527CC7"/>
    <w:rsid w:val="00530A1B"/>
    <w:rsid w:val="005314EF"/>
    <w:rsid w:val="00532DA8"/>
    <w:rsid w:val="005335EB"/>
    <w:rsid w:val="00533CF9"/>
    <w:rsid w:val="00535420"/>
    <w:rsid w:val="00535D7A"/>
    <w:rsid w:val="00536040"/>
    <w:rsid w:val="005372B9"/>
    <w:rsid w:val="00537725"/>
    <w:rsid w:val="0053795E"/>
    <w:rsid w:val="005435CF"/>
    <w:rsid w:val="00546897"/>
    <w:rsid w:val="00547264"/>
    <w:rsid w:val="00547EC1"/>
    <w:rsid w:val="005505E6"/>
    <w:rsid w:val="00554D42"/>
    <w:rsid w:val="00560243"/>
    <w:rsid w:val="00560D11"/>
    <w:rsid w:val="00563FB2"/>
    <w:rsid w:val="005656C3"/>
    <w:rsid w:val="005661D7"/>
    <w:rsid w:val="0056760B"/>
    <w:rsid w:val="00567D07"/>
    <w:rsid w:val="00570258"/>
    <w:rsid w:val="005706C0"/>
    <w:rsid w:val="0057212F"/>
    <w:rsid w:val="0057403A"/>
    <w:rsid w:val="00574B06"/>
    <w:rsid w:val="00575698"/>
    <w:rsid w:val="00575807"/>
    <w:rsid w:val="005778F4"/>
    <w:rsid w:val="0058049F"/>
    <w:rsid w:val="005818C6"/>
    <w:rsid w:val="00584023"/>
    <w:rsid w:val="00584C41"/>
    <w:rsid w:val="005856DA"/>
    <w:rsid w:val="005869FC"/>
    <w:rsid w:val="00586E57"/>
    <w:rsid w:val="00594CA9"/>
    <w:rsid w:val="00595DC1"/>
    <w:rsid w:val="005A1D61"/>
    <w:rsid w:val="005A26E7"/>
    <w:rsid w:val="005A3F64"/>
    <w:rsid w:val="005A4A8B"/>
    <w:rsid w:val="005A6B12"/>
    <w:rsid w:val="005A6F6B"/>
    <w:rsid w:val="005B0542"/>
    <w:rsid w:val="005B171E"/>
    <w:rsid w:val="005B1B4D"/>
    <w:rsid w:val="005B3C54"/>
    <w:rsid w:val="005B465B"/>
    <w:rsid w:val="005B67DC"/>
    <w:rsid w:val="005B6F58"/>
    <w:rsid w:val="005B7B8A"/>
    <w:rsid w:val="005C176A"/>
    <w:rsid w:val="005C3FEB"/>
    <w:rsid w:val="005C4EA2"/>
    <w:rsid w:val="005C53EA"/>
    <w:rsid w:val="005C5C1A"/>
    <w:rsid w:val="005C600A"/>
    <w:rsid w:val="005C640E"/>
    <w:rsid w:val="005D0E73"/>
    <w:rsid w:val="005D1BF6"/>
    <w:rsid w:val="005D3A84"/>
    <w:rsid w:val="005D797D"/>
    <w:rsid w:val="005E0E56"/>
    <w:rsid w:val="005E4875"/>
    <w:rsid w:val="005E4B56"/>
    <w:rsid w:val="005E5766"/>
    <w:rsid w:val="005F0038"/>
    <w:rsid w:val="005F3FF8"/>
    <w:rsid w:val="005F4389"/>
    <w:rsid w:val="005F7ADA"/>
    <w:rsid w:val="00600051"/>
    <w:rsid w:val="00600188"/>
    <w:rsid w:val="0060092B"/>
    <w:rsid w:val="00601575"/>
    <w:rsid w:val="00603D83"/>
    <w:rsid w:val="00604505"/>
    <w:rsid w:val="00604986"/>
    <w:rsid w:val="00604DF3"/>
    <w:rsid w:val="00606640"/>
    <w:rsid w:val="00607D54"/>
    <w:rsid w:val="006100D1"/>
    <w:rsid w:val="006101BD"/>
    <w:rsid w:val="00613138"/>
    <w:rsid w:val="0061520C"/>
    <w:rsid w:val="00616ABD"/>
    <w:rsid w:val="006172AA"/>
    <w:rsid w:val="0062057B"/>
    <w:rsid w:val="00620B82"/>
    <w:rsid w:val="00621B14"/>
    <w:rsid w:val="00622FA2"/>
    <w:rsid w:val="006233B4"/>
    <w:rsid w:val="00623AF2"/>
    <w:rsid w:val="0062532E"/>
    <w:rsid w:val="006257A0"/>
    <w:rsid w:val="00625B51"/>
    <w:rsid w:val="006261C1"/>
    <w:rsid w:val="0063140E"/>
    <w:rsid w:val="006319E2"/>
    <w:rsid w:val="00632FD8"/>
    <w:rsid w:val="00634DAB"/>
    <w:rsid w:val="00637F29"/>
    <w:rsid w:val="00643451"/>
    <w:rsid w:val="00645B9D"/>
    <w:rsid w:val="00645C0E"/>
    <w:rsid w:val="00650569"/>
    <w:rsid w:val="006518EA"/>
    <w:rsid w:val="00654EB7"/>
    <w:rsid w:val="0066143B"/>
    <w:rsid w:val="0066403A"/>
    <w:rsid w:val="00666CDC"/>
    <w:rsid w:val="0066778B"/>
    <w:rsid w:val="00673590"/>
    <w:rsid w:val="006740FB"/>
    <w:rsid w:val="006767CE"/>
    <w:rsid w:val="006769C1"/>
    <w:rsid w:val="00677613"/>
    <w:rsid w:val="00687484"/>
    <w:rsid w:val="00694D25"/>
    <w:rsid w:val="006959A3"/>
    <w:rsid w:val="00695D61"/>
    <w:rsid w:val="006A0C77"/>
    <w:rsid w:val="006A4C58"/>
    <w:rsid w:val="006A55E0"/>
    <w:rsid w:val="006A6420"/>
    <w:rsid w:val="006A70F3"/>
    <w:rsid w:val="006A7ACC"/>
    <w:rsid w:val="006B0409"/>
    <w:rsid w:val="006B06A9"/>
    <w:rsid w:val="006B37B5"/>
    <w:rsid w:val="006B4012"/>
    <w:rsid w:val="006B6FD3"/>
    <w:rsid w:val="006B7744"/>
    <w:rsid w:val="006C4544"/>
    <w:rsid w:val="006C5F88"/>
    <w:rsid w:val="006C65BC"/>
    <w:rsid w:val="006C6654"/>
    <w:rsid w:val="006D0191"/>
    <w:rsid w:val="006D02BC"/>
    <w:rsid w:val="006D0834"/>
    <w:rsid w:val="006D099C"/>
    <w:rsid w:val="006D3E45"/>
    <w:rsid w:val="006D4BA6"/>
    <w:rsid w:val="006D4E36"/>
    <w:rsid w:val="006D5AFF"/>
    <w:rsid w:val="006D73FE"/>
    <w:rsid w:val="006E11A9"/>
    <w:rsid w:val="006E3EA9"/>
    <w:rsid w:val="006E6229"/>
    <w:rsid w:val="006E72A7"/>
    <w:rsid w:val="006F0011"/>
    <w:rsid w:val="006F0C66"/>
    <w:rsid w:val="006F2064"/>
    <w:rsid w:val="006F2D1B"/>
    <w:rsid w:val="006F2DA6"/>
    <w:rsid w:val="006F34E9"/>
    <w:rsid w:val="00701C1B"/>
    <w:rsid w:val="00703703"/>
    <w:rsid w:val="00706C8E"/>
    <w:rsid w:val="00707CAA"/>
    <w:rsid w:val="00713D9D"/>
    <w:rsid w:val="00715BC3"/>
    <w:rsid w:val="00715C36"/>
    <w:rsid w:val="007166F2"/>
    <w:rsid w:val="00716F36"/>
    <w:rsid w:val="00717682"/>
    <w:rsid w:val="007207EE"/>
    <w:rsid w:val="0072198F"/>
    <w:rsid w:val="00723952"/>
    <w:rsid w:val="007239B5"/>
    <w:rsid w:val="00725256"/>
    <w:rsid w:val="007262F2"/>
    <w:rsid w:val="0072724D"/>
    <w:rsid w:val="007277D3"/>
    <w:rsid w:val="00727DD0"/>
    <w:rsid w:val="00732DBC"/>
    <w:rsid w:val="00735ED4"/>
    <w:rsid w:val="007365F0"/>
    <w:rsid w:val="00743B30"/>
    <w:rsid w:val="007456CE"/>
    <w:rsid w:val="00746886"/>
    <w:rsid w:val="00747BC7"/>
    <w:rsid w:val="0075014C"/>
    <w:rsid w:val="00750426"/>
    <w:rsid w:val="00751275"/>
    <w:rsid w:val="00757B2C"/>
    <w:rsid w:val="00762053"/>
    <w:rsid w:val="00764B36"/>
    <w:rsid w:val="00764C5D"/>
    <w:rsid w:val="0076631D"/>
    <w:rsid w:val="007666B7"/>
    <w:rsid w:val="00770A30"/>
    <w:rsid w:val="00770D71"/>
    <w:rsid w:val="00775549"/>
    <w:rsid w:val="00775C80"/>
    <w:rsid w:val="00775DDC"/>
    <w:rsid w:val="007770BF"/>
    <w:rsid w:val="0078076E"/>
    <w:rsid w:val="00781DF4"/>
    <w:rsid w:val="00786094"/>
    <w:rsid w:val="007864DE"/>
    <w:rsid w:val="00787892"/>
    <w:rsid w:val="00787B90"/>
    <w:rsid w:val="007918C6"/>
    <w:rsid w:val="00793F78"/>
    <w:rsid w:val="00795B98"/>
    <w:rsid w:val="0079645C"/>
    <w:rsid w:val="007A1A29"/>
    <w:rsid w:val="007A2D3B"/>
    <w:rsid w:val="007A53F8"/>
    <w:rsid w:val="007A7E84"/>
    <w:rsid w:val="007B073B"/>
    <w:rsid w:val="007B1360"/>
    <w:rsid w:val="007B2F44"/>
    <w:rsid w:val="007B5A40"/>
    <w:rsid w:val="007B5C47"/>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614E"/>
    <w:rsid w:val="007E6FC6"/>
    <w:rsid w:val="007F08D5"/>
    <w:rsid w:val="007F21BF"/>
    <w:rsid w:val="007F25E5"/>
    <w:rsid w:val="007F29EF"/>
    <w:rsid w:val="007F3DF9"/>
    <w:rsid w:val="007F4517"/>
    <w:rsid w:val="007F5EE4"/>
    <w:rsid w:val="00800581"/>
    <w:rsid w:val="00800B4F"/>
    <w:rsid w:val="0080165D"/>
    <w:rsid w:val="00802B98"/>
    <w:rsid w:val="00803A13"/>
    <w:rsid w:val="0080673D"/>
    <w:rsid w:val="008134FF"/>
    <w:rsid w:val="008152EE"/>
    <w:rsid w:val="008157BB"/>
    <w:rsid w:val="0081583A"/>
    <w:rsid w:val="00817367"/>
    <w:rsid w:val="008204D4"/>
    <w:rsid w:val="0082121A"/>
    <w:rsid w:val="008218FD"/>
    <w:rsid w:val="00824369"/>
    <w:rsid w:val="00824EA9"/>
    <w:rsid w:val="00835623"/>
    <w:rsid w:val="00835702"/>
    <w:rsid w:val="008360D8"/>
    <w:rsid w:val="0084306D"/>
    <w:rsid w:val="00843834"/>
    <w:rsid w:val="00843A4E"/>
    <w:rsid w:val="00843CEA"/>
    <w:rsid w:val="00843E32"/>
    <w:rsid w:val="00853C53"/>
    <w:rsid w:val="008555AE"/>
    <w:rsid w:val="0085624F"/>
    <w:rsid w:val="0085639C"/>
    <w:rsid w:val="008637B2"/>
    <w:rsid w:val="00867A26"/>
    <w:rsid w:val="00872DCA"/>
    <w:rsid w:val="0087630F"/>
    <w:rsid w:val="008777D3"/>
    <w:rsid w:val="008817A3"/>
    <w:rsid w:val="00882F3C"/>
    <w:rsid w:val="0088425A"/>
    <w:rsid w:val="00884904"/>
    <w:rsid w:val="00884D3F"/>
    <w:rsid w:val="0089021F"/>
    <w:rsid w:val="00893DC2"/>
    <w:rsid w:val="00894D2E"/>
    <w:rsid w:val="00897F3A"/>
    <w:rsid w:val="008A0074"/>
    <w:rsid w:val="008A0E46"/>
    <w:rsid w:val="008A3705"/>
    <w:rsid w:val="008A3ED7"/>
    <w:rsid w:val="008A4094"/>
    <w:rsid w:val="008A4289"/>
    <w:rsid w:val="008A6526"/>
    <w:rsid w:val="008A6E04"/>
    <w:rsid w:val="008A73EB"/>
    <w:rsid w:val="008A7525"/>
    <w:rsid w:val="008B062F"/>
    <w:rsid w:val="008B1566"/>
    <w:rsid w:val="008B1BB1"/>
    <w:rsid w:val="008B1DA4"/>
    <w:rsid w:val="008B64BB"/>
    <w:rsid w:val="008B677B"/>
    <w:rsid w:val="008B69ED"/>
    <w:rsid w:val="008B6D36"/>
    <w:rsid w:val="008B700B"/>
    <w:rsid w:val="008C039D"/>
    <w:rsid w:val="008C1475"/>
    <w:rsid w:val="008C5343"/>
    <w:rsid w:val="008C56B0"/>
    <w:rsid w:val="008C5E4D"/>
    <w:rsid w:val="008C73BF"/>
    <w:rsid w:val="008C773F"/>
    <w:rsid w:val="008D1C52"/>
    <w:rsid w:val="008D23F7"/>
    <w:rsid w:val="008D26DB"/>
    <w:rsid w:val="008D28DF"/>
    <w:rsid w:val="008D352F"/>
    <w:rsid w:val="008E11FB"/>
    <w:rsid w:val="008E1A4B"/>
    <w:rsid w:val="008E4915"/>
    <w:rsid w:val="008E6684"/>
    <w:rsid w:val="008E7DBC"/>
    <w:rsid w:val="008F0062"/>
    <w:rsid w:val="008F10DA"/>
    <w:rsid w:val="008F143A"/>
    <w:rsid w:val="008F2373"/>
    <w:rsid w:val="008F3BE6"/>
    <w:rsid w:val="008F474C"/>
    <w:rsid w:val="008F4982"/>
    <w:rsid w:val="008F5BFA"/>
    <w:rsid w:val="008F666B"/>
    <w:rsid w:val="008F67DF"/>
    <w:rsid w:val="008F781C"/>
    <w:rsid w:val="008F7EED"/>
    <w:rsid w:val="00903A56"/>
    <w:rsid w:val="00905030"/>
    <w:rsid w:val="00905424"/>
    <w:rsid w:val="00906AEE"/>
    <w:rsid w:val="00907064"/>
    <w:rsid w:val="00907762"/>
    <w:rsid w:val="00907D6E"/>
    <w:rsid w:val="009115FF"/>
    <w:rsid w:val="0091176D"/>
    <w:rsid w:val="00913B53"/>
    <w:rsid w:val="00913E6B"/>
    <w:rsid w:val="00914930"/>
    <w:rsid w:val="00914AEA"/>
    <w:rsid w:val="009159F0"/>
    <w:rsid w:val="00917A27"/>
    <w:rsid w:val="00917C66"/>
    <w:rsid w:val="00923EDD"/>
    <w:rsid w:val="0093053B"/>
    <w:rsid w:val="00930CD6"/>
    <w:rsid w:val="00932395"/>
    <w:rsid w:val="00934343"/>
    <w:rsid w:val="009346A0"/>
    <w:rsid w:val="00936AF4"/>
    <w:rsid w:val="00936D88"/>
    <w:rsid w:val="00940675"/>
    <w:rsid w:val="00942497"/>
    <w:rsid w:val="00943020"/>
    <w:rsid w:val="00943D14"/>
    <w:rsid w:val="009447A4"/>
    <w:rsid w:val="00944A79"/>
    <w:rsid w:val="00947A61"/>
    <w:rsid w:val="00947C4F"/>
    <w:rsid w:val="009505BC"/>
    <w:rsid w:val="009506BA"/>
    <w:rsid w:val="00951F8D"/>
    <w:rsid w:val="00952733"/>
    <w:rsid w:val="00952CA4"/>
    <w:rsid w:val="0095405C"/>
    <w:rsid w:val="009564B4"/>
    <w:rsid w:val="00956CE2"/>
    <w:rsid w:val="00957BA8"/>
    <w:rsid w:val="009604E1"/>
    <w:rsid w:val="00960E8D"/>
    <w:rsid w:val="00962F0E"/>
    <w:rsid w:val="00963BDB"/>
    <w:rsid w:val="00963FB7"/>
    <w:rsid w:val="00966A66"/>
    <w:rsid w:val="009712D0"/>
    <w:rsid w:val="00973FEF"/>
    <w:rsid w:val="00982E8A"/>
    <w:rsid w:val="009866FF"/>
    <w:rsid w:val="009949A2"/>
    <w:rsid w:val="009A2B2B"/>
    <w:rsid w:val="009A2B78"/>
    <w:rsid w:val="009A4461"/>
    <w:rsid w:val="009B0D82"/>
    <w:rsid w:val="009B0E88"/>
    <w:rsid w:val="009B13A2"/>
    <w:rsid w:val="009B14D4"/>
    <w:rsid w:val="009B41E0"/>
    <w:rsid w:val="009B50A2"/>
    <w:rsid w:val="009B7AD1"/>
    <w:rsid w:val="009B7FF5"/>
    <w:rsid w:val="009C3E8E"/>
    <w:rsid w:val="009C4FE6"/>
    <w:rsid w:val="009C6C74"/>
    <w:rsid w:val="009D282E"/>
    <w:rsid w:val="009D4B2F"/>
    <w:rsid w:val="009D7AF8"/>
    <w:rsid w:val="009E031F"/>
    <w:rsid w:val="009E287D"/>
    <w:rsid w:val="009E5193"/>
    <w:rsid w:val="009F07AE"/>
    <w:rsid w:val="009F1F7E"/>
    <w:rsid w:val="009F4F4D"/>
    <w:rsid w:val="009F54CC"/>
    <w:rsid w:val="009F5B70"/>
    <w:rsid w:val="00A05EC7"/>
    <w:rsid w:val="00A061F5"/>
    <w:rsid w:val="00A07063"/>
    <w:rsid w:val="00A11EB3"/>
    <w:rsid w:val="00A12BC5"/>
    <w:rsid w:val="00A12F52"/>
    <w:rsid w:val="00A1328D"/>
    <w:rsid w:val="00A14B04"/>
    <w:rsid w:val="00A16E3D"/>
    <w:rsid w:val="00A170C7"/>
    <w:rsid w:val="00A215D4"/>
    <w:rsid w:val="00A2233C"/>
    <w:rsid w:val="00A229ED"/>
    <w:rsid w:val="00A23CD3"/>
    <w:rsid w:val="00A25ACB"/>
    <w:rsid w:val="00A25EDC"/>
    <w:rsid w:val="00A26DFF"/>
    <w:rsid w:val="00A31066"/>
    <w:rsid w:val="00A315A3"/>
    <w:rsid w:val="00A373AE"/>
    <w:rsid w:val="00A41786"/>
    <w:rsid w:val="00A41825"/>
    <w:rsid w:val="00A43A4B"/>
    <w:rsid w:val="00A43F51"/>
    <w:rsid w:val="00A4612F"/>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A0D01"/>
    <w:rsid w:val="00AA35DE"/>
    <w:rsid w:val="00AA43CD"/>
    <w:rsid w:val="00AA452D"/>
    <w:rsid w:val="00AA5694"/>
    <w:rsid w:val="00AB0CAF"/>
    <w:rsid w:val="00AB18D5"/>
    <w:rsid w:val="00AB1B10"/>
    <w:rsid w:val="00AB2046"/>
    <w:rsid w:val="00AB2182"/>
    <w:rsid w:val="00AB229A"/>
    <w:rsid w:val="00AB2CC5"/>
    <w:rsid w:val="00AB3D23"/>
    <w:rsid w:val="00AB478B"/>
    <w:rsid w:val="00AB59D3"/>
    <w:rsid w:val="00AC0596"/>
    <w:rsid w:val="00AC1121"/>
    <w:rsid w:val="00AC137F"/>
    <w:rsid w:val="00AC4E2A"/>
    <w:rsid w:val="00AC7CDF"/>
    <w:rsid w:val="00AD0298"/>
    <w:rsid w:val="00AD19A3"/>
    <w:rsid w:val="00AD30F9"/>
    <w:rsid w:val="00AD4D8A"/>
    <w:rsid w:val="00AE0EDA"/>
    <w:rsid w:val="00AE0FA2"/>
    <w:rsid w:val="00AE200B"/>
    <w:rsid w:val="00AE4791"/>
    <w:rsid w:val="00AE6AA4"/>
    <w:rsid w:val="00AE73E0"/>
    <w:rsid w:val="00AE7D22"/>
    <w:rsid w:val="00AF19BA"/>
    <w:rsid w:val="00AF1D52"/>
    <w:rsid w:val="00AF38E8"/>
    <w:rsid w:val="00B0215F"/>
    <w:rsid w:val="00B02EEB"/>
    <w:rsid w:val="00B050E2"/>
    <w:rsid w:val="00B050FA"/>
    <w:rsid w:val="00B05EA1"/>
    <w:rsid w:val="00B06807"/>
    <w:rsid w:val="00B07AE8"/>
    <w:rsid w:val="00B1012B"/>
    <w:rsid w:val="00B11EA8"/>
    <w:rsid w:val="00B13190"/>
    <w:rsid w:val="00B14406"/>
    <w:rsid w:val="00B145AF"/>
    <w:rsid w:val="00B1553E"/>
    <w:rsid w:val="00B1555B"/>
    <w:rsid w:val="00B15696"/>
    <w:rsid w:val="00B1617D"/>
    <w:rsid w:val="00B20804"/>
    <w:rsid w:val="00B22233"/>
    <w:rsid w:val="00B2243D"/>
    <w:rsid w:val="00B22A9D"/>
    <w:rsid w:val="00B236EE"/>
    <w:rsid w:val="00B253F7"/>
    <w:rsid w:val="00B26916"/>
    <w:rsid w:val="00B31595"/>
    <w:rsid w:val="00B31AE9"/>
    <w:rsid w:val="00B31E87"/>
    <w:rsid w:val="00B42070"/>
    <w:rsid w:val="00B4250D"/>
    <w:rsid w:val="00B43449"/>
    <w:rsid w:val="00B43D41"/>
    <w:rsid w:val="00B45E22"/>
    <w:rsid w:val="00B50FB0"/>
    <w:rsid w:val="00B52F75"/>
    <w:rsid w:val="00B53D0D"/>
    <w:rsid w:val="00B5426E"/>
    <w:rsid w:val="00B54B23"/>
    <w:rsid w:val="00B55DE4"/>
    <w:rsid w:val="00B65EB2"/>
    <w:rsid w:val="00B66DC7"/>
    <w:rsid w:val="00B676B8"/>
    <w:rsid w:val="00B700E7"/>
    <w:rsid w:val="00B70FBC"/>
    <w:rsid w:val="00B71740"/>
    <w:rsid w:val="00B73760"/>
    <w:rsid w:val="00B73BAC"/>
    <w:rsid w:val="00B759D3"/>
    <w:rsid w:val="00B759EC"/>
    <w:rsid w:val="00B76EE1"/>
    <w:rsid w:val="00B77704"/>
    <w:rsid w:val="00B80D48"/>
    <w:rsid w:val="00B82AE4"/>
    <w:rsid w:val="00B85498"/>
    <w:rsid w:val="00B86301"/>
    <w:rsid w:val="00B87954"/>
    <w:rsid w:val="00B910FD"/>
    <w:rsid w:val="00B91265"/>
    <w:rsid w:val="00B93CA4"/>
    <w:rsid w:val="00B93F81"/>
    <w:rsid w:val="00B94ADE"/>
    <w:rsid w:val="00B960A3"/>
    <w:rsid w:val="00B96900"/>
    <w:rsid w:val="00B97B1D"/>
    <w:rsid w:val="00BA1CCA"/>
    <w:rsid w:val="00BA2D28"/>
    <w:rsid w:val="00BA34D9"/>
    <w:rsid w:val="00BA3CF2"/>
    <w:rsid w:val="00BA3E64"/>
    <w:rsid w:val="00BA5634"/>
    <w:rsid w:val="00BA7648"/>
    <w:rsid w:val="00BB13E1"/>
    <w:rsid w:val="00BB195F"/>
    <w:rsid w:val="00BB2484"/>
    <w:rsid w:val="00BB3B45"/>
    <w:rsid w:val="00BB4200"/>
    <w:rsid w:val="00BB700A"/>
    <w:rsid w:val="00BC20A3"/>
    <w:rsid w:val="00BD0C13"/>
    <w:rsid w:val="00BD0C85"/>
    <w:rsid w:val="00BD1309"/>
    <w:rsid w:val="00BD5A95"/>
    <w:rsid w:val="00BD5B50"/>
    <w:rsid w:val="00BD7F0E"/>
    <w:rsid w:val="00BE3DD7"/>
    <w:rsid w:val="00BE7CD2"/>
    <w:rsid w:val="00BF2AC6"/>
    <w:rsid w:val="00BF3098"/>
    <w:rsid w:val="00BF47E6"/>
    <w:rsid w:val="00BF4A15"/>
    <w:rsid w:val="00BF64C5"/>
    <w:rsid w:val="00BF6912"/>
    <w:rsid w:val="00BF6F50"/>
    <w:rsid w:val="00C00EC5"/>
    <w:rsid w:val="00C01198"/>
    <w:rsid w:val="00C02403"/>
    <w:rsid w:val="00C02439"/>
    <w:rsid w:val="00C043BA"/>
    <w:rsid w:val="00C05B1A"/>
    <w:rsid w:val="00C11519"/>
    <w:rsid w:val="00C12350"/>
    <w:rsid w:val="00C125BC"/>
    <w:rsid w:val="00C12FA1"/>
    <w:rsid w:val="00C13A1F"/>
    <w:rsid w:val="00C1484E"/>
    <w:rsid w:val="00C14A0A"/>
    <w:rsid w:val="00C16B0D"/>
    <w:rsid w:val="00C17E2D"/>
    <w:rsid w:val="00C204FF"/>
    <w:rsid w:val="00C20AB8"/>
    <w:rsid w:val="00C22A5D"/>
    <w:rsid w:val="00C22A86"/>
    <w:rsid w:val="00C23CC7"/>
    <w:rsid w:val="00C2462E"/>
    <w:rsid w:val="00C248E9"/>
    <w:rsid w:val="00C24CE6"/>
    <w:rsid w:val="00C27D3A"/>
    <w:rsid w:val="00C337C2"/>
    <w:rsid w:val="00C33B63"/>
    <w:rsid w:val="00C352A7"/>
    <w:rsid w:val="00C35C28"/>
    <w:rsid w:val="00C35FF7"/>
    <w:rsid w:val="00C406D0"/>
    <w:rsid w:val="00C410C9"/>
    <w:rsid w:val="00C428BA"/>
    <w:rsid w:val="00C45268"/>
    <w:rsid w:val="00C4526A"/>
    <w:rsid w:val="00C5432B"/>
    <w:rsid w:val="00C548D8"/>
    <w:rsid w:val="00C551FC"/>
    <w:rsid w:val="00C5560E"/>
    <w:rsid w:val="00C55780"/>
    <w:rsid w:val="00C55783"/>
    <w:rsid w:val="00C55D14"/>
    <w:rsid w:val="00C6065F"/>
    <w:rsid w:val="00C60BCC"/>
    <w:rsid w:val="00C60F44"/>
    <w:rsid w:val="00C615A2"/>
    <w:rsid w:val="00C637AA"/>
    <w:rsid w:val="00C63D5B"/>
    <w:rsid w:val="00C6416C"/>
    <w:rsid w:val="00C673B8"/>
    <w:rsid w:val="00C67E96"/>
    <w:rsid w:val="00C70BEF"/>
    <w:rsid w:val="00C70CA7"/>
    <w:rsid w:val="00C70E71"/>
    <w:rsid w:val="00C73B1B"/>
    <w:rsid w:val="00C75FD4"/>
    <w:rsid w:val="00C8043B"/>
    <w:rsid w:val="00C81960"/>
    <w:rsid w:val="00C81E95"/>
    <w:rsid w:val="00C824F6"/>
    <w:rsid w:val="00C8744D"/>
    <w:rsid w:val="00C87A20"/>
    <w:rsid w:val="00C91360"/>
    <w:rsid w:val="00C966B6"/>
    <w:rsid w:val="00C97452"/>
    <w:rsid w:val="00C97456"/>
    <w:rsid w:val="00C976AB"/>
    <w:rsid w:val="00CA1283"/>
    <w:rsid w:val="00CA43C2"/>
    <w:rsid w:val="00CA67CF"/>
    <w:rsid w:val="00CB01CA"/>
    <w:rsid w:val="00CB04B1"/>
    <w:rsid w:val="00CB0CF4"/>
    <w:rsid w:val="00CB21E0"/>
    <w:rsid w:val="00CB3030"/>
    <w:rsid w:val="00CB346E"/>
    <w:rsid w:val="00CB3E93"/>
    <w:rsid w:val="00CB4089"/>
    <w:rsid w:val="00CB4924"/>
    <w:rsid w:val="00CB58F2"/>
    <w:rsid w:val="00CB64AE"/>
    <w:rsid w:val="00CB6A96"/>
    <w:rsid w:val="00CB6E0D"/>
    <w:rsid w:val="00CB76AB"/>
    <w:rsid w:val="00CC1130"/>
    <w:rsid w:val="00CC177F"/>
    <w:rsid w:val="00CC65E5"/>
    <w:rsid w:val="00CC671E"/>
    <w:rsid w:val="00CD084E"/>
    <w:rsid w:val="00CD1453"/>
    <w:rsid w:val="00CD464F"/>
    <w:rsid w:val="00CD7AB5"/>
    <w:rsid w:val="00CE054D"/>
    <w:rsid w:val="00CE18A4"/>
    <w:rsid w:val="00CE2237"/>
    <w:rsid w:val="00CE3046"/>
    <w:rsid w:val="00CE657D"/>
    <w:rsid w:val="00CE7678"/>
    <w:rsid w:val="00CE78D4"/>
    <w:rsid w:val="00CF0C98"/>
    <w:rsid w:val="00CF6197"/>
    <w:rsid w:val="00CF75C8"/>
    <w:rsid w:val="00CF7A2A"/>
    <w:rsid w:val="00D00231"/>
    <w:rsid w:val="00D00335"/>
    <w:rsid w:val="00D0220D"/>
    <w:rsid w:val="00D04DD6"/>
    <w:rsid w:val="00D05156"/>
    <w:rsid w:val="00D0578F"/>
    <w:rsid w:val="00D057DA"/>
    <w:rsid w:val="00D062C4"/>
    <w:rsid w:val="00D06646"/>
    <w:rsid w:val="00D10A1B"/>
    <w:rsid w:val="00D11043"/>
    <w:rsid w:val="00D12704"/>
    <w:rsid w:val="00D1431F"/>
    <w:rsid w:val="00D145E9"/>
    <w:rsid w:val="00D14670"/>
    <w:rsid w:val="00D14702"/>
    <w:rsid w:val="00D14762"/>
    <w:rsid w:val="00D1489A"/>
    <w:rsid w:val="00D158EE"/>
    <w:rsid w:val="00D15979"/>
    <w:rsid w:val="00D17BD2"/>
    <w:rsid w:val="00D211A9"/>
    <w:rsid w:val="00D22B81"/>
    <w:rsid w:val="00D24A75"/>
    <w:rsid w:val="00D24BBE"/>
    <w:rsid w:val="00D25C32"/>
    <w:rsid w:val="00D34AB2"/>
    <w:rsid w:val="00D34F46"/>
    <w:rsid w:val="00D37404"/>
    <w:rsid w:val="00D42359"/>
    <w:rsid w:val="00D43212"/>
    <w:rsid w:val="00D45FA2"/>
    <w:rsid w:val="00D466B9"/>
    <w:rsid w:val="00D46FB7"/>
    <w:rsid w:val="00D518AB"/>
    <w:rsid w:val="00D53D0E"/>
    <w:rsid w:val="00D54DBB"/>
    <w:rsid w:val="00D560B5"/>
    <w:rsid w:val="00D5617C"/>
    <w:rsid w:val="00D571FD"/>
    <w:rsid w:val="00D57F18"/>
    <w:rsid w:val="00D61FFD"/>
    <w:rsid w:val="00D6597D"/>
    <w:rsid w:val="00D67C51"/>
    <w:rsid w:val="00D70241"/>
    <w:rsid w:val="00D712E5"/>
    <w:rsid w:val="00D71933"/>
    <w:rsid w:val="00D7276F"/>
    <w:rsid w:val="00D730A2"/>
    <w:rsid w:val="00D772DD"/>
    <w:rsid w:val="00D82429"/>
    <w:rsid w:val="00D84B7F"/>
    <w:rsid w:val="00D8556E"/>
    <w:rsid w:val="00D93CD9"/>
    <w:rsid w:val="00D945C1"/>
    <w:rsid w:val="00D94F88"/>
    <w:rsid w:val="00D9527B"/>
    <w:rsid w:val="00D95652"/>
    <w:rsid w:val="00D96123"/>
    <w:rsid w:val="00D96295"/>
    <w:rsid w:val="00D96867"/>
    <w:rsid w:val="00DA0D74"/>
    <w:rsid w:val="00DA19D8"/>
    <w:rsid w:val="00DA4A18"/>
    <w:rsid w:val="00DA67AA"/>
    <w:rsid w:val="00DA6806"/>
    <w:rsid w:val="00DB1C46"/>
    <w:rsid w:val="00DB2F20"/>
    <w:rsid w:val="00DB3F9E"/>
    <w:rsid w:val="00DB44A3"/>
    <w:rsid w:val="00DB4F20"/>
    <w:rsid w:val="00DB5208"/>
    <w:rsid w:val="00DC0294"/>
    <w:rsid w:val="00DC1B07"/>
    <w:rsid w:val="00DC52E8"/>
    <w:rsid w:val="00DC5824"/>
    <w:rsid w:val="00DC61D5"/>
    <w:rsid w:val="00DD195E"/>
    <w:rsid w:val="00DD1CF3"/>
    <w:rsid w:val="00DD27E7"/>
    <w:rsid w:val="00DD3810"/>
    <w:rsid w:val="00DD5ED2"/>
    <w:rsid w:val="00DD5FFD"/>
    <w:rsid w:val="00DD772C"/>
    <w:rsid w:val="00DE0CD0"/>
    <w:rsid w:val="00DE38BA"/>
    <w:rsid w:val="00DE4257"/>
    <w:rsid w:val="00DE451C"/>
    <w:rsid w:val="00DE4F4B"/>
    <w:rsid w:val="00DE5FD1"/>
    <w:rsid w:val="00DF0770"/>
    <w:rsid w:val="00DF0AC4"/>
    <w:rsid w:val="00DF2F0C"/>
    <w:rsid w:val="00DF3019"/>
    <w:rsid w:val="00DF5EB2"/>
    <w:rsid w:val="00DF60AA"/>
    <w:rsid w:val="00E03A09"/>
    <w:rsid w:val="00E06B0E"/>
    <w:rsid w:val="00E06B90"/>
    <w:rsid w:val="00E06D3D"/>
    <w:rsid w:val="00E108A2"/>
    <w:rsid w:val="00E12D99"/>
    <w:rsid w:val="00E13D93"/>
    <w:rsid w:val="00E149A3"/>
    <w:rsid w:val="00E20693"/>
    <w:rsid w:val="00E209B4"/>
    <w:rsid w:val="00E2310B"/>
    <w:rsid w:val="00E276CC"/>
    <w:rsid w:val="00E27887"/>
    <w:rsid w:val="00E279AB"/>
    <w:rsid w:val="00E27D54"/>
    <w:rsid w:val="00E30D33"/>
    <w:rsid w:val="00E332B2"/>
    <w:rsid w:val="00E349DD"/>
    <w:rsid w:val="00E415F3"/>
    <w:rsid w:val="00E44230"/>
    <w:rsid w:val="00E449F3"/>
    <w:rsid w:val="00E4780B"/>
    <w:rsid w:val="00E52B90"/>
    <w:rsid w:val="00E52D68"/>
    <w:rsid w:val="00E531E8"/>
    <w:rsid w:val="00E543BD"/>
    <w:rsid w:val="00E54D05"/>
    <w:rsid w:val="00E55027"/>
    <w:rsid w:val="00E55A45"/>
    <w:rsid w:val="00E56681"/>
    <w:rsid w:val="00E601B7"/>
    <w:rsid w:val="00E601C3"/>
    <w:rsid w:val="00E612D7"/>
    <w:rsid w:val="00E61DA7"/>
    <w:rsid w:val="00E62223"/>
    <w:rsid w:val="00E628E1"/>
    <w:rsid w:val="00E701CC"/>
    <w:rsid w:val="00E71BF2"/>
    <w:rsid w:val="00E72642"/>
    <w:rsid w:val="00E728CC"/>
    <w:rsid w:val="00E73728"/>
    <w:rsid w:val="00E73AE2"/>
    <w:rsid w:val="00E74912"/>
    <w:rsid w:val="00E77AEF"/>
    <w:rsid w:val="00E806A4"/>
    <w:rsid w:val="00E80FA3"/>
    <w:rsid w:val="00E81769"/>
    <w:rsid w:val="00E827D0"/>
    <w:rsid w:val="00E84019"/>
    <w:rsid w:val="00E842C3"/>
    <w:rsid w:val="00E86D89"/>
    <w:rsid w:val="00E87992"/>
    <w:rsid w:val="00E903C6"/>
    <w:rsid w:val="00E90BD3"/>
    <w:rsid w:val="00E915A0"/>
    <w:rsid w:val="00E93032"/>
    <w:rsid w:val="00E96E1E"/>
    <w:rsid w:val="00E97956"/>
    <w:rsid w:val="00E97978"/>
    <w:rsid w:val="00EA0B83"/>
    <w:rsid w:val="00EA3157"/>
    <w:rsid w:val="00EA3B46"/>
    <w:rsid w:val="00EA3C32"/>
    <w:rsid w:val="00EA3D6B"/>
    <w:rsid w:val="00EA7A34"/>
    <w:rsid w:val="00EB0F39"/>
    <w:rsid w:val="00EB3DD6"/>
    <w:rsid w:val="00EB589A"/>
    <w:rsid w:val="00EC03E2"/>
    <w:rsid w:val="00EC1E33"/>
    <w:rsid w:val="00EC38DA"/>
    <w:rsid w:val="00EC5AF1"/>
    <w:rsid w:val="00EC78C6"/>
    <w:rsid w:val="00ED0BC2"/>
    <w:rsid w:val="00ED102F"/>
    <w:rsid w:val="00ED2A44"/>
    <w:rsid w:val="00ED3319"/>
    <w:rsid w:val="00ED6B7B"/>
    <w:rsid w:val="00EE025A"/>
    <w:rsid w:val="00EE425B"/>
    <w:rsid w:val="00EE4C7E"/>
    <w:rsid w:val="00EE4FEA"/>
    <w:rsid w:val="00EE501C"/>
    <w:rsid w:val="00EE67D3"/>
    <w:rsid w:val="00EF28FF"/>
    <w:rsid w:val="00EF6021"/>
    <w:rsid w:val="00EF6F32"/>
    <w:rsid w:val="00F00449"/>
    <w:rsid w:val="00F01436"/>
    <w:rsid w:val="00F0166E"/>
    <w:rsid w:val="00F047BF"/>
    <w:rsid w:val="00F06CEC"/>
    <w:rsid w:val="00F06F71"/>
    <w:rsid w:val="00F0712C"/>
    <w:rsid w:val="00F0749C"/>
    <w:rsid w:val="00F07B8C"/>
    <w:rsid w:val="00F07C86"/>
    <w:rsid w:val="00F1067E"/>
    <w:rsid w:val="00F1133B"/>
    <w:rsid w:val="00F12774"/>
    <w:rsid w:val="00F135FB"/>
    <w:rsid w:val="00F14A23"/>
    <w:rsid w:val="00F1529C"/>
    <w:rsid w:val="00F15A5A"/>
    <w:rsid w:val="00F163A7"/>
    <w:rsid w:val="00F20A1D"/>
    <w:rsid w:val="00F20B2A"/>
    <w:rsid w:val="00F21A42"/>
    <w:rsid w:val="00F25A11"/>
    <w:rsid w:val="00F27FB9"/>
    <w:rsid w:val="00F32592"/>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869"/>
    <w:rsid w:val="00F6292A"/>
    <w:rsid w:val="00F63306"/>
    <w:rsid w:val="00F6365E"/>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BE"/>
    <w:rsid w:val="00F901DF"/>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45FF"/>
    <w:rsid w:val="00FB560B"/>
    <w:rsid w:val="00FB7438"/>
    <w:rsid w:val="00FB77CA"/>
    <w:rsid w:val="00FC00D4"/>
    <w:rsid w:val="00FC07A7"/>
    <w:rsid w:val="00FC1605"/>
    <w:rsid w:val="00FC18E6"/>
    <w:rsid w:val="00FC3F21"/>
    <w:rsid w:val="00FC4D6A"/>
    <w:rsid w:val="00FC5B89"/>
    <w:rsid w:val="00FC6423"/>
    <w:rsid w:val="00FC7EB8"/>
    <w:rsid w:val="00FD3DB7"/>
    <w:rsid w:val="00FD51A0"/>
    <w:rsid w:val="00FD623F"/>
    <w:rsid w:val="00FD62FB"/>
    <w:rsid w:val="00FD69DC"/>
    <w:rsid w:val="00FD6D8D"/>
    <w:rsid w:val="00FD74AB"/>
    <w:rsid w:val="00FE0AC4"/>
    <w:rsid w:val="00FE13A4"/>
    <w:rsid w:val="00FE34C2"/>
    <w:rsid w:val="00FE67E7"/>
    <w:rsid w:val="00FE73C3"/>
    <w:rsid w:val="00FF11D2"/>
    <w:rsid w:val="00FF3329"/>
    <w:rsid w:val="00FF3BF4"/>
    <w:rsid w:val="00FF3D66"/>
    <w:rsid w:val="00FF4978"/>
    <w:rsid w:val="00FF4ABD"/>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64F9CAD"/>
  <w15:docId w15:val="{13F6DA82-863C-41C2-956F-EFE3B6C7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 w:type="character" w:styleId="Nevyeenzmnka">
    <w:name w:val="Unresolved Mention"/>
    <w:basedOn w:val="Standardnpsmoodstavce"/>
    <w:uiPriority w:val="99"/>
    <w:semiHidden/>
    <w:unhideWhenUsed/>
    <w:rsid w:val="00706C8E"/>
    <w:rPr>
      <w:color w:val="605E5C"/>
      <w:shd w:val="clear" w:color="auto" w:fill="E1DFDD"/>
    </w:rPr>
  </w:style>
  <w:style w:type="character" w:styleId="Sledovanodkaz">
    <w:name w:val="FollowedHyperlink"/>
    <w:basedOn w:val="Standardnpsmoodstavce"/>
    <w:semiHidden/>
    <w:unhideWhenUsed/>
    <w:rsid w:val="00CB3E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352">
      <w:bodyDiv w:val="1"/>
      <w:marLeft w:val="0"/>
      <w:marRight w:val="0"/>
      <w:marTop w:val="0"/>
      <w:marBottom w:val="0"/>
      <w:divBdr>
        <w:top w:val="none" w:sz="0" w:space="0" w:color="auto"/>
        <w:left w:val="none" w:sz="0" w:space="0" w:color="auto"/>
        <w:bottom w:val="none" w:sz="0" w:space="0" w:color="auto"/>
        <w:right w:val="none" w:sz="0" w:space="0" w:color="auto"/>
      </w:divBdr>
    </w:div>
    <w:div w:id="240334918">
      <w:bodyDiv w:val="1"/>
      <w:marLeft w:val="0"/>
      <w:marRight w:val="0"/>
      <w:marTop w:val="0"/>
      <w:marBottom w:val="0"/>
      <w:divBdr>
        <w:top w:val="none" w:sz="0" w:space="0" w:color="auto"/>
        <w:left w:val="none" w:sz="0" w:space="0" w:color="auto"/>
        <w:bottom w:val="none" w:sz="0" w:space="0" w:color="auto"/>
        <w:right w:val="none" w:sz="0" w:space="0" w:color="auto"/>
      </w:divBdr>
    </w:div>
    <w:div w:id="256182538">
      <w:bodyDiv w:val="1"/>
      <w:marLeft w:val="0"/>
      <w:marRight w:val="0"/>
      <w:marTop w:val="0"/>
      <w:marBottom w:val="0"/>
      <w:divBdr>
        <w:top w:val="none" w:sz="0" w:space="0" w:color="auto"/>
        <w:left w:val="none" w:sz="0" w:space="0" w:color="auto"/>
        <w:bottom w:val="none" w:sz="0" w:space="0" w:color="auto"/>
        <w:right w:val="none" w:sz="0" w:space="0" w:color="auto"/>
      </w:divBdr>
    </w:div>
    <w:div w:id="491528299">
      <w:bodyDiv w:val="1"/>
      <w:marLeft w:val="0"/>
      <w:marRight w:val="0"/>
      <w:marTop w:val="0"/>
      <w:marBottom w:val="0"/>
      <w:divBdr>
        <w:top w:val="none" w:sz="0" w:space="0" w:color="auto"/>
        <w:left w:val="none" w:sz="0" w:space="0" w:color="auto"/>
        <w:bottom w:val="none" w:sz="0" w:space="0" w:color="auto"/>
        <w:right w:val="none" w:sz="0" w:space="0" w:color="auto"/>
      </w:divBdr>
    </w:div>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699085239">
      <w:bodyDiv w:val="1"/>
      <w:marLeft w:val="0"/>
      <w:marRight w:val="0"/>
      <w:marTop w:val="0"/>
      <w:marBottom w:val="0"/>
      <w:divBdr>
        <w:top w:val="none" w:sz="0" w:space="0" w:color="auto"/>
        <w:left w:val="none" w:sz="0" w:space="0" w:color="auto"/>
        <w:bottom w:val="none" w:sz="0" w:space="0" w:color="auto"/>
        <w:right w:val="none" w:sz="0" w:space="0" w:color="auto"/>
      </w:divBdr>
    </w:div>
    <w:div w:id="921765236">
      <w:bodyDiv w:val="1"/>
      <w:marLeft w:val="0"/>
      <w:marRight w:val="0"/>
      <w:marTop w:val="0"/>
      <w:marBottom w:val="0"/>
      <w:divBdr>
        <w:top w:val="none" w:sz="0" w:space="0" w:color="auto"/>
        <w:left w:val="none" w:sz="0" w:space="0" w:color="auto"/>
        <w:bottom w:val="none" w:sz="0" w:space="0" w:color="auto"/>
        <w:right w:val="none" w:sz="0" w:space="0" w:color="auto"/>
      </w:divBdr>
    </w:div>
    <w:div w:id="1008557062">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142699000">
      <w:bodyDiv w:val="1"/>
      <w:marLeft w:val="0"/>
      <w:marRight w:val="0"/>
      <w:marTop w:val="0"/>
      <w:marBottom w:val="0"/>
      <w:divBdr>
        <w:top w:val="none" w:sz="0" w:space="0" w:color="auto"/>
        <w:left w:val="none" w:sz="0" w:space="0" w:color="auto"/>
        <w:bottom w:val="none" w:sz="0" w:space="0" w:color="auto"/>
        <w:right w:val="none" w:sz="0" w:space="0" w:color="auto"/>
      </w:divBdr>
    </w:div>
    <w:div w:id="1364791950">
      <w:bodyDiv w:val="1"/>
      <w:marLeft w:val="0"/>
      <w:marRight w:val="0"/>
      <w:marTop w:val="0"/>
      <w:marBottom w:val="0"/>
      <w:divBdr>
        <w:top w:val="none" w:sz="0" w:space="0" w:color="auto"/>
        <w:left w:val="none" w:sz="0" w:space="0" w:color="auto"/>
        <w:bottom w:val="none" w:sz="0" w:space="0" w:color="auto"/>
        <w:right w:val="none" w:sz="0" w:space="0" w:color="auto"/>
      </w:divBdr>
    </w:div>
    <w:div w:id="1426926096">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03819064">
      <w:bodyDiv w:val="1"/>
      <w:marLeft w:val="0"/>
      <w:marRight w:val="0"/>
      <w:marTop w:val="0"/>
      <w:marBottom w:val="0"/>
      <w:divBdr>
        <w:top w:val="none" w:sz="0" w:space="0" w:color="auto"/>
        <w:left w:val="none" w:sz="0" w:space="0" w:color="auto"/>
        <w:bottom w:val="none" w:sz="0" w:space="0" w:color="auto"/>
        <w:right w:val="none" w:sz="0" w:space="0" w:color="auto"/>
      </w:divBdr>
    </w:div>
    <w:div w:id="1521550406">
      <w:bodyDiv w:val="1"/>
      <w:marLeft w:val="0"/>
      <w:marRight w:val="0"/>
      <w:marTop w:val="0"/>
      <w:marBottom w:val="0"/>
      <w:divBdr>
        <w:top w:val="none" w:sz="0" w:space="0" w:color="auto"/>
        <w:left w:val="none" w:sz="0" w:space="0" w:color="auto"/>
        <w:bottom w:val="none" w:sz="0" w:space="0" w:color="auto"/>
        <w:right w:val="none" w:sz="0" w:space="0" w:color="auto"/>
      </w:divBdr>
    </w:div>
    <w:div w:id="1526943411">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 w:id="1549343109">
      <w:bodyDiv w:val="1"/>
      <w:marLeft w:val="0"/>
      <w:marRight w:val="0"/>
      <w:marTop w:val="0"/>
      <w:marBottom w:val="0"/>
      <w:divBdr>
        <w:top w:val="none" w:sz="0" w:space="0" w:color="auto"/>
        <w:left w:val="none" w:sz="0" w:space="0" w:color="auto"/>
        <w:bottom w:val="none" w:sz="0" w:space="0" w:color="auto"/>
        <w:right w:val="none" w:sz="0" w:space="0" w:color="auto"/>
      </w:divBdr>
    </w:div>
    <w:div w:id="2092001203">
      <w:bodyDiv w:val="1"/>
      <w:marLeft w:val="0"/>
      <w:marRight w:val="0"/>
      <w:marTop w:val="0"/>
      <w:marBottom w:val="0"/>
      <w:divBdr>
        <w:top w:val="none" w:sz="0" w:space="0" w:color="auto"/>
        <w:left w:val="none" w:sz="0" w:space="0" w:color="auto"/>
        <w:bottom w:val="none" w:sz="0" w:space="0" w:color="auto"/>
        <w:right w:val="none" w:sz="0" w:space="0" w:color="auto"/>
      </w:divBdr>
    </w:div>
    <w:div w:id="20951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ace.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39981-7E0E-4D18-8E6B-7F0FD2E2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3014</Words>
  <Characters>17696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20669</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Mazánková Pavlína Mgr.</cp:lastModifiedBy>
  <cp:revision>2</cp:revision>
  <cp:lastPrinted>2024-11-22T07:32:00Z</cp:lastPrinted>
  <dcterms:created xsi:type="dcterms:W3CDTF">2026-02-27T08:24:00Z</dcterms:created>
  <dcterms:modified xsi:type="dcterms:W3CDTF">2026-02-27T08:24:00Z</dcterms:modified>
</cp:coreProperties>
</file>