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1AABFF0D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 w:rsidRPr="00106D57">
        <w:rPr>
          <w:rFonts w:ascii="Arial" w:hAnsi="Arial"/>
        </w:rPr>
        <w:t xml:space="preserve">. </w:t>
      </w:r>
      <w:r w:rsidR="00106D57" w:rsidRPr="00106D57">
        <w:rPr>
          <w:rFonts w:ascii="Arial" w:eastAsia="Times New Roman" w:hAnsi="Arial" w:cs="Arial"/>
          <w:b/>
          <w:lang w:eastAsia="cs-CZ"/>
        </w:rPr>
        <w:t>3,</w:t>
      </w:r>
    </w:p>
    <w:p w14:paraId="7C16764F" w14:textId="77777777" w:rsidR="00E1696B" w:rsidRDefault="00CE1FA9" w:rsidP="008E121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4"/>
        </w:rPr>
      </w:pPr>
      <w:r w:rsidRPr="00E1696B">
        <w:rPr>
          <w:rFonts w:cs="Arial"/>
          <w:b/>
          <w:bCs/>
          <w:sz w:val="24"/>
        </w:rPr>
        <w:t xml:space="preserve">ke </w:t>
      </w:r>
      <w:r w:rsidR="00C83954" w:rsidRPr="00E1696B">
        <w:rPr>
          <w:rFonts w:cs="Arial"/>
          <w:b/>
          <w:bCs/>
          <w:sz w:val="24"/>
        </w:rPr>
        <w:t>SMLOUV</w:t>
      </w:r>
      <w:r w:rsidRPr="00E1696B">
        <w:rPr>
          <w:rFonts w:cs="Arial"/>
          <w:b/>
          <w:bCs/>
          <w:sz w:val="24"/>
        </w:rPr>
        <w:t>Ě O DÍLO</w:t>
      </w:r>
      <w:r w:rsidR="00C83954" w:rsidRPr="00E1696B">
        <w:rPr>
          <w:rFonts w:cs="Arial"/>
          <w:b/>
          <w:bCs/>
          <w:sz w:val="24"/>
        </w:rPr>
        <w:t xml:space="preserve"> </w:t>
      </w:r>
      <w:r w:rsidR="00643372" w:rsidRPr="00E1696B">
        <w:rPr>
          <w:rFonts w:cs="Arial"/>
          <w:sz w:val="24"/>
        </w:rPr>
        <w:t>(</w:t>
      </w:r>
      <w:r w:rsidRPr="00E1696B">
        <w:rPr>
          <w:rFonts w:cs="Arial"/>
          <w:sz w:val="24"/>
        </w:rPr>
        <w:t>dále jen</w:t>
      </w:r>
      <w:r w:rsidRPr="00E1696B">
        <w:rPr>
          <w:rFonts w:cs="Arial"/>
          <w:b/>
          <w:bCs/>
          <w:sz w:val="24"/>
        </w:rPr>
        <w:t xml:space="preserve"> „Smlouva“</w:t>
      </w:r>
      <w:r w:rsidRPr="00E1696B">
        <w:rPr>
          <w:rFonts w:cs="Arial"/>
          <w:sz w:val="24"/>
        </w:rPr>
        <w:t xml:space="preserve">) </w:t>
      </w:r>
    </w:p>
    <w:p w14:paraId="4EF7F4DC" w14:textId="7CEEC0C6" w:rsidR="008F521D" w:rsidRPr="00E1696B" w:rsidRDefault="00E1696B" w:rsidP="008E1218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i/>
          <w:iCs/>
          <w:sz w:val="24"/>
        </w:rPr>
        <w:t>„</w:t>
      </w:r>
      <w:r w:rsidRPr="00E1696B">
        <w:rPr>
          <w:rFonts w:cs="Arial"/>
          <w:i/>
          <w:iCs/>
          <w:sz w:val="24"/>
        </w:rPr>
        <w:t xml:space="preserve">Komplexní pozemkové úpravy v k.ú. </w:t>
      </w:r>
      <w:r w:rsidR="000839F2">
        <w:rPr>
          <w:rFonts w:cs="Arial"/>
          <w:i/>
          <w:iCs/>
          <w:sz w:val="24"/>
        </w:rPr>
        <w:t>Trojany u Mladotic</w:t>
      </w:r>
      <w:r>
        <w:rPr>
          <w:rFonts w:cs="Arial"/>
          <w:i/>
          <w:iCs/>
          <w:sz w:val="24"/>
        </w:rPr>
        <w:t>“</w:t>
      </w:r>
      <w:r w:rsidR="00CC08BE" w:rsidRPr="00E1696B">
        <w:rPr>
          <w:rFonts w:eastAsia="Times New Roman" w:cs="Arial"/>
          <w:b/>
          <w:bCs/>
          <w:snapToGrid w:val="0"/>
          <w:sz w:val="24"/>
        </w:rPr>
        <w:br/>
      </w:r>
      <w:r w:rsidR="00E54E61" w:rsidRPr="00E1696B">
        <w:rPr>
          <w:rFonts w:cs="Arial"/>
          <w:sz w:val="22"/>
        </w:rPr>
        <w:t xml:space="preserve">č.: </w:t>
      </w:r>
      <w:r w:rsidR="00643372" w:rsidRPr="00E1696B">
        <w:rPr>
          <w:rFonts w:cs="Arial"/>
          <w:sz w:val="22"/>
        </w:rPr>
        <w:t xml:space="preserve"> </w:t>
      </w:r>
      <w:r>
        <w:rPr>
          <w:rFonts w:cs="Arial"/>
          <w:sz w:val="22"/>
        </w:rPr>
        <w:t>13</w:t>
      </w:r>
      <w:r w:rsidR="000839F2">
        <w:rPr>
          <w:rFonts w:cs="Arial"/>
          <w:sz w:val="22"/>
        </w:rPr>
        <w:t>45</w:t>
      </w:r>
      <w:r>
        <w:rPr>
          <w:rFonts w:cs="Arial"/>
          <w:sz w:val="22"/>
        </w:rPr>
        <w:t>-2021-504201</w:t>
      </w:r>
      <w:r w:rsidR="00643372" w:rsidRPr="00E1696B">
        <w:rPr>
          <w:rFonts w:cs="Arial"/>
          <w:sz w:val="22"/>
        </w:rPr>
        <w:t xml:space="preserve"> </w:t>
      </w:r>
      <w:r w:rsidR="00E54E61" w:rsidRPr="00E1696B">
        <w:rPr>
          <w:rFonts w:cs="Arial"/>
          <w:sz w:val="22"/>
        </w:rPr>
        <w:t xml:space="preserve">ze dne </w:t>
      </w:r>
      <w:r w:rsidR="000839F2">
        <w:rPr>
          <w:rFonts w:cs="Arial"/>
          <w:sz w:val="22"/>
        </w:rPr>
        <w:t>06</w:t>
      </w:r>
      <w:r>
        <w:rPr>
          <w:rFonts w:cs="Arial"/>
          <w:sz w:val="22"/>
        </w:rPr>
        <w:t>. 10. 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D05D301" w:rsidR="0083666F" w:rsidRPr="00BE04E4" w:rsidRDefault="0083666F" w:rsidP="00AA5D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</w:t>
      </w:r>
      <w:r w:rsidR="00DE7AA3">
        <w:rPr>
          <w:rFonts w:ascii="Arial" w:hAnsi="Arial" w:cs="Arial"/>
        </w:rPr>
        <w:t>přiměřeně podle ustanovení</w:t>
      </w:r>
      <w:r w:rsidR="00404E33" w:rsidRPr="00BE04E4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§ 222 odst</w:t>
      </w:r>
      <w:r w:rsidR="00DE7AA3">
        <w:rPr>
          <w:rFonts w:ascii="Arial" w:hAnsi="Arial" w:cs="Arial"/>
        </w:rPr>
        <w:t xml:space="preserve">. 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AA5DC2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AA5DC2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CE65B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AA5DC2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191CD923" w14:textId="77777777" w:rsidR="00BD5B77" w:rsidRDefault="00E0086F" w:rsidP="00AA5DC2">
      <w:pPr>
        <w:spacing w:after="120"/>
        <w:ind w:left="567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E1696B" w:rsidRPr="00E1696B">
        <w:rPr>
          <w:rFonts w:ascii="Arial" w:hAnsi="Arial" w:cs="Arial"/>
          <w:b/>
          <w:bCs/>
        </w:rPr>
        <w:t>pro Plzeňský kraj</w:t>
      </w:r>
      <w:bookmarkStart w:id="0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End w:id="0"/>
    </w:p>
    <w:p w14:paraId="72B0C9B8" w14:textId="3AD3EC73" w:rsidR="00403809" w:rsidRPr="00BD5B77" w:rsidRDefault="00BD5B77" w:rsidP="00AA5DC2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na adrese: </w:t>
      </w:r>
      <w:r w:rsidR="00E1696B" w:rsidRPr="00BD5B77">
        <w:rPr>
          <w:rFonts w:ascii="Arial" w:eastAsia="Times New Roman" w:hAnsi="Arial" w:cs="Arial"/>
          <w:snapToGrid w:val="0"/>
          <w:lang w:eastAsia="cs-CZ"/>
        </w:rPr>
        <w:t>náměstí Generála Píky 2110/8, 32600 Plzeň</w:t>
      </w:r>
    </w:p>
    <w:p w14:paraId="65DC61E6" w14:textId="287E9AFC" w:rsidR="00BD5B77" w:rsidRDefault="00403809" w:rsidP="00AA5DC2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Pobočka</w:t>
      </w:r>
      <w:r w:rsidR="00BD5B77">
        <w:rPr>
          <w:rFonts w:ascii="Arial" w:hAnsi="Arial" w:cs="Arial"/>
          <w:b/>
          <w:bCs/>
          <w:snapToGrid w:val="0"/>
        </w:rPr>
        <w:t>: Plzeň</w:t>
      </w:r>
    </w:p>
    <w:p w14:paraId="7A81486D" w14:textId="6876D479" w:rsidR="00403809" w:rsidRPr="00BD5B77" w:rsidRDefault="00BD5B77" w:rsidP="00AA5DC2">
      <w:pPr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snapToGrid w:val="0"/>
          <w:lang w:eastAsia="cs-CZ"/>
        </w:rPr>
        <w:t xml:space="preserve">na adrese: </w:t>
      </w:r>
      <w:r w:rsidR="00E1696B" w:rsidRPr="00BD5B77">
        <w:rPr>
          <w:rFonts w:ascii="Arial" w:eastAsia="Times New Roman" w:hAnsi="Arial" w:cs="Arial"/>
          <w:snapToGrid w:val="0"/>
          <w:lang w:eastAsia="cs-CZ"/>
        </w:rPr>
        <w:t xml:space="preserve">Nerudova </w:t>
      </w:r>
      <w:bookmarkStart w:id="1" w:name="_Hlk220408422"/>
      <w:r w:rsidR="00E1696B" w:rsidRPr="00BD5B77">
        <w:rPr>
          <w:rFonts w:ascii="Arial" w:eastAsia="Times New Roman" w:hAnsi="Arial" w:cs="Arial"/>
          <w:snapToGrid w:val="0"/>
          <w:lang w:eastAsia="cs-CZ"/>
        </w:rPr>
        <w:t>2672/35, 301 00 Plzeň</w:t>
      </w:r>
      <w:bookmarkEnd w:id="1"/>
    </w:p>
    <w:p w14:paraId="2BB55C1B" w14:textId="29FD6F7B" w:rsidR="00E0086F" w:rsidRPr="00ED6435" w:rsidRDefault="00E0086F" w:rsidP="00AA5DC2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83666F">
        <w:rPr>
          <w:rFonts w:ascii="Arial" w:hAnsi="Arial" w:cs="Arial"/>
        </w:rPr>
        <w:t xml:space="preserve"> </w:t>
      </w:r>
      <w:bookmarkStart w:id="3" w:name="_Hlk220333764"/>
      <w:r w:rsidR="000C08FF">
        <w:rPr>
          <w:rFonts w:ascii="Arial" w:hAnsi="Arial" w:cs="Arial"/>
        </w:rPr>
        <w:tab/>
      </w:r>
      <w:r w:rsidR="000C08FF">
        <w:rPr>
          <w:rFonts w:ascii="Arial" w:hAnsi="Arial" w:cs="Arial"/>
        </w:rPr>
        <w:tab/>
      </w:r>
      <w:r w:rsidR="00E1696B" w:rsidRPr="00E1696B">
        <w:rPr>
          <w:rFonts w:ascii="Arial" w:hAnsi="Arial" w:cs="Arial"/>
        </w:rPr>
        <w:t>Ing. Janou Horovou, vedoucí Pobočky Plzeň</w:t>
      </w:r>
      <w:bookmarkEnd w:id="3"/>
    </w:p>
    <w:p w14:paraId="679B3B2B" w14:textId="7AAA9B12" w:rsidR="00E0086F" w:rsidRPr="00ED6435" w:rsidRDefault="00E0086F" w:rsidP="00AA5DC2">
      <w:pPr>
        <w:spacing w:after="120"/>
        <w:ind w:left="4962" w:hanging="4395"/>
        <w:jc w:val="both"/>
        <w:rPr>
          <w:rFonts w:ascii="Arial" w:hAnsi="Arial" w:cs="Arial"/>
        </w:rPr>
      </w:pPr>
      <w:bookmarkStart w:id="4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bookmarkEnd w:id="4"/>
      <w:r w:rsidR="000C08FF">
        <w:rPr>
          <w:rFonts w:ascii="Arial" w:hAnsi="Arial" w:cs="Arial"/>
        </w:rPr>
        <w:tab/>
      </w:r>
      <w:r w:rsidR="00E1696B" w:rsidRPr="00E1696B">
        <w:rPr>
          <w:rFonts w:ascii="Arial" w:hAnsi="Arial" w:cs="Arial"/>
        </w:rPr>
        <w:t>Ing. Jan</w:t>
      </w:r>
      <w:r w:rsidR="00853D43">
        <w:rPr>
          <w:rFonts w:ascii="Arial" w:hAnsi="Arial" w:cs="Arial"/>
        </w:rPr>
        <w:t>a</w:t>
      </w:r>
      <w:r w:rsidR="00E1696B" w:rsidRPr="00E1696B">
        <w:rPr>
          <w:rFonts w:ascii="Arial" w:hAnsi="Arial" w:cs="Arial"/>
        </w:rPr>
        <w:t xml:space="preserve"> Horov</w:t>
      </w:r>
      <w:r w:rsidR="00853D43">
        <w:rPr>
          <w:rFonts w:ascii="Arial" w:hAnsi="Arial" w:cs="Arial"/>
        </w:rPr>
        <w:t>á</w:t>
      </w:r>
      <w:r w:rsidR="00E1696B" w:rsidRPr="00E1696B">
        <w:rPr>
          <w:rFonts w:ascii="Arial" w:hAnsi="Arial" w:cs="Arial"/>
        </w:rPr>
        <w:t>, vedoucí Pobočky Plzeň</w:t>
      </w:r>
    </w:p>
    <w:p w14:paraId="4939C5C6" w14:textId="5D64343C" w:rsidR="00E0086F" w:rsidRPr="00853D43" w:rsidRDefault="00E0086F" w:rsidP="00AA5DC2">
      <w:pPr>
        <w:tabs>
          <w:tab w:val="left" w:pos="4536"/>
        </w:tabs>
        <w:spacing w:after="120"/>
        <w:ind w:left="4963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bookmarkEnd w:id="2"/>
      <w:r w:rsidR="000C08FF">
        <w:rPr>
          <w:rFonts w:ascii="Arial" w:hAnsi="Arial" w:cs="Arial"/>
        </w:rPr>
        <w:t xml:space="preserve"> </w:t>
      </w:r>
      <w:r w:rsidR="00E1696B" w:rsidRPr="00853D43">
        <w:rPr>
          <w:rFonts w:ascii="Arial" w:hAnsi="Arial" w:cs="Arial"/>
        </w:rPr>
        <w:t>Ing. Petra Vápeníková, vyšší rada Pobočky Plzeň</w:t>
      </w:r>
    </w:p>
    <w:p w14:paraId="48651F03" w14:textId="77777777" w:rsidR="00E0086F" w:rsidRPr="00ED6435" w:rsidRDefault="00E0086F" w:rsidP="00AA5D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4138646" w:rsidR="00E0086F" w:rsidRPr="00ED6435" w:rsidRDefault="00E0086F" w:rsidP="00AA5D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79077D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853D43" w:rsidRPr="00853D43">
        <w:t xml:space="preserve"> </w:t>
      </w:r>
      <w:r w:rsidR="00853D43" w:rsidRPr="00853D43">
        <w:rPr>
          <w:rFonts w:ascii="Arial" w:hAnsi="Arial" w:cs="Arial"/>
        </w:rPr>
        <w:t>727 956 822</w:t>
      </w:r>
    </w:p>
    <w:p w14:paraId="073F5E87" w14:textId="2C131707" w:rsidR="00E0086F" w:rsidRPr="00403809" w:rsidRDefault="00E0086F" w:rsidP="00AA5D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79077D">
        <w:rPr>
          <w:rFonts w:ascii="Arial" w:hAnsi="Arial" w:cs="Arial"/>
          <w:snapToGrid w:val="0"/>
        </w:rPr>
        <w:tab/>
      </w:r>
      <w:r w:rsidR="00853D43" w:rsidRPr="00853D43">
        <w:rPr>
          <w:rFonts w:ascii="Arial" w:hAnsi="Arial" w:cs="Arial"/>
          <w:snapToGrid w:val="0"/>
        </w:rPr>
        <w:t>plzen.pk@spu.gov.cz</w:t>
      </w:r>
    </w:p>
    <w:p w14:paraId="251A0BC1" w14:textId="73673B16" w:rsidR="00E0086F" w:rsidRPr="00ED6435" w:rsidRDefault="00E0086F" w:rsidP="00AA5D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79077D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A52A923" w:rsidR="00E0086F" w:rsidRPr="00ED6435" w:rsidRDefault="00E0086F" w:rsidP="00AA5DC2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79077D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02F7E28" w:rsidR="00E0086F" w:rsidRPr="00ED6435" w:rsidRDefault="00E0086F" w:rsidP="00AA5DC2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79077D">
        <w:rPr>
          <w:rFonts w:ascii="Arial" w:hAnsi="Arial" w:cs="Arial"/>
        </w:rPr>
        <w:tab/>
      </w:r>
      <w:r w:rsidR="00853D43" w:rsidRPr="00853D43">
        <w:rPr>
          <w:rFonts w:ascii="Arial" w:hAnsi="Arial" w:cs="Arial"/>
        </w:rPr>
        <w:t>3723001/0710</w:t>
      </w:r>
    </w:p>
    <w:p w14:paraId="1375E27A" w14:textId="2907813A" w:rsidR="00E0086F" w:rsidRPr="00ED6435" w:rsidRDefault="00E0086F" w:rsidP="00AA5DC2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79077D">
        <w:rPr>
          <w:rFonts w:eastAsia="Times New Roman" w:cs="Arial"/>
          <w:b/>
          <w:bCs/>
          <w:snapToGrid w:val="0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AA5DC2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AA5DC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35F15960" w14:textId="77777777" w:rsidR="000C08FF" w:rsidRPr="00BD5B77" w:rsidRDefault="000C08FF" w:rsidP="00BD5B77">
      <w:pPr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bookmarkStart w:id="5" w:name="_Hlk220408445"/>
      <w:r w:rsidRPr="00BD5B77">
        <w:rPr>
          <w:rFonts w:ascii="Arial" w:hAnsi="Arial" w:cs="Arial"/>
          <w:b/>
        </w:rPr>
        <w:t xml:space="preserve">POZEMKOVÉ ÚPRAVY K+V s.r.o. </w:t>
      </w:r>
    </w:p>
    <w:bookmarkEnd w:id="5"/>
    <w:p w14:paraId="764DE39B" w14:textId="25C6179C" w:rsidR="00AE74B1" w:rsidRPr="000C08FF" w:rsidRDefault="00AE74B1" w:rsidP="00AA5DC2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0C08FF">
        <w:rPr>
          <w:rFonts w:ascii="Arial" w:hAnsi="Arial" w:cs="Arial"/>
          <w:bCs/>
        </w:rPr>
        <w:t xml:space="preserve">se sídlem </w:t>
      </w:r>
      <w:bookmarkStart w:id="6" w:name="_Hlk220408482"/>
      <w:r w:rsidR="000C08FF" w:rsidRPr="000C08FF">
        <w:rPr>
          <w:rFonts w:ascii="Arial" w:hAnsi="Arial" w:cs="Arial"/>
          <w:bCs/>
        </w:rPr>
        <w:t>Plachého 40, 301 00 Plzeň</w:t>
      </w:r>
      <w:bookmarkEnd w:id="6"/>
    </w:p>
    <w:p w14:paraId="2A0D9D43" w14:textId="2E793083" w:rsidR="00AE74B1" w:rsidRPr="0079077D" w:rsidRDefault="00AE74B1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7" w:name="_Hlk215041448"/>
      <w:r w:rsidRPr="0079077D">
        <w:rPr>
          <w:rFonts w:ascii="Arial" w:hAnsi="Arial" w:cs="Arial"/>
          <w:bCs/>
        </w:rPr>
        <w:t xml:space="preserve">Zastoupený: </w:t>
      </w:r>
      <w:r w:rsidR="000C08FF" w:rsidRPr="0079077D">
        <w:rPr>
          <w:rFonts w:ascii="Arial" w:hAnsi="Arial" w:cs="Arial"/>
          <w:bCs/>
        </w:rPr>
        <w:tab/>
      </w:r>
      <w:r w:rsidR="000C08FF" w:rsidRPr="0079077D">
        <w:rPr>
          <w:rFonts w:ascii="Arial" w:hAnsi="Arial" w:cs="Arial"/>
          <w:bCs/>
        </w:rPr>
        <w:tab/>
      </w:r>
      <w:r w:rsidR="000C08FF" w:rsidRPr="0079077D">
        <w:rPr>
          <w:rFonts w:ascii="Arial" w:hAnsi="Arial" w:cs="Arial"/>
          <w:bCs/>
        </w:rPr>
        <w:tab/>
      </w:r>
      <w:r w:rsidR="000C08FF" w:rsidRPr="0079077D">
        <w:rPr>
          <w:rFonts w:ascii="Arial" w:hAnsi="Arial" w:cs="Arial"/>
          <w:bCs/>
        </w:rPr>
        <w:tab/>
      </w:r>
      <w:r w:rsidR="000C08FF" w:rsidRPr="0079077D">
        <w:rPr>
          <w:rFonts w:ascii="Arial" w:hAnsi="Arial" w:cs="Arial"/>
          <w:bCs/>
        </w:rPr>
        <w:tab/>
        <w:t>Mgr. Barborou Salátovou</w:t>
      </w:r>
      <w:bookmarkEnd w:id="7"/>
      <w:r w:rsidRPr="0079077D" w:rsidDel="0005005E">
        <w:rPr>
          <w:rFonts w:ascii="Arial" w:hAnsi="Arial" w:cs="Arial"/>
          <w:bCs/>
        </w:rPr>
        <w:t xml:space="preserve"> </w:t>
      </w:r>
      <w:r w:rsidRPr="0079077D">
        <w:rPr>
          <w:rFonts w:ascii="Arial" w:hAnsi="Arial" w:cs="Arial"/>
          <w:bCs/>
          <w:iCs/>
        </w:rPr>
        <w:t xml:space="preserve"> </w:t>
      </w:r>
    </w:p>
    <w:p w14:paraId="6756D340" w14:textId="7A46E79B" w:rsidR="00AE74B1" w:rsidRPr="0079077D" w:rsidRDefault="00AE74B1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 xml:space="preserve">Ve smluvních záležitostech zastoupený: </w:t>
      </w:r>
      <w:r w:rsidR="000C08FF" w:rsidRPr="0079077D">
        <w:rPr>
          <w:rFonts w:ascii="Arial" w:hAnsi="Arial" w:cs="Arial"/>
          <w:bCs/>
        </w:rPr>
        <w:tab/>
        <w:t>Mgr. Barbora Salátová, Ing. Helena Krausová</w:t>
      </w:r>
    </w:p>
    <w:p w14:paraId="1A489D8F" w14:textId="13191BBF" w:rsidR="00AE74B1" w:rsidRPr="008A4C99" w:rsidRDefault="00AE74B1" w:rsidP="00540560">
      <w:pPr>
        <w:spacing w:before="120" w:after="0" w:line="240" w:lineRule="auto"/>
        <w:ind w:left="4962" w:hanging="4395"/>
        <w:jc w:val="both"/>
        <w:rPr>
          <w:rFonts w:ascii="Arial" w:hAnsi="Arial" w:cs="Arial"/>
          <w:bCs/>
          <w:highlight w:val="lightGray"/>
        </w:rPr>
      </w:pPr>
      <w:r w:rsidRPr="0079077D">
        <w:rPr>
          <w:rFonts w:ascii="Arial" w:hAnsi="Arial" w:cs="Arial"/>
          <w:bCs/>
        </w:rPr>
        <w:lastRenderedPageBreak/>
        <w:t>V technických záležitostech zastoupený</w:t>
      </w:r>
      <w:r w:rsidR="000C08FF">
        <w:rPr>
          <w:rFonts w:ascii="Arial" w:hAnsi="Arial" w:cs="Arial"/>
          <w:bCs/>
        </w:rPr>
        <w:t>:</w:t>
      </w:r>
      <w:r w:rsidR="000C08FF" w:rsidRPr="000C08FF">
        <w:t xml:space="preserve"> </w:t>
      </w:r>
      <w:r w:rsidR="005A0C74">
        <w:rPr>
          <w:rFonts w:ascii="Arial" w:hAnsi="Arial" w:cs="Arial"/>
          <w:bCs/>
        </w:rPr>
        <w:t>xxxxx</w:t>
      </w:r>
    </w:p>
    <w:p w14:paraId="6512F425" w14:textId="77777777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/>
          <w:bCs/>
        </w:rPr>
        <w:t>Kontaktní údaje:</w:t>
      </w:r>
    </w:p>
    <w:p w14:paraId="232D2B86" w14:textId="16FD970B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 xml:space="preserve">Tel.:                                                           </w:t>
      </w:r>
      <w:r w:rsidR="005A0C74">
        <w:rPr>
          <w:rFonts w:ascii="Arial" w:hAnsi="Arial" w:cs="Arial"/>
          <w:bCs/>
        </w:rPr>
        <w:t>xxxxx</w:t>
      </w:r>
    </w:p>
    <w:p w14:paraId="16EB85BB" w14:textId="1CE9779C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>E-mail:</w:t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5A0C74">
        <w:rPr>
          <w:rFonts w:ascii="Arial" w:hAnsi="Arial" w:cs="Arial"/>
        </w:rPr>
        <w:t>xxxxx</w:t>
      </w:r>
    </w:p>
    <w:p w14:paraId="64760670" w14:textId="7D8A0FC2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>ID datové schránky:</w:t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79077D" w:rsidRPr="0079077D">
        <w:rPr>
          <w:rFonts w:ascii="Arial" w:hAnsi="Arial" w:cs="Arial"/>
          <w:bCs/>
        </w:rPr>
        <w:t>qzhp</w:t>
      </w:r>
      <w:r w:rsidR="00540560">
        <w:rPr>
          <w:rFonts w:ascii="Arial" w:hAnsi="Arial" w:cs="Arial"/>
          <w:bCs/>
        </w:rPr>
        <w:t>bj</w:t>
      </w:r>
    </w:p>
    <w:p w14:paraId="1EE1D6AC" w14:textId="1A8561CE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/>
          <w:bCs/>
        </w:rPr>
        <w:t>Bankovní spojení:</w:t>
      </w:r>
      <w:r w:rsidR="0079077D" w:rsidRPr="0079077D">
        <w:rPr>
          <w:rFonts w:ascii="Arial" w:hAnsi="Arial" w:cs="Arial"/>
          <w:b/>
          <w:bCs/>
        </w:rPr>
        <w:tab/>
      </w:r>
      <w:r w:rsidR="0079077D" w:rsidRPr="0079077D">
        <w:rPr>
          <w:rFonts w:ascii="Arial" w:hAnsi="Arial" w:cs="Arial"/>
          <w:b/>
          <w:bCs/>
        </w:rPr>
        <w:tab/>
      </w:r>
      <w:r w:rsidR="0079077D" w:rsidRPr="0079077D">
        <w:rPr>
          <w:rFonts w:ascii="Arial" w:hAnsi="Arial" w:cs="Arial"/>
          <w:b/>
          <w:bCs/>
        </w:rPr>
        <w:tab/>
      </w:r>
      <w:r w:rsidR="0079077D" w:rsidRPr="0079077D">
        <w:rPr>
          <w:rFonts w:ascii="Arial" w:hAnsi="Arial" w:cs="Arial"/>
          <w:b/>
          <w:bCs/>
        </w:rPr>
        <w:tab/>
      </w:r>
      <w:r w:rsidR="0079077D" w:rsidRPr="0079077D">
        <w:rPr>
          <w:rFonts w:ascii="Arial" w:hAnsi="Arial" w:cs="Arial"/>
        </w:rPr>
        <w:t>Raiffeisenbank a.s.</w:t>
      </w:r>
    </w:p>
    <w:p w14:paraId="58F5521C" w14:textId="06221885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>Číslo účtu:</w:t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79077D" w:rsidRPr="0079077D">
        <w:rPr>
          <w:rFonts w:ascii="Arial" w:hAnsi="Arial" w:cs="Arial"/>
          <w:bCs/>
        </w:rPr>
        <w:t>5279999001/5500</w:t>
      </w:r>
    </w:p>
    <w:p w14:paraId="565BDCE7" w14:textId="024C069F" w:rsidR="000A4EA8" w:rsidRPr="0079077D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>DIČ:</w:t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BD5B77">
        <w:rPr>
          <w:rFonts w:ascii="Arial" w:hAnsi="Arial" w:cs="Arial"/>
          <w:bCs/>
        </w:rPr>
        <w:tab/>
      </w:r>
      <w:r w:rsidR="0079077D" w:rsidRPr="0079077D">
        <w:rPr>
          <w:rFonts w:ascii="Arial" w:hAnsi="Arial" w:cs="Arial"/>
          <w:bCs/>
        </w:rPr>
        <w:t>CZ29099323</w:t>
      </w:r>
    </w:p>
    <w:p w14:paraId="6A7C9231" w14:textId="1D3676DE" w:rsidR="000A4EA8" w:rsidRDefault="000A4EA8" w:rsidP="00AA5DC2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9077D">
        <w:rPr>
          <w:rFonts w:ascii="Arial" w:hAnsi="Arial" w:cs="Arial"/>
          <w:bCs/>
        </w:rPr>
        <w:t xml:space="preserve">(dále jen </w:t>
      </w:r>
      <w:r w:rsidRPr="0079077D">
        <w:rPr>
          <w:rFonts w:ascii="Arial" w:hAnsi="Arial" w:cs="Arial"/>
          <w:b/>
          <w:bCs/>
        </w:rPr>
        <w:t>„Zhotovitel“</w:t>
      </w:r>
      <w:r w:rsidRPr="0079077D">
        <w:rPr>
          <w:rFonts w:ascii="Arial" w:hAnsi="Arial" w:cs="Arial"/>
          <w:bCs/>
        </w:rPr>
        <w:t>)</w:t>
      </w:r>
    </w:p>
    <w:p w14:paraId="049AE66C" w14:textId="77777777" w:rsidR="00F449C4" w:rsidRDefault="00E0086F" w:rsidP="00AA5DC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AA5DC2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72515A35" w:rsidR="00056ACC" w:rsidRDefault="00056ACC" w:rsidP="00AA5DC2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9077D">
        <w:rPr>
          <w:rFonts w:ascii="Arial" w:hAnsi="Arial" w:cs="Arial"/>
          <w:b/>
          <w:bCs/>
          <w:snapToGrid w:val="0"/>
        </w:rPr>
        <w:t>3</w:t>
      </w:r>
    </w:p>
    <w:p w14:paraId="570CDB90" w14:textId="77777777" w:rsidR="00EA034D" w:rsidRDefault="00EA034D" w:rsidP="00AA5DC2">
      <w:pPr>
        <w:pStyle w:val="Odstavecseseznamem"/>
        <w:spacing w:after="0" w:line="276" w:lineRule="auto"/>
        <w:ind w:left="0"/>
        <w:jc w:val="both"/>
        <w:rPr>
          <w:rFonts w:ascii="Arial" w:hAnsi="Arial" w:cs="Arial"/>
          <w:b/>
        </w:rPr>
      </w:pPr>
    </w:p>
    <w:p w14:paraId="376BF5EF" w14:textId="04969EEB" w:rsidR="00056ACC" w:rsidRPr="00682C9A" w:rsidRDefault="00056ACC" w:rsidP="00BD5B77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BD5B77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AA5DC2">
      <w:pPr>
        <w:spacing w:after="0"/>
        <w:jc w:val="both"/>
        <w:rPr>
          <w:rFonts w:ascii="Arial" w:hAnsi="Arial" w:cs="Arial"/>
          <w:b/>
        </w:rPr>
      </w:pPr>
    </w:p>
    <w:p w14:paraId="5156B820" w14:textId="04903C6D" w:rsidR="00033FC5" w:rsidRPr="001F3D7E" w:rsidRDefault="001F7475" w:rsidP="00AA5DC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540560">
        <w:rPr>
          <w:rFonts w:ascii="Arial" w:hAnsi="Arial" w:cs="Arial"/>
          <w:szCs w:val="22"/>
        </w:rPr>
        <w:t>.</w:t>
      </w:r>
      <w:r w:rsidR="001F3D7E">
        <w:rPr>
          <w:rFonts w:ascii="Arial" w:hAnsi="Arial" w:cs="Arial"/>
          <w:b/>
          <w:bCs/>
          <w:szCs w:val="22"/>
        </w:rPr>
        <w:t xml:space="preserve"> </w:t>
      </w:r>
    </w:p>
    <w:p w14:paraId="035F66CA" w14:textId="3DF7F2DE" w:rsidR="00540560" w:rsidRDefault="00EB15F5" w:rsidP="00AA5DC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BD5B77">
        <w:rPr>
          <w:rFonts w:ascii="Arial" w:hAnsi="Arial" w:cs="Arial"/>
          <w:szCs w:val="22"/>
        </w:rPr>
        <w:t xml:space="preserve"> </w:t>
      </w:r>
      <w:r w:rsidR="00BD5B77" w:rsidRPr="00367DC6">
        <w:rPr>
          <w:rFonts w:ascii="Arial" w:hAnsi="Arial" w:cs="Arial"/>
          <w:szCs w:val="22"/>
        </w:rPr>
        <w:t>u níže uvedených dílčích částí:</w:t>
      </w:r>
    </w:p>
    <w:p w14:paraId="30887C71" w14:textId="77777777" w:rsidR="008F0145" w:rsidRPr="001F1617" w:rsidRDefault="00C12C54" w:rsidP="00AA5DC2">
      <w:pPr>
        <w:jc w:val="both"/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p w14:paraId="6B816701" w14:textId="7DF6F2A0" w:rsidR="00C12C54" w:rsidRPr="001F1617" w:rsidRDefault="00C12C54" w:rsidP="00AA5DC2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86"/>
        <w:gridCol w:w="3275"/>
        <w:gridCol w:w="609"/>
        <w:gridCol w:w="1163"/>
        <w:gridCol w:w="1120"/>
        <w:gridCol w:w="1550"/>
        <w:gridCol w:w="1240"/>
      </w:tblGrid>
      <w:tr w:rsidR="00404E33" w14:paraId="2C3616C4" w14:textId="77777777" w:rsidTr="00564AC5">
        <w:trPr>
          <w:trHeight w:val="916"/>
        </w:trPr>
        <w:tc>
          <w:tcPr>
            <w:tcW w:w="78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63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4D5928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3A266D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14:paraId="7BE21F44" w14:textId="77777777" w:rsidTr="00564AC5">
        <w:trPr>
          <w:trHeight w:val="359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540560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54056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275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540560" w:rsidRDefault="00404E33" w:rsidP="00AA5DC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54056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20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AA5DC2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04E33" w14:paraId="3FE012AA" w14:textId="77777777" w:rsidTr="00564AC5">
        <w:tc>
          <w:tcPr>
            <w:tcW w:w="786" w:type="dxa"/>
          </w:tcPr>
          <w:p w14:paraId="054F7198" w14:textId="3FA381FD" w:rsidR="00404E33" w:rsidRPr="001F1617" w:rsidRDefault="00564AC5" w:rsidP="00AA5DC2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564AC5">
              <w:rPr>
                <w:rFonts w:ascii="Arial" w:eastAsia="Arial" w:hAnsi="Arial" w:cs="Arial"/>
              </w:rPr>
              <w:t>6.3.2 h) i</w:t>
            </w:r>
            <w:r>
              <w:rPr>
                <w:rFonts w:ascii="Arial" w:eastAsia="Arial" w:hAnsi="Arial" w:cs="Arial"/>
              </w:rPr>
              <w:t>i</w:t>
            </w:r>
            <w:r w:rsidRPr="00564AC5">
              <w:rPr>
                <w:rFonts w:ascii="Arial" w:eastAsia="Arial" w:hAnsi="Arial" w:cs="Arial"/>
              </w:rPr>
              <w:t>)</w:t>
            </w:r>
          </w:p>
        </w:tc>
        <w:tc>
          <w:tcPr>
            <w:tcW w:w="3275" w:type="dxa"/>
          </w:tcPr>
          <w:p w14:paraId="53C58632" w14:textId="62816AB8" w:rsidR="00404E33" w:rsidRPr="001F1617" w:rsidRDefault="00564AC5" w:rsidP="00AA5DC2">
            <w:pPr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564AC5">
              <w:rPr>
                <w:rFonts w:ascii="Arial" w:hAnsi="Arial" w:cs="Arial"/>
                <w:i/>
                <w:iCs/>
              </w:rPr>
              <w:t xml:space="preserve">Aktualizace PSZ do </w:t>
            </w:r>
            <w:r>
              <w:rPr>
                <w:rFonts w:ascii="Arial" w:hAnsi="Arial" w:cs="Arial"/>
                <w:i/>
                <w:iCs/>
              </w:rPr>
              <w:t>5</w:t>
            </w:r>
            <w:r w:rsidRPr="00564AC5">
              <w:rPr>
                <w:rFonts w:ascii="Arial" w:hAnsi="Arial" w:cs="Arial"/>
                <w:i/>
                <w:iCs/>
              </w:rPr>
              <w:t>0 ha</w:t>
            </w:r>
          </w:p>
        </w:tc>
        <w:tc>
          <w:tcPr>
            <w:tcW w:w="609" w:type="dxa"/>
            <w:vAlign w:val="center"/>
          </w:tcPr>
          <w:p w14:paraId="5BBA0BEC" w14:textId="10DEFFB1" w:rsidR="00404E33" w:rsidRPr="00D91B1F" w:rsidRDefault="00564AC5" w:rsidP="00AA5DC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vAlign w:val="center"/>
          </w:tcPr>
          <w:p w14:paraId="5BF8BBB9" w14:textId="48346958" w:rsidR="00404E33" w:rsidRDefault="00564AC5" w:rsidP="00564AC5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20" w:type="dxa"/>
            <w:vAlign w:val="center"/>
          </w:tcPr>
          <w:p w14:paraId="0B683BD2" w14:textId="18C4E631" w:rsidR="00404E33" w:rsidRPr="00D91B1F" w:rsidRDefault="00564AC5" w:rsidP="00564A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-1</w:t>
            </w:r>
          </w:p>
        </w:tc>
        <w:tc>
          <w:tcPr>
            <w:tcW w:w="1550" w:type="dxa"/>
            <w:vAlign w:val="center"/>
          </w:tcPr>
          <w:p w14:paraId="38CBAE06" w14:textId="3CF57A5B" w:rsidR="00404E33" w:rsidRPr="00D91B1F" w:rsidRDefault="00564AC5" w:rsidP="00564A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5 200,-</w:t>
            </w:r>
          </w:p>
        </w:tc>
        <w:tc>
          <w:tcPr>
            <w:tcW w:w="1240" w:type="dxa"/>
            <w:vAlign w:val="center"/>
          </w:tcPr>
          <w:p w14:paraId="78DFE1A3" w14:textId="27E8FFF9" w:rsidR="00404E33" w:rsidRPr="00D91B1F" w:rsidRDefault="00564AC5" w:rsidP="00564A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-5 200,-</w:t>
            </w:r>
          </w:p>
        </w:tc>
      </w:tr>
      <w:tr w:rsidR="00404E33" w14:paraId="05E1DC9E" w14:textId="77777777" w:rsidTr="00390BFD">
        <w:tc>
          <w:tcPr>
            <w:tcW w:w="786" w:type="dxa"/>
            <w:tcBorders>
              <w:bottom w:val="single" w:sz="18" w:space="0" w:color="auto"/>
            </w:tcBorders>
          </w:tcPr>
          <w:p w14:paraId="59865933" w14:textId="5125B316" w:rsidR="00404E33" w:rsidRPr="001F1617" w:rsidRDefault="00564AC5" w:rsidP="00AA5DC2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564AC5">
              <w:rPr>
                <w:rFonts w:ascii="Arial" w:eastAsia="Arial" w:hAnsi="Arial" w:cs="Arial"/>
              </w:rPr>
              <w:t>6.3.2 h) i</w:t>
            </w:r>
            <w:r>
              <w:rPr>
                <w:rFonts w:ascii="Arial" w:eastAsia="Arial" w:hAnsi="Arial" w:cs="Arial"/>
              </w:rPr>
              <w:t>i</w:t>
            </w:r>
            <w:r w:rsidRPr="00564AC5">
              <w:rPr>
                <w:rFonts w:ascii="Arial" w:eastAsia="Arial" w:hAnsi="Arial" w:cs="Arial"/>
              </w:rPr>
              <w:t>i)</w:t>
            </w:r>
          </w:p>
        </w:tc>
        <w:tc>
          <w:tcPr>
            <w:tcW w:w="3275" w:type="dxa"/>
            <w:tcBorders>
              <w:bottom w:val="single" w:sz="18" w:space="0" w:color="auto"/>
            </w:tcBorders>
          </w:tcPr>
          <w:p w14:paraId="1218CFB3" w14:textId="22EBE90A" w:rsidR="00404E33" w:rsidRPr="001F1617" w:rsidRDefault="00564AC5" w:rsidP="00AA5DC2">
            <w:pPr>
              <w:jc w:val="both"/>
              <w:rPr>
                <w:rFonts w:ascii="Arial" w:hAnsi="Arial" w:cs="Arial"/>
                <w:i/>
                <w:iCs/>
                <w:highlight w:val="yellow"/>
              </w:rPr>
            </w:pPr>
            <w:r w:rsidRPr="00564AC5">
              <w:rPr>
                <w:rFonts w:ascii="Arial" w:hAnsi="Arial" w:cs="Arial"/>
                <w:i/>
                <w:iCs/>
              </w:rPr>
              <w:t xml:space="preserve">Aktualizace PSZ </w:t>
            </w:r>
            <w:r>
              <w:rPr>
                <w:rFonts w:ascii="Arial" w:hAnsi="Arial" w:cs="Arial"/>
                <w:i/>
                <w:iCs/>
              </w:rPr>
              <w:t>nad</w:t>
            </w:r>
            <w:r w:rsidRPr="00564AC5">
              <w:rPr>
                <w:rFonts w:ascii="Arial" w:hAnsi="Arial" w:cs="Arial"/>
                <w:i/>
                <w:iCs/>
              </w:rPr>
              <w:t xml:space="preserve"> 50 ha</w:t>
            </w:r>
          </w:p>
        </w:tc>
        <w:tc>
          <w:tcPr>
            <w:tcW w:w="609" w:type="dxa"/>
            <w:tcBorders>
              <w:bottom w:val="single" w:sz="18" w:space="0" w:color="auto"/>
            </w:tcBorders>
            <w:vAlign w:val="center"/>
          </w:tcPr>
          <w:p w14:paraId="5CE4B528" w14:textId="7C327024" w:rsidR="00404E33" w:rsidRPr="00D91B1F" w:rsidRDefault="00564AC5" w:rsidP="00AA5DC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63" w:type="dxa"/>
            <w:tcBorders>
              <w:bottom w:val="single" w:sz="18" w:space="0" w:color="auto"/>
            </w:tcBorders>
            <w:vAlign w:val="center"/>
          </w:tcPr>
          <w:p w14:paraId="5CA17066" w14:textId="78DA7D84" w:rsidR="00404E33" w:rsidRDefault="00564AC5" w:rsidP="00564AC5">
            <w:pPr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1</w:t>
            </w:r>
          </w:p>
        </w:tc>
        <w:tc>
          <w:tcPr>
            <w:tcW w:w="1120" w:type="dxa"/>
            <w:tcBorders>
              <w:bottom w:val="single" w:sz="18" w:space="0" w:color="auto"/>
            </w:tcBorders>
            <w:vAlign w:val="center"/>
          </w:tcPr>
          <w:p w14:paraId="4D06A309" w14:textId="77841438" w:rsidR="00404E33" w:rsidRDefault="00564AC5" w:rsidP="00564A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-1</w:t>
            </w:r>
          </w:p>
        </w:tc>
        <w:tc>
          <w:tcPr>
            <w:tcW w:w="1550" w:type="dxa"/>
            <w:tcBorders>
              <w:bottom w:val="single" w:sz="18" w:space="0" w:color="auto"/>
            </w:tcBorders>
            <w:vAlign w:val="center"/>
          </w:tcPr>
          <w:p w14:paraId="12A97281" w14:textId="40F4B731" w:rsidR="00404E33" w:rsidRDefault="00564AC5" w:rsidP="00564A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1 900,-</w:t>
            </w:r>
          </w:p>
        </w:tc>
        <w:tc>
          <w:tcPr>
            <w:tcW w:w="1240" w:type="dxa"/>
            <w:tcBorders>
              <w:bottom w:val="single" w:sz="18" w:space="0" w:color="auto"/>
            </w:tcBorders>
            <w:vAlign w:val="center"/>
          </w:tcPr>
          <w:p w14:paraId="099A775D" w14:textId="6E8D2FA1" w:rsidR="00404E33" w:rsidRDefault="00564AC5" w:rsidP="00564AC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</w:rPr>
              <w:t>-1 900,-</w:t>
            </w:r>
          </w:p>
        </w:tc>
      </w:tr>
      <w:tr w:rsidR="007F71E5" w14:paraId="40438BB6" w14:textId="77777777" w:rsidTr="00390BFD">
        <w:tc>
          <w:tcPr>
            <w:tcW w:w="786" w:type="dxa"/>
            <w:tcBorders>
              <w:top w:val="single" w:sz="18" w:space="0" w:color="auto"/>
            </w:tcBorders>
          </w:tcPr>
          <w:p w14:paraId="1311852C" w14:textId="77777777" w:rsidR="007F71E5" w:rsidRPr="00564AC5" w:rsidRDefault="007F71E5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275" w:type="dxa"/>
            <w:tcBorders>
              <w:top w:val="single" w:sz="18" w:space="0" w:color="auto"/>
            </w:tcBorders>
          </w:tcPr>
          <w:p w14:paraId="222EA228" w14:textId="6E432C6E" w:rsidR="007F71E5" w:rsidRPr="007F71E5" w:rsidRDefault="007F71E5" w:rsidP="00AA5DC2">
            <w:pPr>
              <w:jc w:val="both"/>
              <w:rPr>
                <w:rFonts w:ascii="Arial" w:hAnsi="Arial" w:cs="Arial"/>
              </w:rPr>
            </w:pPr>
            <w:r w:rsidRPr="007F71E5">
              <w:rPr>
                <w:rFonts w:ascii="Arial" w:hAnsi="Arial" w:cs="Arial"/>
              </w:rPr>
              <w:t>Součet snížení ceny v Kč bez DPH</w:t>
            </w:r>
          </w:p>
        </w:tc>
        <w:tc>
          <w:tcPr>
            <w:tcW w:w="609" w:type="dxa"/>
            <w:tcBorders>
              <w:top w:val="single" w:sz="18" w:space="0" w:color="auto"/>
            </w:tcBorders>
            <w:vAlign w:val="center"/>
          </w:tcPr>
          <w:p w14:paraId="720FA2B5" w14:textId="77777777" w:rsidR="007F71E5" w:rsidRDefault="007F71E5" w:rsidP="00AA5DC2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63" w:type="dxa"/>
            <w:tcBorders>
              <w:top w:val="single" w:sz="18" w:space="0" w:color="auto"/>
            </w:tcBorders>
            <w:vAlign w:val="center"/>
          </w:tcPr>
          <w:p w14:paraId="5CE1F336" w14:textId="77777777" w:rsidR="007F71E5" w:rsidRDefault="007F71E5" w:rsidP="00564AC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20" w:type="dxa"/>
            <w:tcBorders>
              <w:top w:val="single" w:sz="18" w:space="0" w:color="auto"/>
            </w:tcBorders>
            <w:vAlign w:val="center"/>
          </w:tcPr>
          <w:p w14:paraId="633C4963" w14:textId="77777777" w:rsidR="007F71E5" w:rsidRDefault="007F71E5" w:rsidP="00564AC5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550" w:type="dxa"/>
            <w:tcBorders>
              <w:top w:val="single" w:sz="18" w:space="0" w:color="auto"/>
            </w:tcBorders>
            <w:vAlign w:val="center"/>
          </w:tcPr>
          <w:p w14:paraId="1AD854F3" w14:textId="77777777" w:rsidR="007F71E5" w:rsidRDefault="007F71E5" w:rsidP="00564AC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40" w:type="dxa"/>
            <w:tcBorders>
              <w:top w:val="single" w:sz="18" w:space="0" w:color="auto"/>
            </w:tcBorders>
            <w:vAlign w:val="center"/>
          </w:tcPr>
          <w:p w14:paraId="783FBD06" w14:textId="69EC6C74" w:rsidR="007F71E5" w:rsidRDefault="007F71E5" w:rsidP="00564AC5">
            <w:pPr>
              <w:jc w:val="center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7F71E5">
              <w:rPr>
                <w:rFonts w:ascii="Arial" w:eastAsia="Arial" w:hAnsi="Arial" w:cs="Arial"/>
                <w:b/>
                <w:bCs/>
                <w:color w:val="FF0000"/>
              </w:rPr>
              <w:t>-</w:t>
            </w:r>
            <w:r w:rsidR="00BD5B77">
              <w:rPr>
                <w:rFonts w:ascii="Arial" w:eastAsia="Arial" w:hAnsi="Arial" w:cs="Arial"/>
                <w:b/>
                <w:bCs/>
                <w:color w:val="FF0000"/>
              </w:rPr>
              <w:t>7 1</w:t>
            </w:r>
            <w:r w:rsidRPr="007F71E5">
              <w:rPr>
                <w:rFonts w:ascii="Arial" w:eastAsia="Arial" w:hAnsi="Arial" w:cs="Arial"/>
                <w:b/>
                <w:bCs/>
                <w:color w:val="FF0000"/>
              </w:rPr>
              <w:t>00,-</w:t>
            </w:r>
          </w:p>
        </w:tc>
      </w:tr>
    </w:tbl>
    <w:p w14:paraId="4E1DA1D7" w14:textId="77777777" w:rsidR="00C12C54" w:rsidRDefault="00C12C54" w:rsidP="00AA5DC2">
      <w:pPr>
        <w:spacing w:after="0"/>
        <w:jc w:val="both"/>
        <w:rPr>
          <w:rFonts w:ascii="Arial" w:hAnsi="Arial" w:cs="Arial"/>
          <w:b/>
          <w:bCs/>
        </w:rPr>
      </w:pPr>
    </w:p>
    <w:p w14:paraId="7FAF6627" w14:textId="5281A903" w:rsidR="00C12C54" w:rsidRDefault="00E9272B" w:rsidP="00AA5DC2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H</w:t>
      </w:r>
      <w:r w:rsidRPr="008B1614">
        <w:rPr>
          <w:rFonts w:ascii="Arial" w:hAnsi="Arial" w:cs="Arial"/>
        </w:rPr>
        <w:t>odnota změn činí</w:t>
      </w:r>
      <w:r w:rsidR="008F0145">
        <w:rPr>
          <w:rFonts w:ascii="Arial" w:hAnsi="Arial" w:cs="Arial"/>
          <w:b/>
          <w:bCs/>
        </w:rPr>
        <w:t> </w:t>
      </w:r>
      <w:r w:rsidR="006A5FAE">
        <w:rPr>
          <w:rFonts w:ascii="Arial" w:hAnsi="Arial" w:cs="Arial"/>
          <w:b/>
          <w:bCs/>
        </w:rPr>
        <w:t>-</w:t>
      </w:r>
      <w:r w:rsidR="00BD5B77">
        <w:rPr>
          <w:rFonts w:ascii="Arial" w:hAnsi="Arial" w:cs="Arial"/>
          <w:b/>
          <w:bCs/>
        </w:rPr>
        <w:t>7 1</w:t>
      </w:r>
      <w:r w:rsidR="0040588A">
        <w:rPr>
          <w:rFonts w:ascii="Arial" w:hAnsi="Arial" w:cs="Arial"/>
          <w:b/>
          <w:bCs/>
        </w:rPr>
        <w:t>00,-</w:t>
      </w:r>
      <w:r w:rsidRPr="008B1614">
        <w:rPr>
          <w:rFonts w:ascii="Arial" w:hAnsi="Arial" w:cs="Arial"/>
        </w:rPr>
        <w:t xml:space="preserve"> Kč bez </w:t>
      </w:r>
      <w:r w:rsidRPr="0040588A">
        <w:rPr>
          <w:rFonts w:ascii="Arial" w:hAnsi="Arial" w:cs="Arial"/>
        </w:rPr>
        <w:t xml:space="preserve">DPH, </w:t>
      </w:r>
      <w:r w:rsidR="001F1617" w:rsidRPr="0040588A">
        <w:rPr>
          <w:rFonts w:ascii="Arial" w:hAnsi="Arial" w:cs="Arial"/>
        </w:rPr>
        <w:t xml:space="preserve">(tj. </w:t>
      </w:r>
      <w:r w:rsidR="002A4FC3">
        <w:rPr>
          <w:rFonts w:ascii="Arial" w:hAnsi="Arial" w:cs="Arial"/>
        </w:rPr>
        <w:t>0,53</w:t>
      </w:r>
      <w:r w:rsidR="0040588A" w:rsidRPr="0040588A">
        <w:rPr>
          <w:rFonts w:ascii="Arial" w:hAnsi="Arial" w:cs="Arial"/>
        </w:rPr>
        <w:t xml:space="preserve"> </w:t>
      </w:r>
      <w:r w:rsidR="001F1617" w:rsidRPr="0040588A">
        <w:rPr>
          <w:rFonts w:ascii="Arial" w:hAnsi="Arial" w:cs="Arial"/>
        </w:rPr>
        <w:t xml:space="preserve">% původní hodnoty závazku); </w:t>
      </w:r>
      <w:r w:rsidRPr="0040588A">
        <w:rPr>
          <w:rFonts w:ascii="Arial" w:hAnsi="Arial" w:cs="Arial"/>
        </w:rPr>
        <w:t>o</w:t>
      </w:r>
      <w:r w:rsidRPr="008B1614">
        <w:rPr>
          <w:rFonts w:ascii="Arial" w:hAnsi="Arial" w:cs="Arial"/>
        </w:rPr>
        <w:t xml:space="preserve">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AA5DC2">
      <w:pPr>
        <w:spacing w:after="0"/>
        <w:jc w:val="both"/>
        <w:rPr>
          <w:rFonts w:ascii="Arial" w:hAnsi="Arial" w:cs="Arial"/>
          <w:b/>
          <w:bCs/>
        </w:rPr>
      </w:pPr>
    </w:p>
    <w:p w14:paraId="72E589C6" w14:textId="29DB1FA1" w:rsidR="00DF6A64" w:rsidRDefault="00DF6A64" w:rsidP="00AA5DC2">
      <w:pPr>
        <w:jc w:val="both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 w:rsidRPr="0040588A">
        <w:rPr>
          <w:rFonts w:ascii="Arial" w:hAnsi="Arial" w:cs="Arial"/>
          <w:b/>
          <w:bCs/>
        </w:rPr>
        <w:t>sníží</w:t>
      </w:r>
      <w:r w:rsidR="00C060EA" w:rsidRPr="0040588A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 xml:space="preserve">o </w:t>
      </w:r>
      <w:r w:rsidR="002A4FC3">
        <w:rPr>
          <w:rFonts w:ascii="Arial" w:hAnsi="Arial" w:cs="Arial"/>
          <w:b/>
          <w:bCs/>
        </w:rPr>
        <w:t>7 1</w:t>
      </w:r>
      <w:r w:rsidR="0040588A">
        <w:rPr>
          <w:rFonts w:ascii="Arial" w:hAnsi="Arial" w:cs="Arial"/>
          <w:b/>
          <w:bCs/>
        </w:rPr>
        <w:t>00,-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AA5DC2">
      <w:pPr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2F5B375D" w14:textId="77777777" w:rsidR="003A4743" w:rsidRDefault="003A4743" w:rsidP="003A4743">
      <w:pPr>
        <w:spacing w:after="0"/>
        <w:jc w:val="both"/>
        <w:rPr>
          <w:rFonts w:ascii="Arial" w:hAnsi="Arial" w:cs="Arial"/>
        </w:rPr>
      </w:pPr>
    </w:p>
    <w:p w14:paraId="11EF9B0A" w14:textId="11973898" w:rsidR="004F2AA6" w:rsidRPr="004F2AA6" w:rsidRDefault="00DF6A64" w:rsidP="00AA5DC2">
      <w:pPr>
        <w:jc w:val="both"/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406AAD1B" w14:textId="59B78BF3" w:rsidR="008F5AFA" w:rsidRDefault="00C773A8" w:rsidP="008F5AFA">
      <w:pPr>
        <w:spacing w:after="0"/>
        <w:jc w:val="both"/>
        <w:rPr>
          <w:rFonts w:ascii="Arial" w:hAnsi="Arial" w:cs="Arial"/>
        </w:rPr>
      </w:pPr>
      <w:bookmarkStart w:id="8" w:name="_Hlk215053992"/>
      <w:r w:rsidRPr="00DB2E62">
        <w:rPr>
          <w:rFonts w:ascii="Arial" w:hAnsi="Arial" w:cs="Arial"/>
        </w:rPr>
        <w:t>Dne 20.1.2026 proběhla konzultace mezi referentem oprávněným jednat v technických záležitostech za SPÚ Ing. Petrou Vápeníkovou</w:t>
      </w:r>
      <w:r w:rsidR="00591610" w:rsidRPr="00DB2E62">
        <w:rPr>
          <w:rFonts w:ascii="Arial" w:hAnsi="Arial" w:cs="Arial"/>
        </w:rPr>
        <w:t xml:space="preserve"> </w:t>
      </w:r>
      <w:bookmarkEnd w:id="8"/>
      <w:r w:rsidRPr="00DB2E62">
        <w:rPr>
          <w:rFonts w:ascii="Arial" w:hAnsi="Arial" w:cs="Arial"/>
        </w:rPr>
        <w:t>a projektantem návrhu KoPÚ za zhotovitelskou firmu Pozemkové úpravy K+V s.r.o.</w:t>
      </w:r>
      <w:r w:rsidR="00181F31">
        <w:rPr>
          <w:rFonts w:ascii="Arial" w:hAnsi="Arial" w:cs="Arial"/>
        </w:rPr>
        <w:t>,</w:t>
      </w:r>
      <w:r w:rsidRPr="00DB2E62">
        <w:rPr>
          <w:rFonts w:ascii="Arial" w:hAnsi="Arial" w:cs="Arial"/>
        </w:rPr>
        <w:t xml:space="preserve"> </w:t>
      </w:r>
      <w:r w:rsidR="005A0C74">
        <w:rPr>
          <w:rFonts w:ascii="Arial" w:hAnsi="Arial" w:cs="Arial"/>
        </w:rPr>
        <w:t>xxxxx</w:t>
      </w:r>
      <w:r w:rsidRPr="00DB2E62">
        <w:rPr>
          <w:rFonts w:ascii="Arial" w:hAnsi="Arial" w:cs="Arial"/>
        </w:rPr>
        <w:t>. Projednání se týkalo aktuálního stavu prací na návrhu nového uspořádání pozemků v návaznosti na plán společných zařízení.</w:t>
      </w:r>
      <w:r w:rsidR="00CE65BE" w:rsidRPr="00DB2E62">
        <w:rPr>
          <w:rFonts w:ascii="Arial" w:hAnsi="Arial" w:cs="Arial"/>
        </w:rPr>
        <w:t xml:space="preserve"> Bylo konstatováno, že aktualizace PSZ </w:t>
      </w:r>
      <w:r w:rsidR="004563B9" w:rsidRPr="00DB2E62">
        <w:rPr>
          <w:rFonts w:ascii="Arial" w:hAnsi="Arial" w:cs="Arial"/>
        </w:rPr>
        <w:t xml:space="preserve">(v položkovém výkazu činností bod 6.3.2 h) i), 6.3.2 h) ii) a 6.3.2 h) iii)) </w:t>
      </w:r>
      <w:r w:rsidR="00CE65BE" w:rsidRPr="00DB2E62">
        <w:rPr>
          <w:rFonts w:ascii="Arial" w:hAnsi="Arial" w:cs="Arial"/>
        </w:rPr>
        <w:t>nebude provedena, jelikož schválený PSZ není návrhem nového uspořádání pozemků dotčen.</w:t>
      </w:r>
      <w:bookmarkStart w:id="9" w:name="_Hlk215054031"/>
      <w:r w:rsidR="004563B9">
        <w:rPr>
          <w:rFonts w:ascii="Arial" w:hAnsi="Arial" w:cs="Arial"/>
        </w:rPr>
        <w:t xml:space="preserve"> </w:t>
      </w:r>
    </w:p>
    <w:p w14:paraId="358AE208" w14:textId="1CF171E4" w:rsidR="00625821" w:rsidRDefault="004563B9" w:rsidP="006258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Dne 28.1.2026 </w:t>
      </w:r>
      <w:r w:rsidR="00181F31">
        <w:rPr>
          <w:rFonts w:ascii="Arial" w:hAnsi="Arial" w:cs="Arial"/>
        </w:rPr>
        <w:t>byl na</w:t>
      </w:r>
      <w:r>
        <w:rPr>
          <w:rFonts w:ascii="Arial" w:hAnsi="Arial" w:cs="Arial"/>
        </w:rPr>
        <w:t xml:space="preserve"> </w:t>
      </w:r>
      <w:r w:rsidR="00181F31">
        <w:rPr>
          <w:rFonts w:ascii="Arial" w:hAnsi="Arial" w:cs="Arial"/>
        </w:rPr>
        <w:t>p</w:t>
      </w:r>
      <w:r>
        <w:rPr>
          <w:rFonts w:ascii="Arial" w:hAnsi="Arial" w:cs="Arial"/>
        </w:rPr>
        <w:t>obočk</w:t>
      </w:r>
      <w:r w:rsidR="00181F31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Plzeň </w:t>
      </w:r>
      <w:r w:rsidR="00181F31">
        <w:rPr>
          <w:rFonts w:ascii="Arial" w:hAnsi="Arial" w:cs="Arial"/>
        </w:rPr>
        <w:t xml:space="preserve">doručen </w:t>
      </w:r>
      <w:r>
        <w:rPr>
          <w:rFonts w:ascii="Arial" w:hAnsi="Arial" w:cs="Arial"/>
        </w:rPr>
        <w:t>souhlas se změnou PSZ vydaný městem Kralovice. O změnu PSZ bylo město Kralovice požádáno sborem zástupců dne 12.1.2026.</w:t>
      </w:r>
      <w:r w:rsidR="008F5AFA">
        <w:rPr>
          <w:rFonts w:ascii="Arial" w:hAnsi="Arial" w:cs="Arial"/>
        </w:rPr>
        <w:t xml:space="preserve"> Jednalo se o změnu části vedení cesty VC11 a úpravu povrchu komunikace na měněné části.</w:t>
      </w:r>
      <w:r w:rsidR="00F479F1">
        <w:rPr>
          <w:rFonts w:ascii="Arial" w:hAnsi="Arial" w:cs="Arial"/>
        </w:rPr>
        <w:t xml:space="preserve"> Následně byl </w:t>
      </w:r>
      <w:r w:rsidR="00181F31">
        <w:rPr>
          <w:rFonts w:ascii="Arial" w:hAnsi="Arial" w:cs="Arial"/>
        </w:rPr>
        <w:t xml:space="preserve">pobočkou Plzeň </w:t>
      </w:r>
      <w:r w:rsidR="00F479F1">
        <w:rPr>
          <w:rFonts w:ascii="Arial" w:hAnsi="Arial" w:cs="Arial"/>
        </w:rPr>
        <w:t xml:space="preserve">dne 16.2.2026 svolán kontrolní den, kde byla dohodnuta příprava </w:t>
      </w:r>
      <w:r w:rsidR="00D15ADA">
        <w:rPr>
          <w:rFonts w:ascii="Arial" w:hAnsi="Arial" w:cs="Arial"/>
        </w:rPr>
        <w:t>aktualizace</w:t>
      </w:r>
      <w:r w:rsidR="00F479F1">
        <w:rPr>
          <w:rFonts w:ascii="Arial" w:hAnsi="Arial" w:cs="Arial"/>
        </w:rPr>
        <w:t xml:space="preserve"> PSZ zahrnující změnu průběhu cesty VC11. Dne 20.3.2026</w:t>
      </w:r>
      <w:r w:rsidR="00DB2E62">
        <w:rPr>
          <w:rFonts w:ascii="Arial" w:hAnsi="Arial" w:cs="Arial"/>
        </w:rPr>
        <w:t xml:space="preserve"> byl sbor zástupců seznámen s aktualizací PSZ. Změna se týkala bodu 6.3.2 h) i), kde oproti konzultaci s projektant</w:t>
      </w:r>
      <w:r w:rsidR="00D15ADA">
        <w:rPr>
          <w:rFonts w:ascii="Arial" w:hAnsi="Arial" w:cs="Arial"/>
        </w:rPr>
        <w:t>kou</w:t>
      </w:r>
      <w:r w:rsidR="00DB2E62">
        <w:rPr>
          <w:rFonts w:ascii="Arial" w:hAnsi="Arial" w:cs="Arial"/>
        </w:rPr>
        <w:t xml:space="preserve"> návrhu KoPÚ ze dne 20.1.2026 byla zachována 1 MJ (viz položkový výkaz činností Dodatek č. 2). Změna v počtu MJ se bude </w:t>
      </w:r>
      <w:r w:rsidR="00181F31">
        <w:rPr>
          <w:rFonts w:ascii="Arial" w:hAnsi="Arial" w:cs="Arial"/>
        </w:rPr>
        <w:t xml:space="preserve">tedy </w:t>
      </w:r>
      <w:r w:rsidR="00DB2E62">
        <w:rPr>
          <w:rFonts w:ascii="Arial" w:hAnsi="Arial" w:cs="Arial"/>
        </w:rPr>
        <w:t>týkat pouze bodu 6.3.2 h) ii) a 6.3.2 h) iii).</w:t>
      </w:r>
    </w:p>
    <w:p w14:paraId="1F53A118" w14:textId="57531DE5" w:rsidR="00F76A5A" w:rsidRDefault="007E113B" w:rsidP="00625821">
      <w:pPr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="0040588A">
        <w:rPr>
          <w:rFonts w:ascii="Arial" w:hAnsi="Arial" w:cs="Arial"/>
          <w:bCs/>
        </w:rPr>
        <w:t>přiměřeně podle ustanovení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40588A">
        <w:rPr>
          <w:rFonts w:ascii="Arial" w:hAnsi="Arial" w:cs="Arial"/>
          <w:bCs/>
        </w:rPr>
        <w:t xml:space="preserve">4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i dříve </w:t>
      </w:r>
      <w:r w:rsidR="00356454" w:rsidRPr="0040588A">
        <w:rPr>
          <w:rFonts w:ascii="Arial" w:hAnsi="Arial" w:cs="Arial"/>
          <w:bCs/>
        </w:rPr>
        <w:t>provedených</w:t>
      </w:r>
      <w:r w:rsidR="00591610" w:rsidRPr="0040588A">
        <w:rPr>
          <w:rFonts w:ascii="Arial" w:hAnsi="Arial" w:cs="Arial"/>
          <w:bCs/>
        </w:rPr>
        <w:t xml:space="preserve"> (dodatky č. </w:t>
      </w:r>
      <w:r w:rsidR="00154364" w:rsidRPr="0040588A">
        <w:rPr>
          <w:rFonts w:ascii="Arial" w:hAnsi="Arial" w:cs="Arial"/>
          <w:bCs/>
        </w:rPr>
        <w:t>1–2</w:t>
      </w:r>
      <w:r w:rsidR="00591610" w:rsidRPr="0040588A">
        <w:rPr>
          <w:rFonts w:ascii="Arial" w:hAnsi="Arial" w:cs="Arial"/>
          <w:bCs/>
        </w:rPr>
        <w:t>)</w:t>
      </w:r>
      <w:r w:rsidR="00356454" w:rsidRPr="0040588A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</w:t>
      </w:r>
      <w:r w:rsidR="00F31904" w:rsidRPr="0040588A">
        <w:rPr>
          <w:rFonts w:ascii="Arial" w:hAnsi="Arial" w:cs="Arial"/>
          <w:bCs/>
        </w:rPr>
        <w:t xml:space="preserve">nepřesáhne </w:t>
      </w:r>
      <w:r w:rsidR="00C060EA" w:rsidRPr="0040588A">
        <w:rPr>
          <w:rFonts w:ascii="Arial" w:hAnsi="Arial" w:cs="Arial"/>
          <w:bCs/>
        </w:rPr>
        <w:t xml:space="preserve">dle odst. 4 v absolutní hodnotě </w:t>
      </w:r>
      <w:r w:rsidR="0040588A" w:rsidRPr="0040588A">
        <w:rPr>
          <w:rFonts w:ascii="Arial" w:hAnsi="Arial" w:cs="Arial"/>
          <w:bCs/>
        </w:rPr>
        <w:t>max. 10</w:t>
      </w:r>
      <w:r w:rsidR="001F1617" w:rsidRPr="0040588A">
        <w:rPr>
          <w:rFonts w:ascii="Arial" w:hAnsi="Arial" w:cs="Arial"/>
          <w:bCs/>
        </w:rPr>
        <w:t xml:space="preserve"> </w:t>
      </w:r>
      <w:r w:rsidR="0040588A">
        <w:rPr>
          <w:rFonts w:ascii="Arial" w:hAnsi="Arial" w:cs="Arial"/>
          <w:bCs/>
        </w:rPr>
        <w:t xml:space="preserve">% </w:t>
      </w:r>
      <w:r w:rsidR="00F31904" w:rsidRPr="0040588A">
        <w:rPr>
          <w:rFonts w:ascii="Arial" w:hAnsi="Arial" w:cs="Arial"/>
          <w:bCs/>
        </w:rPr>
        <w:t>původní hodnoty závazku.</w:t>
      </w:r>
      <w:bookmarkEnd w:id="9"/>
      <w:r w:rsidR="00F31904" w:rsidRPr="0040588A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A5DC2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2A4FC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2A4FC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3A0A25A5" w:rsidR="00AB2493" w:rsidRDefault="00AB2493" w:rsidP="00AA5DC2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="004B4E67">
        <w:rPr>
          <w:rFonts w:ascii="Arial" w:hAnsi="Arial" w:cs="Arial"/>
          <w:snapToGrid w:val="0"/>
        </w:rPr>
        <w:t>.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9"/>
        <w:gridCol w:w="2199"/>
        <w:gridCol w:w="2085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161360B0" w:rsidR="0084399A" w:rsidRPr="00763C03" w:rsidRDefault="004B4E6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626 000,-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279B9E77" w:rsidR="0084399A" w:rsidRPr="00763C03" w:rsidRDefault="004B4E6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757 460,-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3815FC9" w:rsidR="0084399A" w:rsidRPr="00763C03" w:rsidRDefault="004A4329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467 9</w:t>
            </w:r>
            <w:r w:rsidR="004B4E6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431F0FEB" w:rsidR="0084399A" w:rsidRPr="00763C03" w:rsidRDefault="00390BFD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566 159</w:t>
            </w:r>
            <w:r w:rsidR="004B4E67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7BB041C0" w:rsidR="0084399A" w:rsidRPr="00763C03" w:rsidRDefault="004B4E6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124 000,-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A8B9876" w:rsidR="0084399A" w:rsidRPr="00763C03" w:rsidRDefault="004B4E6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150 040,-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587D8998" w:rsidR="0084399A" w:rsidRPr="00763C03" w:rsidRDefault="004B4E6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390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217 9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00,- 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0DF2F921" w:rsidR="0084399A" w:rsidRPr="00763C03" w:rsidRDefault="004B4E67" w:rsidP="00AA5D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</w:t>
            </w:r>
            <w:r w:rsidR="00390BF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473 659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,-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A5DC2">
      <w:pPr>
        <w:jc w:val="both"/>
      </w:pPr>
    </w:p>
    <w:p w14:paraId="27316E15" w14:textId="77777777" w:rsidR="00AB2493" w:rsidRPr="00AB2493" w:rsidRDefault="00AB2493" w:rsidP="00AA5DC2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lastRenderedPageBreak/>
        <w:t>Podrobnosti kalkulace ceny jsou uvedeny v Položkovém výkazu činností, který je nedílnou součástí tohoto dodatku.</w:t>
      </w:r>
    </w:p>
    <w:p w14:paraId="6521EB73" w14:textId="6647660D" w:rsidR="00056ACC" w:rsidRDefault="00056ACC" w:rsidP="003A474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3A4743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AA5D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AA5D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AA5DC2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6032DB9" w14:textId="4CE179D0" w:rsidR="006A5FAE" w:rsidRPr="000C08FF" w:rsidRDefault="002B735B" w:rsidP="006A5FAE">
      <w:pPr>
        <w:spacing w:before="120" w:after="0" w:line="240" w:lineRule="auto"/>
        <w:jc w:val="both"/>
        <w:rPr>
          <w:rFonts w:ascii="Arial" w:hAnsi="Arial" w:cs="Arial"/>
          <w:b/>
        </w:rPr>
      </w:pPr>
      <w:bookmarkStart w:id="10" w:name="_Hlk220498461"/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6A5FAE">
        <w:rPr>
          <w:rFonts w:ascii="Arial" w:eastAsia="Times New Roman" w:hAnsi="Arial" w:cs="Arial"/>
          <w:b/>
          <w:lang w:eastAsia="cs-CZ"/>
        </w:rPr>
        <w:tab/>
      </w:r>
      <w:r w:rsidR="006A5FAE" w:rsidRPr="000C08FF">
        <w:rPr>
          <w:rFonts w:ascii="Arial" w:hAnsi="Arial" w:cs="Arial"/>
          <w:b/>
        </w:rPr>
        <w:t xml:space="preserve">POZEMKOVÉ ÚPRAVY K+V s.r.o. </w:t>
      </w:r>
    </w:p>
    <w:p w14:paraId="118DE848" w14:textId="47A020E3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>Krajský pozemkový úřad</w:t>
      </w:r>
      <w:r w:rsidR="006A5FAE">
        <w:rPr>
          <w:rFonts w:ascii="Arial" w:eastAsia="Times New Roman" w:hAnsi="Arial" w:cs="Arial"/>
          <w:b/>
          <w:lang w:eastAsia="cs-CZ"/>
        </w:rPr>
        <w:t>, Pobočka Plzeň</w:t>
      </w:r>
    </w:p>
    <w:p w14:paraId="260AEA6B" w14:textId="77777777" w:rsidR="008412D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A5FAE" w:rsidRPr="003A4743">
        <w:rPr>
          <w:rFonts w:ascii="Arial" w:hAnsi="Arial" w:cs="Arial"/>
          <w:snapToGrid w:val="0"/>
        </w:rPr>
        <w:t xml:space="preserve">Nerudova </w:t>
      </w:r>
      <w:r w:rsidR="006A5FAE" w:rsidRPr="003A4743">
        <w:rPr>
          <w:rFonts w:ascii="Arial" w:eastAsia="Times New Roman" w:hAnsi="Arial" w:cs="Arial"/>
          <w:snapToGrid w:val="0"/>
          <w:lang w:eastAsia="cs-CZ"/>
        </w:rPr>
        <w:t>2672/35, 301 00 Plzeň</w:t>
      </w:r>
      <w:r w:rsidRPr="003A4743">
        <w:rPr>
          <w:rFonts w:ascii="Arial" w:eastAsia="Times New Roman" w:hAnsi="Arial" w:cs="Arial"/>
          <w:lang w:eastAsia="cs-CZ"/>
        </w:rPr>
        <w:tab/>
      </w:r>
      <w:r w:rsidRPr="003A4743">
        <w:rPr>
          <w:rFonts w:ascii="Arial" w:eastAsia="Times New Roman" w:hAnsi="Arial" w:cs="Arial"/>
          <w:lang w:eastAsia="cs-CZ"/>
        </w:rPr>
        <w:tab/>
        <w:t xml:space="preserve">Místo: </w:t>
      </w:r>
      <w:r w:rsidR="006A5FAE" w:rsidRPr="003A4743">
        <w:rPr>
          <w:rFonts w:ascii="Arial" w:hAnsi="Arial" w:cs="Arial"/>
          <w:snapToGrid w:val="0"/>
        </w:rPr>
        <w:t>Plachého 40, 301 00 Plzeň</w:t>
      </w:r>
      <w:r w:rsidR="006A5FAE" w:rsidRPr="006A5FAE">
        <w:rPr>
          <w:rFonts w:ascii="Arial" w:hAnsi="Arial" w:cs="Arial"/>
          <w:b/>
          <w:bCs/>
          <w:snapToGrid w:val="0"/>
        </w:rPr>
        <w:t xml:space="preserve"> </w:t>
      </w:r>
    </w:p>
    <w:bookmarkEnd w:id="10"/>
    <w:p w14:paraId="3E9A8D6A" w14:textId="77777777" w:rsidR="008412D2" w:rsidRDefault="008412D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435FBFFE" w14:textId="18C7B30A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6740FF">
        <w:rPr>
          <w:rFonts w:ascii="Arial" w:eastAsia="Times New Roman" w:hAnsi="Arial" w:cs="Arial"/>
          <w:bCs/>
          <w:lang w:eastAsia="cs-CZ"/>
        </w:rPr>
        <w:t xml:space="preserve"> 22. 04. 2026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6740FF">
        <w:rPr>
          <w:rFonts w:ascii="Arial" w:eastAsia="Times New Roman" w:hAnsi="Arial" w:cs="Arial"/>
          <w:bCs/>
          <w:lang w:eastAsia="cs-CZ"/>
        </w:rPr>
        <w:t xml:space="preserve"> 20. 04. 2026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672E8EE" w:rsidR="002B735B" w:rsidRPr="00ED6435" w:rsidRDefault="006A5FA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bookmarkStart w:id="11" w:name="_Hlk220498522"/>
      <w:r>
        <w:rPr>
          <w:rFonts w:ascii="Arial" w:eastAsia="Times New Roman" w:hAnsi="Arial" w:cs="Arial"/>
          <w:bCs/>
          <w:lang w:eastAsia="cs-CZ"/>
        </w:rPr>
        <w:t>Ing. Jana Horová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Mgr. Barbora Salátová</w:t>
      </w:r>
    </w:p>
    <w:p w14:paraId="74508059" w14:textId="257A6DBE" w:rsidR="00692FDC" w:rsidRDefault="006A5FAE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Plzeň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bookmarkEnd w:id="11"/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E045BF" w14:textId="77777777" w:rsidR="003A4743" w:rsidRDefault="003A474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4A90F5D" w14:textId="77777777" w:rsidR="003A4743" w:rsidRDefault="003A474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5A79BC" w14:textId="77777777" w:rsidR="003A4743" w:rsidRDefault="003A4743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76E61B34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EB4E9E">
        <w:rPr>
          <w:rFonts w:ascii="Arial" w:eastAsia="Times New Roman" w:hAnsi="Arial" w:cs="Arial"/>
          <w:bCs/>
          <w:sz w:val="22"/>
          <w:szCs w:val="22"/>
          <w:lang w:eastAsia="cs-CZ"/>
        </w:rPr>
        <w:t>Za správnost:</w:t>
      </w:r>
      <w:r w:rsidR="006A5FAE" w:rsidRPr="00EB4E9E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 Lada Humlová</w:t>
      </w:r>
    </w:p>
    <w:p w14:paraId="2F91878B" w14:textId="77777777" w:rsidR="00F26BEB" w:rsidRDefault="00F26BEB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5A8517C" w14:textId="77777777" w:rsidR="00F26BEB" w:rsidRDefault="00F26BEB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38D32C4F" w14:textId="77777777" w:rsidR="00F26BEB" w:rsidRDefault="00F26BEB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C3D9E69" w14:textId="77777777" w:rsidR="003D32D6" w:rsidRDefault="003D32D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5F62223" w14:textId="77777777" w:rsidR="00F26BEB" w:rsidRDefault="00F26BEB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2857"/>
        <w:gridCol w:w="1087"/>
        <w:gridCol w:w="1098"/>
        <w:gridCol w:w="1166"/>
        <w:gridCol w:w="1417"/>
        <w:gridCol w:w="1474"/>
      </w:tblGrid>
      <w:tr w:rsidR="00F26BEB" w:rsidRPr="00F26BEB" w14:paraId="25827E8E" w14:textId="77777777" w:rsidTr="00F26BEB">
        <w:trPr>
          <w:trHeight w:val="300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D0A57" w14:textId="182C0A9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12" w:name="RANGE!A1:G40"/>
            <w:r w:rsidRPr="00F26BE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Položkový výkaz činností – Příloha k Dodatku č. 3 ke SOD č. 1345-2021-504201 – KoPÚ v k.ú. Trojany u Mladotic</w:t>
            </w:r>
            <w:bookmarkEnd w:id="12"/>
          </w:p>
        </w:tc>
      </w:tr>
      <w:tr w:rsidR="00F26BEB" w:rsidRPr="00F26BEB" w14:paraId="73851F7F" w14:textId="77777777" w:rsidTr="00F26BEB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DC3FD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46F71" w14:textId="77777777" w:rsidR="00F26BEB" w:rsidRPr="00F26BEB" w:rsidRDefault="00F26BEB" w:rsidP="00F26B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142C" w14:textId="77777777" w:rsidR="00F26BEB" w:rsidRPr="00F26BEB" w:rsidRDefault="00F26BEB" w:rsidP="00F26B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6B8D1" w14:textId="77777777" w:rsidR="00F26BEB" w:rsidRPr="00F26BEB" w:rsidRDefault="00F26BEB" w:rsidP="00F26B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2C28" w14:textId="77777777" w:rsidR="00F26BEB" w:rsidRPr="00F26BEB" w:rsidRDefault="00F26BEB" w:rsidP="00F26B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A25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6E893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6BEB" w:rsidRPr="00F26BEB" w14:paraId="68F752D9" w14:textId="77777777" w:rsidTr="00F26BEB">
        <w:trPr>
          <w:trHeight w:val="13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16520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454EEC4" w14:textId="513D0D44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/ Dílčí část Hlavního celku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5958BF7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Měrná jednotka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CB58E5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C22B19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za Měrnou jednotku bez </w:t>
            </w: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A02DB38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bez DPH</w:t>
            </w: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0E17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26BEB" w:rsidRPr="00F26BEB" w14:paraId="259EC503" w14:textId="77777777" w:rsidTr="00F26BEB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733231E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0B03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6588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CFC5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29B6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07064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E4B274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22A0181C" w14:textId="77777777" w:rsidTr="00F26BEB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F8D8C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3A06E0F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AF84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3E34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32338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029CB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16 000,00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8049E8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30.09.2022</w:t>
            </w:r>
          </w:p>
        </w:tc>
      </w:tr>
      <w:tr w:rsidR="00F26BEB" w:rsidRPr="00F26BEB" w14:paraId="5C9E9487" w14:textId="77777777" w:rsidTr="00F26BEB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C9A0F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3549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158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888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DA53E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EFF8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155 000,00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5AB02FE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31.07.2023</w:t>
            </w:r>
          </w:p>
        </w:tc>
      </w:tr>
      <w:tr w:rsidR="00F26BEB" w:rsidRPr="00F26BEB" w14:paraId="2A6F90A6" w14:textId="77777777" w:rsidTr="00F26BE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4D91B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C763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EDF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0F89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D35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7F19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4 000,00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61D686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6BEB" w:rsidRPr="00F26BEB" w14:paraId="06186F27" w14:textId="77777777" w:rsidTr="00F26BEB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CEC1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CA52F9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DDF6C6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0B50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D1EE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B7C6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222 000,00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0F17F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30.09.2023</w:t>
            </w:r>
          </w:p>
        </w:tc>
      </w:tr>
      <w:tr w:rsidR="00F26BEB" w:rsidRPr="00F26BEB" w14:paraId="42AC6E77" w14:textId="77777777" w:rsidTr="00F26BEB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CD2A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464E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C7FF1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11C1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F0AF4C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CEE0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24 000,00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EA402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30.09.2023</w:t>
            </w:r>
          </w:p>
        </w:tc>
      </w:tr>
      <w:tr w:rsidR="00F26BEB" w:rsidRPr="00F26BEB" w14:paraId="7B3B8BD5" w14:textId="77777777" w:rsidTr="00F26BEB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69196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16D6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64E695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EECFF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D686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A6B24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50 000,00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33D2184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30.09.2023</w:t>
            </w:r>
          </w:p>
        </w:tc>
      </w:tr>
      <w:tr w:rsidR="00F26BEB" w:rsidRPr="00F26BEB" w14:paraId="70A9DF99" w14:textId="77777777" w:rsidTr="00F26BEB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0642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E7300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4E8A2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630F6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613BE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34A3B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77 500,00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83A04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30.09.2023</w:t>
            </w:r>
          </w:p>
        </w:tc>
      </w:tr>
      <w:tr w:rsidR="00F26BEB" w:rsidRPr="00F26BEB" w14:paraId="62CA9FBC" w14:textId="77777777" w:rsidTr="00F26BEB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F3D5C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5E4F54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15F6E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AE986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1A352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3C24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77 500,00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DE72E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15.01.2024</w:t>
            </w:r>
          </w:p>
        </w:tc>
      </w:tr>
      <w:tr w:rsidR="00F26BEB" w:rsidRPr="00F26BEB" w14:paraId="715D1C0B" w14:textId="77777777" w:rsidTr="00F26BEB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5EC8D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4B95E7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3C2A8CB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D2407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6003BCC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626 000,00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2D2C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28.2.2024</w:t>
            </w:r>
          </w:p>
        </w:tc>
      </w:tr>
      <w:tr w:rsidR="00F26BEB" w:rsidRPr="00F26BEB" w14:paraId="46C2E296" w14:textId="77777777" w:rsidTr="00F26BEB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1C09C6A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17143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E6AA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FD594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5630B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9799FF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FBAA58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5E21A9F7" w14:textId="77777777" w:rsidTr="00F26BEB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6EA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0409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962C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0C1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0F29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069166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200 200,00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04BF0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20.6.2025</w:t>
            </w:r>
          </w:p>
        </w:tc>
      </w:tr>
      <w:tr w:rsidR="00F26BEB" w:rsidRPr="00F26BEB" w14:paraId="43B7AC75" w14:textId="77777777" w:rsidTr="00F26BEB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23F9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DB1E2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E0FE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4105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3BF2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1859E9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4 200,00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3E2254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6BEB" w:rsidRPr="00F26BEB" w14:paraId="0E032C36" w14:textId="77777777" w:rsidTr="00F26BEB">
        <w:trPr>
          <w:trHeight w:val="8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5FEA54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6.3.1 i) b)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92F4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B46A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338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AB5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B7DDE8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12 000,00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C9064A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6BEB" w:rsidRPr="00F26BEB" w14:paraId="619F6F4D" w14:textId="77777777" w:rsidTr="00F26BEB">
        <w:trPr>
          <w:trHeight w:val="11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D9AD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552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2B9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0915C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524C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1B705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471FE5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6BEB" w:rsidRPr="00F26BEB" w14:paraId="1D6243DB" w14:textId="77777777" w:rsidTr="00F26BEB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D86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6.3.2 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2E14C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E9F535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0A88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FD23D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409BA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0607B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51E8A2E8" w14:textId="77777777" w:rsidTr="00F26BEB">
        <w:trPr>
          <w:trHeight w:val="8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CA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D57EAF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9E36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4D7FC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E868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1CF5A4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9 100,00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0863C6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F26BEB" w:rsidRPr="00F26BEB" w14:paraId="4D5A32C8" w14:textId="77777777" w:rsidTr="00F26BEB">
        <w:trPr>
          <w:trHeight w:val="8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E816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777EE5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C0AA8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41A56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740AA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C8BFFF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7A56A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F26BEB" w:rsidRPr="00F26BEB" w14:paraId="7FB05336" w14:textId="77777777" w:rsidTr="00F26BEB">
        <w:trPr>
          <w:trHeight w:val="8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B09C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6.3.2 h)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923A61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6927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BD1F5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74296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725E5F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9B08E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na výzvu Objednatele v dohodnuté lhůtě</w:t>
            </w:r>
          </w:p>
        </w:tc>
      </w:tr>
      <w:tr w:rsidR="00F26BEB" w:rsidRPr="00F26BEB" w14:paraId="1CAFB110" w14:textId="77777777" w:rsidTr="00F26BEB">
        <w:trPr>
          <w:trHeight w:val="8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536A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7E34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936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3388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C31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1 300,00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95B22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200 200,00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FA202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31.1.2026</w:t>
            </w:r>
          </w:p>
        </w:tc>
      </w:tr>
      <w:tr w:rsidR="00F26BEB" w:rsidRPr="00F26BEB" w14:paraId="1359E1F3" w14:textId="77777777" w:rsidTr="00F26BEB">
        <w:trPr>
          <w:trHeight w:val="5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87E3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7DED4C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721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FBB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F5D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5EAB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20 000,00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2E96B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1 měsíce od výzvy Objednatele</w:t>
            </w:r>
          </w:p>
        </w:tc>
      </w:tr>
      <w:tr w:rsidR="00F26BEB" w:rsidRPr="00F26BEB" w14:paraId="3CB98439" w14:textId="77777777" w:rsidTr="00F26BEB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3DE278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260277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663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 bm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6E2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9E2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4713F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6 000,00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D95C5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26BEB" w:rsidRPr="00F26BEB" w14:paraId="3D0E1FF9" w14:textId="77777777" w:rsidTr="00F26BEB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126523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BEAECE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44EC6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2EF866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color w:val="FF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FC42FC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2A6E5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E987D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779B4653" w14:textId="77777777" w:rsidTr="00F26BEB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D628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E8E0E7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08E94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EAA0F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DD87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9 100,00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D6D2B9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9 100,00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5ECAEA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26BEB" w:rsidRPr="00F26BEB" w14:paraId="6EC28760" w14:textId="77777777" w:rsidTr="00F26BEB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5DDC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91BD6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DE21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693CC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0C8F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5 200,00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4B3726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5 200,00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8F9136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26BEB" w:rsidRPr="00F26BEB" w14:paraId="34352A96" w14:textId="77777777" w:rsidTr="00F26BEB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D0680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6.3.5 iii)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32F190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69FD2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2755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CB48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A710D7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1 900,00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3DC18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26BEB" w:rsidRPr="00F26BEB" w14:paraId="303F167A" w14:textId="77777777" w:rsidTr="00F26BEB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6AF8339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64A0D87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F5DC92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1B8F6C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5A1FE3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467 900,00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638D5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353C94FC" w14:textId="77777777" w:rsidTr="00F26BEB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4E0AA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FB9BAE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905B86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13DA28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A4E60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4198EE9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124 000,00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8C379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 3 měsíců od výzvy Objednatele</w:t>
            </w:r>
          </w:p>
        </w:tc>
      </w:tr>
      <w:tr w:rsidR="00F26BEB" w:rsidRPr="00F26BEB" w14:paraId="463DBD4D" w14:textId="77777777" w:rsidTr="00F26BEB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02C632E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E5E188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0A0822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E6BF3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428A08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124 000,00</w:t>
            </w:r>
          </w:p>
        </w:tc>
        <w:tc>
          <w:tcPr>
            <w:tcW w:w="13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621D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139C2E2C" w14:textId="77777777" w:rsidTr="00F26BEB">
        <w:trPr>
          <w:trHeight w:val="15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941EA5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687A74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9E2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68BEC" w14:textId="77777777" w:rsidR="00F26BEB" w:rsidRPr="00F26BEB" w:rsidRDefault="00F26BEB" w:rsidP="00F26B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2AE54" w14:textId="77777777" w:rsidR="00F26BEB" w:rsidRPr="00F26BEB" w:rsidRDefault="00F26BEB" w:rsidP="00F26BE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6C54E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0BED51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254F0EC5" w14:textId="77777777" w:rsidTr="00F26BEB">
        <w:trPr>
          <w:trHeight w:val="600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A3F745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1EF20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F8F65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CD755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D8FDA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246BFA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06C2B408" w14:textId="77777777" w:rsidTr="00F26BEB">
        <w:trPr>
          <w:trHeight w:val="2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F650D7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2790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A8E2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E3A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7489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626 000,00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7F7BF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130676FC" w14:textId="77777777" w:rsidTr="00F26BEB">
        <w:trPr>
          <w:trHeight w:val="2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814476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C4D7D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A088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C5F5F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36A71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467 900,00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077454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48627B62" w14:textId="77777777" w:rsidTr="00F26BEB">
        <w:trPr>
          <w:trHeight w:val="2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0F6B6C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9122F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B69F8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D2137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17D1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124 000,00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CE88CB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6E355E82" w14:textId="77777777" w:rsidTr="00F26BEB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243BD2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89E8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5FF9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B35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E3CE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1 217 900,00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013AB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2A016F4F" w14:textId="77777777" w:rsidTr="00F26BEB">
        <w:trPr>
          <w:trHeight w:val="28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782B6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DPH  21%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3FBB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FCAF1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94980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BE6B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255 759,00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46DFB8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6BEB" w:rsidRPr="00F26BEB" w14:paraId="1649B13E" w14:textId="77777777" w:rsidTr="00F26BEB">
        <w:trPr>
          <w:trHeight w:val="43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417FEE5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9A5ED2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349100" w14:textId="77777777" w:rsidR="00F26BEB" w:rsidRPr="00F26BEB" w:rsidRDefault="00F26BEB" w:rsidP="00F26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ABB0CD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AA6F6E" w14:textId="77777777" w:rsidR="00F26BEB" w:rsidRPr="00F26BEB" w:rsidRDefault="00F26BEB" w:rsidP="00F26B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1 473 659,00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1A952" w14:textId="77777777" w:rsidR="00F26BEB" w:rsidRPr="00F26BEB" w:rsidRDefault="00F26BEB" w:rsidP="00F26BE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6BEB">
              <w:rPr>
                <w:rFonts w:ascii="Arial" w:eastAsia="Times New Roman" w:hAnsi="Arial" w:cs="Arial"/>
                <w:strike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</w:tbl>
    <w:p w14:paraId="5AD2105C" w14:textId="77777777" w:rsidR="00F26BEB" w:rsidRDefault="00F26BEB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3D781A38" w14:textId="77777777" w:rsidR="00F26BEB" w:rsidRPr="00EB4E9E" w:rsidRDefault="00F26BEB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  <w:sz w:val="22"/>
          <w:szCs w:val="22"/>
        </w:rPr>
      </w:pPr>
    </w:p>
    <w:sectPr w:rsidR="00F26BEB" w:rsidRPr="00EB4E9E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AA1D2" w14:textId="77777777" w:rsidR="00907CFA" w:rsidRDefault="00907CFA" w:rsidP="007936E4">
      <w:pPr>
        <w:spacing w:after="0"/>
      </w:pPr>
      <w:r>
        <w:separator/>
      </w:r>
    </w:p>
  </w:endnote>
  <w:endnote w:type="continuationSeparator" w:id="0">
    <w:p w14:paraId="30CF32E5" w14:textId="77777777" w:rsidR="00907CFA" w:rsidRDefault="00907CFA" w:rsidP="007936E4">
      <w:pPr>
        <w:spacing w:after="0"/>
      </w:pPr>
      <w:r>
        <w:continuationSeparator/>
      </w:r>
    </w:p>
  </w:endnote>
  <w:endnote w:type="continuationNotice" w:id="1">
    <w:p w14:paraId="1270397F" w14:textId="77777777" w:rsidR="00907CFA" w:rsidRDefault="00907CF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3A80" w14:textId="77777777" w:rsidR="00907CFA" w:rsidRDefault="00907CFA" w:rsidP="007936E4">
      <w:pPr>
        <w:spacing w:after="0"/>
      </w:pPr>
      <w:r>
        <w:separator/>
      </w:r>
    </w:p>
  </w:footnote>
  <w:footnote w:type="continuationSeparator" w:id="0">
    <w:p w14:paraId="25D6CFDE" w14:textId="77777777" w:rsidR="00907CFA" w:rsidRDefault="00907CFA" w:rsidP="007936E4">
      <w:pPr>
        <w:spacing w:after="0"/>
      </w:pPr>
      <w:r>
        <w:continuationSeparator/>
      </w:r>
    </w:p>
  </w:footnote>
  <w:footnote w:type="continuationNotice" w:id="1">
    <w:p w14:paraId="0BDF32FD" w14:textId="77777777" w:rsidR="00907CFA" w:rsidRDefault="00907CF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93834D1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154364">
      <w:rPr>
        <w:szCs w:val="16"/>
      </w:rPr>
      <w:t>Trojany u Mladotic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22936D24" w:rsidR="0083666F" w:rsidRDefault="00A16168" w:rsidP="000839F2">
    <w:pPr>
      <w:pStyle w:val="Zhlav"/>
      <w:tabs>
        <w:tab w:val="clear" w:pos="4703"/>
        <w:tab w:val="clear" w:pos="9406"/>
        <w:tab w:val="left" w:pos="4536"/>
      </w:tabs>
      <w:spacing w:after="0" w:line="240" w:lineRule="auto"/>
      <w:ind w:left="1418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="00F20E70">
      <w:rPr>
        <w:rFonts w:cs="Arial"/>
        <w:sz w:val="18"/>
        <w:szCs w:val="18"/>
        <w:lang w:val="fr-FR" w:eastAsia="cs-CZ"/>
      </w:rPr>
      <w:t xml:space="preserve"> </w:t>
    </w:r>
    <w:r w:rsidR="00F20E70" w:rsidRPr="00F20E70">
      <w:rPr>
        <w:rFonts w:cs="Arial"/>
        <w:sz w:val="18"/>
        <w:szCs w:val="18"/>
        <w:lang w:val="fr-FR" w:eastAsia="cs-CZ"/>
      </w:rPr>
      <w:t>SPU 029625/2026/Hum.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</w:t>
    </w:r>
    <w:r w:rsidR="000839F2">
      <w:rPr>
        <w:rFonts w:cs="Arial"/>
        <w:szCs w:val="16"/>
        <w:lang w:val="fr-FR" w:eastAsia="cs-CZ"/>
      </w:rPr>
      <w:tab/>
    </w:r>
    <w:r w:rsidR="000839F2">
      <w:rPr>
        <w:rFonts w:cs="Arial"/>
        <w:szCs w:val="16"/>
        <w:lang w:val="fr-FR" w:eastAsia="cs-CZ"/>
      </w:rPr>
      <w:tab/>
    </w:r>
    <w:r w:rsidR="00F20E70">
      <w:rPr>
        <w:rFonts w:cs="Arial"/>
        <w:szCs w:val="16"/>
        <w:lang w:val="fr-FR" w:eastAsia="cs-CZ"/>
      </w:rPr>
      <w:t xml:space="preserve">        </w:t>
    </w:r>
    <w:r w:rsidR="0083666F" w:rsidRPr="007E182C">
      <w:rPr>
        <w:rFonts w:cs="Arial"/>
        <w:szCs w:val="16"/>
        <w:lang w:val="fr-FR" w:eastAsia="cs-CZ"/>
      </w:rPr>
      <w:t>UID </w:t>
    </w:r>
    <w:r w:rsidR="0083666F" w:rsidRPr="000839F2">
      <w:rPr>
        <w:rFonts w:cs="Arial"/>
        <w:szCs w:val="16"/>
        <w:lang w:val="fr-FR" w:eastAsia="cs-CZ"/>
      </w:rPr>
      <w:t>:</w:t>
    </w:r>
    <w:r w:rsidR="0083666F" w:rsidRPr="007E182C">
      <w:rPr>
        <w:rFonts w:cs="Arial"/>
        <w:szCs w:val="16"/>
        <w:lang w:val="fr-FR" w:eastAsia="cs-CZ"/>
      </w:rPr>
      <w:t xml:space="preserve"> </w:t>
    </w:r>
    <w:r w:rsidR="00F20E70" w:rsidRPr="00F20E70">
      <w:rPr>
        <w:rFonts w:cs="Arial"/>
        <w:szCs w:val="16"/>
        <w:lang w:val="fr-FR" w:eastAsia="cs-CZ"/>
      </w:rPr>
      <w:t>spudms00000016313296</w:t>
    </w:r>
  </w:p>
  <w:p w14:paraId="57191F20" w14:textId="77777777" w:rsidR="00485F2B" w:rsidRPr="00AB519F" w:rsidRDefault="00485F2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5447AB9"/>
    <w:multiLevelType w:val="hybridMultilevel"/>
    <w:tmpl w:val="A13861AA"/>
    <w:lvl w:ilvl="0" w:tplc="0FB4BC3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6"/>
  </w:num>
  <w:num w:numId="2" w16cid:durableId="278267158">
    <w:abstractNumId w:val="6"/>
  </w:num>
  <w:num w:numId="3" w16cid:durableId="548615229">
    <w:abstractNumId w:val="8"/>
  </w:num>
  <w:num w:numId="4" w16cid:durableId="1082987843">
    <w:abstractNumId w:val="14"/>
  </w:num>
  <w:num w:numId="5" w16cid:durableId="2127583402">
    <w:abstractNumId w:val="4"/>
  </w:num>
  <w:num w:numId="6" w16cid:durableId="1622226417">
    <w:abstractNumId w:val="10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3"/>
  </w:num>
  <w:num w:numId="10" w16cid:durableId="1644236700">
    <w:abstractNumId w:val="18"/>
  </w:num>
  <w:num w:numId="11" w16cid:durableId="273749594">
    <w:abstractNumId w:val="7"/>
  </w:num>
  <w:num w:numId="12" w16cid:durableId="645209022">
    <w:abstractNumId w:val="17"/>
  </w:num>
  <w:num w:numId="13" w16cid:durableId="786041932">
    <w:abstractNumId w:val="13"/>
  </w:num>
  <w:num w:numId="14" w16cid:durableId="855196663">
    <w:abstractNumId w:val="5"/>
  </w:num>
  <w:num w:numId="15" w16cid:durableId="9182672">
    <w:abstractNumId w:val="11"/>
  </w:num>
  <w:num w:numId="16" w16cid:durableId="560017465">
    <w:abstractNumId w:val="15"/>
  </w:num>
  <w:num w:numId="17" w16cid:durableId="383676090">
    <w:abstractNumId w:val="12"/>
  </w:num>
  <w:num w:numId="18" w16cid:durableId="139419348">
    <w:abstractNumId w:val="9"/>
  </w:num>
  <w:num w:numId="19" w16cid:durableId="494995746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39F2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8FF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D57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364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1F31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09D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C9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4FC3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BFD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43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2D6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588A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167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63B9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5F2B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329"/>
    <w:rsid w:val="004A5217"/>
    <w:rsid w:val="004A592A"/>
    <w:rsid w:val="004A68C4"/>
    <w:rsid w:val="004A6BC1"/>
    <w:rsid w:val="004B0836"/>
    <w:rsid w:val="004B157A"/>
    <w:rsid w:val="004B15FF"/>
    <w:rsid w:val="004B2171"/>
    <w:rsid w:val="004B4E67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560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AC5"/>
    <w:rsid w:val="00564D21"/>
    <w:rsid w:val="00564D30"/>
    <w:rsid w:val="00565450"/>
    <w:rsid w:val="00565D8F"/>
    <w:rsid w:val="00565DD5"/>
    <w:rsid w:val="00566B8B"/>
    <w:rsid w:val="00566CAF"/>
    <w:rsid w:val="00567122"/>
    <w:rsid w:val="0056747A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0C7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821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0FF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324B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5FAE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908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46F8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77D"/>
    <w:rsid w:val="00790A76"/>
    <w:rsid w:val="00791617"/>
    <w:rsid w:val="0079249D"/>
    <w:rsid w:val="00792DDA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9C3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7F71E5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15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2D2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BEB"/>
    <w:rsid w:val="00847F14"/>
    <w:rsid w:val="00850D47"/>
    <w:rsid w:val="008512C3"/>
    <w:rsid w:val="008527FF"/>
    <w:rsid w:val="00853097"/>
    <w:rsid w:val="00853376"/>
    <w:rsid w:val="00853D43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7BF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B6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5AFA"/>
    <w:rsid w:val="008F6438"/>
    <w:rsid w:val="008F649F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5DA7"/>
    <w:rsid w:val="009060BB"/>
    <w:rsid w:val="00906F95"/>
    <w:rsid w:val="00907518"/>
    <w:rsid w:val="00907CFA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6C02"/>
    <w:rsid w:val="00927C0B"/>
    <w:rsid w:val="00927D99"/>
    <w:rsid w:val="00930719"/>
    <w:rsid w:val="00931B81"/>
    <w:rsid w:val="0093255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35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3B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0AE2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DC2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29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5B77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5C72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3DDB"/>
    <w:rsid w:val="00C345D9"/>
    <w:rsid w:val="00C35236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3A8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65BE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ADA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B1C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2E6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E7AA3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96B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4E9E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0E70"/>
    <w:rsid w:val="00F21B2B"/>
    <w:rsid w:val="00F227A3"/>
    <w:rsid w:val="00F22D6F"/>
    <w:rsid w:val="00F241DF"/>
    <w:rsid w:val="00F249A4"/>
    <w:rsid w:val="00F258D4"/>
    <w:rsid w:val="00F263F4"/>
    <w:rsid w:val="00F26BEB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9F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0FF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740F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740F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4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4"/>
      <w:szCs w:val="24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4"/>
      <w:szCs w:val="24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4"/>
      <w:szCs w:val="24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4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4"/>
      <w:szCs w:val="24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4"/>
      <w:szCs w:val="24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9CA076-860A-42DF-806C-FF030DBEC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85f4b5cc-4033-44c7-b405-f5eed34c8154"/>
    <ds:schemaRef ds:uri="http://schemas.microsoft.com/office/2006/documentManagement/types"/>
    <ds:schemaRef ds:uri="http://purl.org/dc/dcmitype/"/>
    <ds:schemaRef ds:uri="97ec0cda-0665-4431-8602-2e39fcf8015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1374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Humlová Lada</cp:lastModifiedBy>
  <cp:revision>7</cp:revision>
  <cp:lastPrinted>2026-04-20T08:42:00Z</cp:lastPrinted>
  <dcterms:created xsi:type="dcterms:W3CDTF">2026-04-20T08:40:00Z</dcterms:created>
  <dcterms:modified xsi:type="dcterms:W3CDTF">2026-04-22T10:40:00Z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