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B3" w:rsidRDefault="00184AB3" w:rsidP="00184AB3">
      <w:pPr>
        <w:pStyle w:val="Nadpis1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č.sml</w:t>
      </w:r>
      <w:proofErr w:type="spellEnd"/>
      <w:r>
        <w:rPr>
          <w:rFonts w:ascii="Arial" w:hAnsi="Arial" w:cs="Arial"/>
          <w:b/>
          <w:bCs/>
          <w:sz w:val="20"/>
        </w:rPr>
        <w:t>. 77001007</w:t>
      </w:r>
      <w:r w:rsidR="003D2A6A">
        <w:rPr>
          <w:rFonts w:ascii="Arial" w:hAnsi="Arial" w:cs="Arial"/>
          <w:b/>
          <w:bCs/>
          <w:sz w:val="20"/>
        </w:rPr>
        <w:t>97</w:t>
      </w:r>
      <w:r>
        <w:rPr>
          <w:rFonts w:ascii="Arial" w:hAnsi="Arial" w:cs="Arial"/>
          <w:b/>
          <w:bCs/>
          <w:sz w:val="20"/>
        </w:rPr>
        <w:t>_1/BVB</w:t>
      </w:r>
    </w:p>
    <w:p w:rsidR="00184AB3" w:rsidRDefault="00184AB3" w:rsidP="00184AB3">
      <w:pPr>
        <w:rPr>
          <w:sz w:val="24"/>
          <w:szCs w:val="24"/>
        </w:rPr>
      </w:pPr>
    </w:p>
    <w:p w:rsidR="00184AB3" w:rsidRDefault="00184AB3" w:rsidP="00184AB3">
      <w:pPr>
        <w:pStyle w:val="Nadpis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SMLOUVA</w:t>
      </w:r>
    </w:p>
    <w:p w:rsidR="00184AB3" w:rsidRDefault="00184AB3" w:rsidP="00184AB3">
      <w:pPr>
        <w:pStyle w:val="Nadpis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smlouvě budoucí o zřízení věcného břemene – služebnosti a smlouva o provedení stavby</w:t>
      </w:r>
    </w:p>
    <w:p w:rsidR="00184AB3" w:rsidRDefault="00184AB3" w:rsidP="00184AB3">
      <w:pPr>
        <w:pStyle w:val="Textvtabulc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předpisů, a v souladu s ustanoveními § 1785 - 1788 zákona č. 89/2012, občanský zákoník, v platném znění a ve smyslu § 110 odst. 2) písm. a) zákona č.183/2006 Sb., stavební zákon, ve znění pozdějších předpisů</w:t>
      </w:r>
    </w:p>
    <w:p w:rsidR="00184AB3" w:rsidRDefault="00184AB3" w:rsidP="00184AB3">
      <w:pPr>
        <w:pStyle w:val="Textvtabulce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Textvtabulce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mezi smluvními stranami:</w:t>
      </w:r>
    </w:p>
    <w:p w:rsidR="00184AB3" w:rsidRDefault="00184AB3" w:rsidP="00184AB3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184AB3" w:rsidRDefault="00184AB3" w:rsidP="00184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Mladá Boleslav</w:t>
      </w:r>
    </w:p>
    <w:p w:rsidR="00184AB3" w:rsidRDefault="00184AB3" w:rsidP="00184AB3">
      <w:pPr>
        <w:rPr>
          <w:rFonts w:ascii="Arial" w:hAnsi="Arial" w:cs="Arial"/>
        </w:rPr>
      </w:pPr>
      <w:r>
        <w:rPr>
          <w:rFonts w:ascii="Arial" w:hAnsi="Arial" w:cs="Arial"/>
        </w:rPr>
        <w:t>se sídlem Komenského náměstí 61, Mladá Boleslav, Mladá Boleslav I, PSČ 293 01</w:t>
      </w:r>
    </w:p>
    <w:p w:rsidR="00184AB3" w:rsidRDefault="00184AB3" w:rsidP="0018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Zastoupené MUDr. </w:t>
      </w:r>
      <w:proofErr w:type="spellStart"/>
      <w:r>
        <w:rPr>
          <w:rFonts w:ascii="Arial" w:hAnsi="Arial" w:cs="Arial"/>
        </w:rPr>
        <w:t>Raduanem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Nwelati</w:t>
      </w:r>
      <w:proofErr w:type="spellEnd"/>
      <w:r>
        <w:rPr>
          <w:rFonts w:ascii="Arial" w:hAnsi="Arial" w:cs="Arial"/>
        </w:rPr>
        <w:t>, primátorem města</w:t>
      </w:r>
    </w:p>
    <w:p w:rsidR="00184AB3" w:rsidRDefault="00184AB3" w:rsidP="00184AB3">
      <w:pPr>
        <w:rPr>
          <w:rFonts w:ascii="Arial" w:hAnsi="Arial" w:cs="Arial"/>
        </w:rPr>
      </w:pPr>
      <w:r>
        <w:rPr>
          <w:rFonts w:ascii="Arial" w:hAnsi="Arial" w:cs="Arial"/>
        </w:rPr>
        <w:t>IČO: 00238295                               DIČ: CZ00238295</w:t>
      </w:r>
    </w:p>
    <w:p w:rsidR="00184AB3" w:rsidRDefault="00184AB3" w:rsidP="0018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Česká spořitelna a.s., pobočka Mladá Boleslav </w:t>
      </w:r>
    </w:p>
    <w:p w:rsidR="00184AB3" w:rsidRDefault="003D2A6A" w:rsidP="00184AB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proofErr w:type="spellStart"/>
      <w:r>
        <w:rPr>
          <w:rFonts w:ascii="Arial" w:hAnsi="Arial" w:cs="Arial"/>
        </w:rPr>
        <w:t>xxxxxxxxxxxxxx</w:t>
      </w:r>
      <w:proofErr w:type="spellEnd"/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/>
        </w:rPr>
        <w:t>budoucí povinný</w:t>
      </w:r>
      <w:r>
        <w:rPr>
          <w:rFonts w:ascii="Arial" w:hAnsi="Arial" w:cs="Arial"/>
          <w:b/>
        </w:rPr>
        <w:t>“</w:t>
      </w:r>
    </w:p>
    <w:p w:rsidR="00184AB3" w:rsidRDefault="00184AB3" w:rsidP="00184AB3">
      <w:pPr>
        <w:pStyle w:val="Zkladntext2"/>
        <w:tabs>
          <w:tab w:val="left" w:pos="426"/>
        </w:tabs>
        <w:spacing w:after="0"/>
        <w:rPr>
          <w:rFonts w:ascii="Arial" w:hAnsi="Arial" w:cs="Arial"/>
          <w:b/>
          <w:bCs/>
        </w:rPr>
      </w:pP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84AB3" w:rsidRDefault="00184AB3" w:rsidP="00184AB3">
      <w:pPr>
        <w:pStyle w:val="Zkladntext"/>
        <w:rPr>
          <w:rFonts w:ascii="Arial" w:hAnsi="Arial" w:cs="Arial"/>
          <w:b/>
        </w:rPr>
      </w:pPr>
    </w:p>
    <w:p w:rsidR="00184AB3" w:rsidRDefault="00184AB3" w:rsidP="00184AB3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GasNet</w:t>
      </w:r>
      <w:proofErr w:type="spellEnd"/>
      <w:r>
        <w:rPr>
          <w:rFonts w:ascii="Arial" w:hAnsi="Arial" w:cs="Arial"/>
          <w:b/>
          <w:bCs/>
        </w:rPr>
        <w:t xml:space="preserve">, s.r.o.  </w:t>
      </w: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Ústí nad Labem, </w:t>
      </w:r>
      <w:proofErr w:type="spellStart"/>
      <w:r>
        <w:rPr>
          <w:rFonts w:ascii="Arial" w:hAnsi="Arial" w:cs="Arial"/>
        </w:rPr>
        <w:t>Klíše</w:t>
      </w:r>
      <w:proofErr w:type="spellEnd"/>
      <w:r>
        <w:rPr>
          <w:rFonts w:ascii="Arial" w:hAnsi="Arial" w:cs="Arial"/>
        </w:rPr>
        <w:t>, Klíšská 940/96, PSČ 400 01</w:t>
      </w:r>
    </w:p>
    <w:p w:rsidR="00184AB3" w:rsidRDefault="00184AB3" w:rsidP="00184AB3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  <w:t>C 23083 vedená u Krajského soudu v Ústí nad Labem</w:t>
      </w: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27295567</w:t>
      </w: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CZ27295567</w:t>
      </w:r>
    </w:p>
    <w:p w:rsidR="00184AB3" w:rsidRDefault="00184AB3" w:rsidP="00184AB3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>Banko</w:t>
      </w:r>
      <w:r w:rsidR="003D2A6A">
        <w:rPr>
          <w:rFonts w:ascii="Arial" w:hAnsi="Arial" w:cs="Arial"/>
        </w:rPr>
        <w:t xml:space="preserve">vní spojení:          </w:t>
      </w:r>
      <w:proofErr w:type="spellStart"/>
      <w:r w:rsidR="003D2A6A"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 číslo účtu:</w:t>
      </w:r>
      <w:r>
        <w:t xml:space="preserve"> </w:t>
      </w:r>
      <w:proofErr w:type="spellStart"/>
      <w:r w:rsidR="003D2A6A">
        <w:rPr>
          <w:rFonts w:ascii="Arial" w:hAnsi="Arial" w:cs="Arial"/>
        </w:rPr>
        <w:t>xxxxxxx</w:t>
      </w:r>
      <w:proofErr w:type="spellEnd"/>
    </w:p>
    <w:p w:rsidR="00184AB3" w:rsidRDefault="00184AB3" w:rsidP="00184AB3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zastoupena na základě plné moci společností </w:t>
      </w:r>
    </w:p>
    <w:p w:rsidR="00184AB3" w:rsidRDefault="00184AB3" w:rsidP="00184AB3">
      <w:pPr>
        <w:ind w:firstLine="708"/>
        <w:jc w:val="both"/>
        <w:rPr>
          <w:rFonts w:ascii="Arial" w:hAnsi="Arial" w:cs="Arial"/>
        </w:rPr>
      </w:pPr>
    </w:p>
    <w:p w:rsidR="00184AB3" w:rsidRDefault="00184AB3" w:rsidP="00184AB3">
      <w:pPr>
        <w:shd w:val="clear" w:color="auto" w:fill="FFFFFF"/>
        <w:ind w:left="2124" w:hanging="212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GridServices</w:t>
      </w:r>
      <w:proofErr w:type="spellEnd"/>
      <w:r>
        <w:rPr>
          <w:rFonts w:ascii="Arial" w:hAnsi="Arial" w:cs="Arial"/>
          <w:b/>
          <w:bCs/>
        </w:rPr>
        <w:t>, s.r.o.</w:t>
      </w:r>
    </w:p>
    <w:p w:rsidR="00184AB3" w:rsidRDefault="00184AB3" w:rsidP="00184AB3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</w:t>
      </w:r>
      <w:r>
        <w:rPr>
          <w:rFonts w:ascii="Arial" w:hAnsi="Arial" w:cs="Arial"/>
          <w:bCs/>
        </w:rPr>
        <w:tab/>
        <w:t>Brno-Zábrdovice, Plynárenská 499/1, PSČ 602 00</w:t>
      </w:r>
    </w:p>
    <w:p w:rsidR="00184AB3" w:rsidRDefault="00184AB3" w:rsidP="00184AB3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Spisová značka:</w:t>
      </w:r>
      <w:r>
        <w:rPr>
          <w:rFonts w:ascii="Arial" w:hAnsi="Arial" w:cs="Arial"/>
          <w:bCs/>
        </w:rPr>
        <w:tab/>
        <w:t>C 57165 vedená u Krajského soudu v Brně</w:t>
      </w:r>
    </w:p>
    <w:p w:rsidR="00184AB3" w:rsidRDefault="00184AB3" w:rsidP="00184AB3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IČO:</w:t>
      </w:r>
      <w:r>
        <w:rPr>
          <w:rFonts w:ascii="Arial" w:hAnsi="Arial" w:cs="Arial"/>
          <w:bCs/>
        </w:rPr>
        <w:tab/>
        <w:t>27935311</w:t>
      </w:r>
    </w:p>
    <w:p w:rsidR="00184AB3" w:rsidRDefault="00184AB3" w:rsidP="00184AB3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  <w:t>CZ27935311</w:t>
      </w:r>
    </w:p>
    <w:p w:rsidR="00184AB3" w:rsidRDefault="00184AB3" w:rsidP="00184AB3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zastoupená: </w:t>
      </w:r>
    </w:p>
    <w:p w:rsidR="00184AB3" w:rsidRDefault="00184AB3" w:rsidP="00184A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základě plných mocí </w:t>
      </w:r>
      <w:bookmarkStart w:id="1" w:name="_Hlk490904977"/>
      <w:r>
        <w:rPr>
          <w:rFonts w:ascii="Arial" w:hAnsi="Arial" w:cs="Arial"/>
          <w:bCs/>
        </w:rPr>
        <w:t xml:space="preserve">Renatou Fišerovou, vedoucí správy </w:t>
      </w:r>
      <w:proofErr w:type="spellStart"/>
      <w:r>
        <w:rPr>
          <w:rFonts w:ascii="Arial" w:hAnsi="Arial" w:cs="Arial"/>
          <w:bCs/>
        </w:rPr>
        <w:t>nem</w:t>
      </w:r>
      <w:proofErr w:type="spellEnd"/>
      <w:r>
        <w:rPr>
          <w:rFonts w:ascii="Arial" w:hAnsi="Arial" w:cs="Arial"/>
          <w:bCs/>
        </w:rPr>
        <w:t xml:space="preserve">. majetku - Čechy východ, Michaelem </w:t>
      </w:r>
      <w:proofErr w:type="spellStart"/>
      <w:r>
        <w:rPr>
          <w:rFonts w:ascii="Arial" w:hAnsi="Arial" w:cs="Arial"/>
          <w:bCs/>
        </w:rPr>
        <w:t>Spielbergerem</w:t>
      </w:r>
      <w:proofErr w:type="spellEnd"/>
      <w:r>
        <w:rPr>
          <w:rFonts w:ascii="Arial" w:hAnsi="Arial" w:cs="Arial"/>
          <w:bCs/>
        </w:rPr>
        <w:t>, technikem majetkoprávní podpory.</w:t>
      </w:r>
    </w:p>
    <w:bookmarkEnd w:id="1"/>
    <w:p w:rsidR="00184AB3" w:rsidRDefault="00184AB3" w:rsidP="00184AB3">
      <w:pPr>
        <w:shd w:val="clear" w:color="auto" w:fill="FFFFFF"/>
        <w:jc w:val="both"/>
        <w:rPr>
          <w:rFonts w:ascii="Arial" w:hAnsi="Arial" w:cs="Arial"/>
          <w:bCs/>
        </w:rPr>
      </w:pPr>
    </w:p>
    <w:p w:rsidR="00184AB3" w:rsidRDefault="00184AB3" w:rsidP="00184AB3">
      <w:pPr>
        <w:shd w:val="clear" w:color="auto" w:fill="FFFFFF"/>
        <w:jc w:val="both"/>
        <w:rPr>
          <w:rFonts w:ascii="Arial" w:hAnsi="Arial" w:cs="Arial"/>
        </w:rPr>
      </w:pPr>
    </w:p>
    <w:p w:rsidR="00184AB3" w:rsidRDefault="00184AB3" w:rsidP="00184AB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/>
        </w:rPr>
        <w:t>budoucí oprávněný</w:t>
      </w:r>
      <w:r>
        <w:rPr>
          <w:rFonts w:ascii="Arial" w:hAnsi="Arial" w:cs="Arial"/>
          <w:b/>
        </w:rPr>
        <w:t>“</w:t>
      </w:r>
    </w:p>
    <w:p w:rsidR="00184AB3" w:rsidRDefault="00184AB3" w:rsidP="00184AB3">
      <w:pPr>
        <w:jc w:val="both"/>
        <w:rPr>
          <w:rFonts w:ascii="Arial" w:hAnsi="Arial" w:cs="Arial"/>
        </w:rPr>
      </w:pPr>
    </w:p>
    <w:p w:rsidR="00184AB3" w:rsidRDefault="00184AB3" w:rsidP="00184AB3">
      <w:pPr>
        <w:pStyle w:val="Nadpis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</w:p>
    <w:p w:rsidR="00184AB3" w:rsidRDefault="00184AB3" w:rsidP="00184AB3">
      <w:pPr>
        <w:pStyle w:val="Nadpis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Úvodní ustanovení</w:t>
      </w:r>
    </w:p>
    <w:p w:rsidR="00184AB3" w:rsidRDefault="00184AB3" w:rsidP="00184AB3"/>
    <w:p w:rsidR="00184AB3" w:rsidRDefault="00184AB3" w:rsidP="00184AB3">
      <w:pPr>
        <w:jc w:val="both"/>
        <w:rPr>
          <w:rFonts w:ascii="Arial" w:hAnsi="Arial" w:cs="Arial"/>
          <w:iCs/>
          <w:snapToGrid w:val="0"/>
        </w:rPr>
      </w:pPr>
      <w:r>
        <w:rPr>
          <w:rFonts w:ascii="Arial" w:hAnsi="Arial" w:cs="Arial"/>
          <w:bCs/>
        </w:rPr>
        <w:t xml:space="preserve">Budoucí povinný prohlašuje, že </w:t>
      </w:r>
      <w:r>
        <w:rPr>
          <w:rFonts w:ascii="Arial" w:hAnsi="Arial" w:cs="Arial"/>
        </w:rPr>
        <w:t xml:space="preserve">je </w:t>
      </w:r>
      <w:r>
        <w:rPr>
          <w:rFonts w:ascii="Arial" w:hAnsi="Arial" w:cs="Arial"/>
          <w:bCs/>
        </w:rPr>
        <w:t>výlučným</w:t>
      </w:r>
      <w:r>
        <w:rPr>
          <w:rFonts w:ascii="Arial" w:hAnsi="Arial" w:cs="Arial"/>
        </w:rPr>
        <w:t xml:space="preserve"> vlastníkem pozemků KN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</w:t>
      </w:r>
      <w:r>
        <w:rPr>
          <w:rFonts w:ascii="Arial" w:hAnsi="Arial" w:cs="Arial"/>
          <w:b/>
        </w:rPr>
        <w:t xml:space="preserve">1263/1, 566/7, 566/8, 1266/2, 608/329, 566/21, 608/5 </w:t>
      </w:r>
      <w:r>
        <w:rPr>
          <w:rFonts w:ascii="Arial" w:hAnsi="Arial" w:cs="Arial"/>
        </w:rPr>
        <w:t xml:space="preserve">v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Mladá Boleslav, zapsaných na LV č. 10001 pro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Mladá Boleslav, obec Mladá Boleslav, u Katastrálního úřadu pro Středočeský kraj, katastrální pracoviště Mladá Boleslav </w:t>
      </w:r>
      <w:r>
        <w:rPr>
          <w:rFonts w:ascii="Arial" w:hAnsi="Arial" w:cs="Arial"/>
          <w:iCs/>
          <w:snapToGrid w:val="0"/>
        </w:rPr>
        <w:t xml:space="preserve">(dále jen </w:t>
      </w:r>
      <w:r>
        <w:rPr>
          <w:rFonts w:ascii="Arial" w:hAnsi="Arial" w:cs="Arial"/>
          <w:b/>
          <w:i/>
          <w:iCs/>
          <w:snapToGrid w:val="0"/>
        </w:rPr>
        <w:t>„budoucí služebný pozemek“</w:t>
      </w:r>
      <w:r>
        <w:rPr>
          <w:rFonts w:ascii="Arial" w:hAnsi="Arial" w:cs="Arial"/>
          <w:iCs/>
          <w:snapToGrid w:val="0"/>
        </w:rPr>
        <w:t>).</w:t>
      </w:r>
    </w:p>
    <w:p w:rsidR="00184AB3" w:rsidRDefault="00184AB3" w:rsidP="00184AB3">
      <w:pPr>
        <w:ind w:left="284" w:hanging="284"/>
        <w:jc w:val="both"/>
        <w:rPr>
          <w:rFonts w:ascii="Arial" w:hAnsi="Arial" w:cs="Arial"/>
        </w:rPr>
      </w:pPr>
    </w:p>
    <w:p w:rsidR="00184AB3" w:rsidRDefault="00184AB3" w:rsidP="00184AB3">
      <w:pPr>
        <w:ind w:left="284" w:hanging="284"/>
        <w:jc w:val="both"/>
        <w:rPr>
          <w:rFonts w:ascii="Arial" w:hAnsi="Arial" w:cs="Arial"/>
        </w:rPr>
      </w:pPr>
    </w:p>
    <w:p w:rsidR="00184AB3" w:rsidRDefault="00184AB3" w:rsidP="00184AB3">
      <w:pPr>
        <w:pStyle w:val="Nadpis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Uzavřením této smlouvy budoucí povinný v souladu s příslušnými ustanoveními zákona </w:t>
      </w:r>
      <w:r>
        <w:rPr>
          <w:rFonts w:ascii="Arial" w:hAnsi="Arial" w:cs="Arial"/>
        </w:rPr>
        <w:br/>
        <w:t xml:space="preserve">č. 183/2006 Sb., o územním plánování a stavebním řádu, ve znění pozdějších předpisů, uděluje </w:t>
      </w:r>
      <w:r>
        <w:rPr>
          <w:rFonts w:ascii="Arial" w:hAnsi="Arial" w:cs="Arial"/>
        </w:rPr>
        <w:lastRenderedPageBreak/>
        <w:t xml:space="preserve">budoucímu oprávněnému a jím pověřeným osobám právo provést stavbu plynárenského </w:t>
      </w:r>
      <w:proofErr w:type="spellStart"/>
      <w:r>
        <w:rPr>
          <w:rFonts w:ascii="Arial" w:hAnsi="Arial" w:cs="Arial"/>
        </w:rPr>
        <w:t>zařízení</w:t>
      </w:r>
      <w:r>
        <w:rPr>
          <w:rFonts w:ascii="Arial" w:hAnsi="Arial"/>
          <w:bCs/>
        </w:rPr>
        <w:t>„</w:t>
      </w:r>
      <w:r>
        <w:rPr>
          <w:rFonts w:ascii="Arial" w:hAnsi="Arial"/>
          <w:b/>
          <w:bCs/>
        </w:rPr>
        <w:t>REKO</w:t>
      </w:r>
      <w:proofErr w:type="spellEnd"/>
      <w:r>
        <w:rPr>
          <w:rFonts w:ascii="Arial" w:hAnsi="Arial"/>
          <w:b/>
          <w:bCs/>
        </w:rPr>
        <w:t xml:space="preserve"> MS Mladá Boleslav – V Rokli“</w:t>
      </w:r>
      <w:r>
        <w:rPr>
          <w:rFonts w:ascii="Arial" w:hAnsi="Arial"/>
          <w:bCs/>
        </w:rPr>
        <w:t xml:space="preserve">, č. stavby 7700100797, včetně </w:t>
      </w:r>
      <w:r>
        <w:rPr>
          <w:rFonts w:ascii="Arial" w:hAnsi="Arial" w:cs="Arial"/>
        </w:rPr>
        <w:t>jeho součástí, příslušenství, opěrných a vytyčovacích bodů</w:t>
      </w:r>
      <w:r>
        <w:rPr>
          <w:rFonts w:ascii="Arial" w:hAnsi="Arial"/>
          <w:bCs/>
        </w:rPr>
        <w:t xml:space="preserve"> (dále jen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  <w:i/>
        </w:rPr>
        <w:t>plynárenské zařízení“</w:t>
      </w:r>
      <w:r>
        <w:rPr>
          <w:rFonts w:ascii="Arial" w:hAnsi="Arial"/>
          <w:bCs/>
        </w:rPr>
        <w:t xml:space="preserve">) na budoucím služebném pozemku, za podmínek uvedených ve vyjádření </w:t>
      </w:r>
      <w:r>
        <w:rPr>
          <w:rFonts w:ascii="Tahoma" w:hAnsi="Tahoma" w:cs="Tahoma"/>
        </w:rPr>
        <w:t>Odboru dopravy a silničního hospodářství Magistrátu města Mladá Boleslav ze dne 25. 10. 2017 čj. ODSH-280/9-2017-36/216</w:t>
      </w:r>
      <w:r>
        <w:rPr>
          <w:rFonts w:ascii="Arial" w:hAnsi="Arial"/>
          <w:bCs/>
        </w:rPr>
        <w:t>, které je přílohou č. 3T</w:t>
      </w:r>
      <w:r>
        <w:rPr>
          <w:rFonts w:ascii="Arial" w:hAnsi="Arial" w:cs="Arial"/>
        </w:rPr>
        <w:t>rasa plynárenského zařízení je vyznačena v kopii katastrální mapy, jež tvoří nedílnou součást této smlouvy jako příloha č. 1.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Smluvní strany se dohodly, že do 90 dní po doručení kolaudačního souhlasu k plynárenskému zařízení nebo jiného dokladu vydaného (potvrzeného) stavebním úřadem, kterým se prokáže, že lze stavbu plynárenského zařízení užívat, nejpozději však do 31.12.2022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budoucí oprávněný prokazatelně doručí návrh smlouvy o zřízení věcného břemene v souladu s příslušnými ustanoveními § 59 zákona č. 458/2000 Sb., o podmínkách podnikání a o výkonu státní správy v energetických odvětvích a o změně některých zákonů (energetický zákon), ve znění pozdějších předpisů, a v souladu s ustanoveními § 1257 - 1266 a § 1299 - 1302 zákona č. 89/2012 Sb. občanský zákoník, v platném znění, (dále jen </w:t>
      </w:r>
      <w:r>
        <w:rPr>
          <w:rFonts w:ascii="Arial" w:hAnsi="Arial" w:cs="Arial"/>
          <w:b/>
        </w:rPr>
        <w:t>„vlastní smlouva“</w:t>
      </w:r>
      <w:r>
        <w:rPr>
          <w:rFonts w:ascii="Arial" w:hAnsi="Arial" w:cs="Arial"/>
        </w:rPr>
        <w:t>), jejímž předmětem bude k budoucímu služebnému pozemku na dobu neurčitou úplatně zřízeno věcné břemeno ve smyslu služebnosti spočívající v:</w:t>
      </w:r>
    </w:p>
    <w:p w:rsidR="00184AB3" w:rsidRDefault="00184AB3" w:rsidP="00184AB3">
      <w:pPr>
        <w:pStyle w:val="odstpolV"/>
        <w:numPr>
          <w:ilvl w:val="1"/>
          <w:numId w:val="3"/>
        </w:numPr>
        <w:tabs>
          <w:tab w:val="clear" w:pos="360"/>
          <w:tab w:val="left" w:pos="284"/>
          <w:tab w:val="num" w:pos="900"/>
        </w:tabs>
        <w:suppressAutoHyphens w:val="0"/>
        <w:spacing w:after="100" w:afterAutospacing="1"/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právu zřídit a provozovat na budoucím služebném pozemku plynárenské zařízení,</w:t>
      </w:r>
    </w:p>
    <w:p w:rsidR="00184AB3" w:rsidRDefault="00184AB3" w:rsidP="00184AB3">
      <w:pPr>
        <w:pStyle w:val="odstpolV"/>
        <w:numPr>
          <w:ilvl w:val="1"/>
          <w:numId w:val="3"/>
        </w:numPr>
        <w:tabs>
          <w:tab w:val="clear" w:pos="360"/>
          <w:tab w:val="left" w:pos="284"/>
          <w:tab w:val="num" w:pos="900"/>
        </w:tabs>
        <w:suppressAutoHyphens w:val="0"/>
        <w:spacing w:after="0"/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právu vstupovat a vjíždět na budoucí služebný pozemek v souvislosti se zřizováním, stavebními úpravami,</w:t>
      </w:r>
      <w:r>
        <w:rPr>
          <w:rFonts w:ascii="Arial" w:hAnsi="Arial" w:cs="Arial"/>
          <w:bCs/>
          <w:sz w:val="20"/>
          <w:szCs w:val="20"/>
        </w:rPr>
        <w:t xml:space="preserve"> opravami, provozováním a odstraňováním plynárenského zařízení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284"/>
          <w:tab w:val="num" w:pos="90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(dále jen </w:t>
      </w:r>
      <w:r>
        <w:rPr>
          <w:rFonts w:ascii="Arial" w:hAnsi="Arial" w:cs="Arial"/>
          <w:b/>
          <w:bCs/>
          <w:sz w:val="20"/>
          <w:szCs w:val="20"/>
        </w:rPr>
        <w:t>„věcné břemeno“</w:t>
      </w:r>
      <w:r>
        <w:rPr>
          <w:rFonts w:ascii="Arial" w:hAnsi="Arial" w:cs="Arial"/>
          <w:bCs/>
          <w:sz w:val="20"/>
          <w:szCs w:val="20"/>
        </w:rPr>
        <w:t>).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284"/>
          <w:tab w:val="num" w:pos="90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184AB3" w:rsidRDefault="00184AB3" w:rsidP="00184AB3">
      <w:pPr>
        <w:pStyle w:val="odstpolV"/>
        <w:numPr>
          <w:ilvl w:val="0"/>
          <w:numId w:val="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dále dohodly na rozsahu věcného břemene v rámci ochranného pásma 1,0 m na obě strany od půdorysu plynárenského zařízení.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pStyle w:val="odstpolV"/>
        <w:tabs>
          <w:tab w:val="left" w:pos="284"/>
          <w:tab w:val="num" w:pos="360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Přesný rozsah věcného břemene bude zakreslen v geometrickém plánu, jenž bude vyhotoven na náklady budoucího oprávněného po geodetickém zaměření stavby a stane se nedílnou součástí vlastní smlouvy.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odstpolV"/>
        <w:tabs>
          <w:tab w:val="num" w:pos="284"/>
          <w:tab w:val="num" w:pos="360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Budoucí oprávněný se zavazuje vyhotovit a zkompletovat příslušný počet výtisků vlastní smlouvy a prokazatelně je doručit budoucímu povinnému. 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odstpolV"/>
        <w:tabs>
          <w:tab w:val="num" w:pos="284"/>
          <w:tab w:val="num" w:pos="360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povinný se zavazuje nejpozději do 30 dnů od jejího doručení vlastní smlouvu podepsat, a prokazatelně ji doručit budoucímu oprávněnému.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numPr>
          <w:ilvl w:val="0"/>
          <w:numId w:val="4"/>
        </w:numPr>
        <w:tabs>
          <w:tab w:val="clear" w:pos="360"/>
          <w:tab w:val="num" w:pos="284"/>
          <w:tab w:val="left" w:pos="708"/>
        </w:tabs>
        <w:suppressAutoHyphens w:val="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Věcné břemeno bude zřízeno za jednorázovou úplatu, jejíž výše bude s ohledem na druh dotčení služebného pozemku a skutečného provedení stavby určena:</w:t>
      </w: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           a</w:t>
      </w:r>
      <w:r>
        <w:rPr>
          <w:rFonts w:ascii="Arial" w:hAnsi="Arial" w:cs="Arial"/>
        </w:rPr>
        <w:t>) u komunikací pro motorová vozidla - sazbou 1000,- Kč/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</w:t>
      </w:r>
    </w:p>
    <w:p w:rsidR="00184AB3" w:rsidRDefault="00184AB3" w:rsidP="00184AB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- sazbou 30,- Kč/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za protlak pod komunikací </w:t>
      </w:r>
    </w:p>
    <w:p w:rsidR="00184AB3" w:rsidRDefault="00184AB3" w:rsidP="00184AB3">
      <w:pPr>
        <w:ind w:left="4140" w:hanging="3432"/>
        <w:jc w:val="both"/>
        <w:rPr>
          <w:rFonts w:ascii="Arial" w:hAnsi="Arial" w:cs="Arial"/>
        </w:rPr>
      </w:pPr>
      <w:r>
        <w:rPr>
          <w:rFonts w:ascii="Arial" w:hAnsi="Arial" w:cs="Arial"/>
        </w:rPr>
        <w:t>b) u komunikací pro pěší (chodníku) - sazbou 450,- Kč/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současně s povinností opravit komunikaci pro pěší (chodník) ve všech jejích konstrukčních vrstvách, jak bude uloženo rozhodnutím správního orgánu v rámci územního či stavebního řízení</w:t>
      </w:r>
    </w:p>
    <w:p w:rsidR="00184AB3" w:rsidRDefault="00184AB3" w:rsidP="00184AB3">
      <w:pPr>
        <w:ind w:left="4140" w:hanging="3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sazbou 500,- Kč/smlouva</w:t>
      </w:r>
      <w:r>
        <w:rPr>
          <w:rFonts w:ascii="Tahoma" w:hAnsi="Tahoma" w:cs="Tahoma"/>
        </w:rPr>
        <w:t>, pokud bude umístěno podzemní vedení (výkop) podélně v této komunikaci pro pěší (chodníku), a to za podmínky, že takto dotčená komunikace pro pěší (chodník) bude opravena v celé její šíři a ve všech konstrukčních vrstvách, jak bude uloženo rozhodnutím správního orgánu v rámci územního či stavebního řízení a za použití nových materiálů</w:t>
      </w:r>
    </w:p>
    <w:p w:rsidR="00184AB3" w:rsidRDefault="00184AB3" w:rsidP="00184AB3">
      <w:pPr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>- sazbou 30,- Kč/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za protlak pod komunikací pro pěší</w:t>
      </w:r>
    </w:p>
    <w:p w:rsidR="00184AB3" w:rsidRDefault="00184AB3" w:rsidP="00184A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u pozemků s nezpevněným povrchem - sazbou 20,- Kč/</w:t>
      </w:r>
      <w:proofErr w:type="spellStart"/>
      <w:r>
        <w:rPr>
          <w:rFonts w:ascii="Arial" w:hAnsi="Arial" w:cs="Arial"/>
        </w:rPr>
        <w:t>bm</w:t>
      </w:r>
      <w:proofErr w:type="spellEnd"/>
    </w:p>
    <w:p w:rsidR="00184AB3" w:rsidRDefault="00184AB3" w:rsidP="00184AB3">
      <w:pPr>
        <w:tabs>
          <w:tab w:val="left" w:pos="284"/>
        </w:tabs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Ceny jsou bez DPH.</w:t>
      </w:r>
    </w:p>
    <w:p w:rsidR="00184AB3" w:rsidRDefault="00184AB3" w:rsidP="00184AB3">
      <w:pPr>
        <w:tabs>
          <w:tab w:val="left" w:pos="284"/>
        </w:tabs>
        <w:ind w:left="284"/>
        <w:jc w:val="both"/>
        <w:rPr>
          <w:rFonts w:ascii="Arial" w:hAnsi="Arial" w:cs="Arial"/>
          <w:lang w:eastAsia="en-US"/>
        </w:rPr>
      </w:pPr>
    </w:p>
    <w:p w:rsidR="00184AB3" w:rsidRDefault="00184AB3" w:rsidP="00184AB3">
      <w:pPr>
        <w:pStyle w:val="odstpolV"/>
        <w:tabs>
          <w:tab w:val="num" w:pos="284"/>
          <w:tab w:val="num" w:pos="360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oprávněný je povinen uhradit městu poplatek za zábor veřejného prostranství v souladu s obecně závaznou vyhláškou č. 1/2014 o místním poplatku za užívání veřejného prostranství, případně sjednat nájem pozemků ve vlastnictví města dotčených stavbou.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70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odstpolV"/>
        <w:tabs>
          <w:tab w:val="num" w:pos="284"/>
          <w:tab w:val="num" w:pos="360"/>
        </w:tabs>
        <w:suppressAutoHyphens w:val="0"/>
        <w:spacing w:after="0"/>
        <w:ind w:left="284" w:hanging="284"/>
      </w:pPr>
      <w:r>
        <w:rPr>
          <w:rFonts w:ascii="Arial" w:hAnsi="Arial" w:cs="Arial"/>
          <w:sz w:val="20"/>
          <w:szCs w:val="20"/>
        </w:rPr>
        <w:t>Jednorázovou úplatu za zřízení věcného břemene se budoucí oprávněný zavazuje zaplatit budoucímu povinnému před podáním návrhu na zápis věcného břemene do katastru nemovitostí.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</w:pPr>
    </w:p>
    <w:p w:rsidR="00184AB3" w:rsidRDefault="00184AB3" w:rsidP="00184AB3">
      <w:pPr>
        <w:pStyle w:val="odstpolV"/>
        <w:tabs>
          <w:tab w:val="num" w:pos="284"/>
          <w:tab w:val="num" w:pos="360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vlastní smlouva bude vyhotovena tak, aby splňovala veškeré náležitosti daňového dokladu vyžadované aktuálně platnými právními předpisy.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70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odstpolV"/>
        <w:tabs>
          <w:tab w:val="num" w:pos="284"/>
          <w:tab w:val="num" w:pos="360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k datu uskutečnění zdanitelného plnění budou u budoucího povinného naplněny podmínky ustanovení § 106a zákona č. 235/2004 Sb., o dani z přidané hodnoty, ve znění pozdějších předpisů (dále jen </w:t>
      </w:r>
      <w:r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i/>
          <w:sz w:val="20"/>
          <w:szCs w:val="20"/>
        </w:rPr>
        <w:t>ZoDPH</w:t>
      </w:r>
      <w:proofErr w:type="spellEnd"/>
      <w:r>
        <w:rPr>
          <w:rFonts w:ascii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), je budoucí oprávněný oprávněn postupovat podle ustanovení § 109a </w:t>
      </w:r>
      <w:proofErr w:type="spellStart"/>
      <w:r>
        <w:rPr>
          <w:rFonts w:ascii="Arial" w:hAnsi="Arial" w:cs="Arial"/>
          <w:sz w:val="20"/>
          <w:szCs w:val="20"/>
        </w:rPr>
        <w:t>ZoDPH</w:t>
      </w:r>
      <w:proofErr w:type="spellEnd"/>
      <w:r>
        <w:rPr>
          <w:rFonts w:ascii="Arial" w:hAnsi="Arial" w:cs="Arial"/>
          <w:sz w:val="20"/>
          <w:szCs w:val="20"/>
        </w:rPr>
        <w:t>, tj. zvláštním způsobem zajištění daně. V takovém případě je budoucí oprávněný oprávněn uhradit část svého finančního závazku, tedy část sjednané úplaty za zřízení věcného břemene, ve výši vypočtené daně z přidané hodnoty nikoliv na bankovní účet budoucího povinného, ale přímo na bankovní účet příslušného správce daně. Tímto bude finanční závazek budoucího oprávněného vůči budoucímu povinnému v části vypočtené výše daně z přidané hodnoty vyrovnaný.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odstpolV"/>
        <w:tabs>
          <w:tab w:val="left" w:pos="284"/>
          <w:tab w:val="num" w:pos="360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oprávněný se zavazuje věcné břemeno přijmout a budoucí povinný se zavazuje výkon těchto práv strpět.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rFonts w:ascii="Arial" w:hAnsi="Arial" w:cs="Arial"/>
          <w:lang w:eastAsia="en-US"/>
        </w:rPr>
        <w:t>Návrh na zápis věcného břemene na základě vlastní smlouvy bude příslušnému katastrálnímu úřadu předložen budoucím oprávněným, který ponese náklady spojené se zřízením věcného břemene.</w:t>
      </w:r>
    </w:p>
    <w:p w:rsidR="00184AB3" w:rsidRDefault="00184AB3" w:rsidP="00184AB3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numPr>
          <w:ilvl w:val="0"/>
          <w:numId w:val="1"/>
        </w:numPr>
        <w:tabs>
          <w:tab w:val="clear" w:pos="360"/>
          <w:tab w:val="num" w:pos="284"/>
          <w:tab w:val="left" w:pos="3480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povinný prohlašuje, že služebný pozemek je bez faktických i právních vad a že mu nejsou známy žádné skutečnosti, které by bránily řádnému výkonu práv odpovídajících věcnému břemeni.</w:t>
      </w:r>
    </w:p>
    <w:p w:rsidR="00184AB3" w:rsidRDefault="00184AB3" w:rsidP="00184AB3">
      <w:pPr>
        <w:tabs>
          <w:tab w:val="left" w:pos="3480"/>
        </w:tabs>
        <w:ind w:left="360"/>
        <w:jc w:val="both"/>
        <w:rPr>
          <w:rFonts w:ascii="Arial" w:hAnsi="Arial" w:cs="Arial"/>
        </w:rPr>
      </w:pPr>
    </w:p>
    <w:p w:rsidR="00184AB3" w:rsidRDefault="00184AB3" w:rsidP="00184AB3">
      <w:pPr>
        <w:numPr>
          <w:ilvl w:val="0"/>
          <w:numId w:val="1"/>
        </w:numPr>
        <w:tabs>
          <w:tab w:val="clear" w:pos="360"/>
          <w:tab w:val="num" w:pos="284"/>
          <w:tab w:val="left" w:pos="3480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spojené s běžným udržováním budoucího služebného pozemku ponese budoucí povinný. </w:t>
      </w:r>
    </w:p>
    <w:p w:rsidR="00184AB3" w:rsidRDefault="00184AB3" w:rsidP="00184AB3">
      <w:pPr>
        <w:tabs>
          <w:tab w:val="num" w:pos="284"/>
          <w:tab w:val="left" w:pos="3480"/>
        </w:tabs>
        <w:ind w:left="284" w:hanging="284"/>
        <w:rPr>
          <w:rFonts w:ascii="Arial" w:hAnsi="Arial" w:cs="Arial"/>
        </w:rPr>
      </w:pPr>
    </w:p>
    <w:p w:rsidR="00184AB3" w:rsidRDefault="00184AB3" w:rsidP="00184AB3">
      <w:pPr>
        <w:numPr>
          <w:ilvl w:val="0"/>
          <w:numId w:val="1"/>
        </w:numPr>
        <w:tabs>
          <w:tab w:val="clear" w:pos="360"/>
          <w:tab w:val="num" w:pos="284"/>
          <w:tab w:val="left" w:pos="3480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povinný prohlašuje, že si je vědom všech s plynárenským zařízením souvisejících omezení a že bude dodržovat příslušné ochranné pásmo a zdrží se v něm všech činností, jež by narušovaly bezpečný a plynulý provoz plynárenského zařízení.</w:t>
      </w:r>
    </w:p>
    <w:p w:rsidR="00184AB3" w:rsidRDefault="00184AB3" w:rsidP="00184AB3">
      <w:pPr>
        <w:rPr>
          <w:rFonts w:ascii="Arial" w:hAnsi="Arial" w:cs="Arial"/>
          <w:b/>
        </w:rPr>
      </w:pPr>
    </w:p>
    <w:p w:rsidR="00184AB3" w:rsidRDefault="00184AB3" w:rsidP="00184AB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povinný se pro případ převodu vlastnického práva k budoucímu služebnému pozemku na třetí osobu před uzavřením vlastní smlouvy zavazuje postoupit za souhlasu budoucího oprávněného na tuto třetí osobu současně i tuto smlouvu, případně zajistit uzavření nové smlouvy o budoucí smlouvě o zřízení věcného břemene za shodných podmínek mezi budoucím oprávněným a touto třetí osobou. V opačném případě vzniká budoucímu oprávněnému nárok na náhradu škody způsobené porušením povinností z této smlouvy vyplývajících.</w:t>
      </w:r>
    </w:p>
    <w:p w:rsidR="00184AB3" w:rsidRDefault="00184AB3" w:rsidP="00184AB3">
      <w:pPr>
        <w:ind w:left="284"/>
        <w:jc w:val="both"/>
        <w:rPr>
          <w:rFonts w:ascii="Arial" w:hAnsi="Arial" w:cs="Arial"/>
        </w:rPr>
      </w:pPr>
    </w:p>
    <w:p w:rsidR="00184AB3" w:rsidRDefault="00184AB3" w:rsidP="00184AB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oprávněný se pro případ převodu vlastnického práva k plynárenskému zařízení, případně jeho části, na třetí osobu před uzavřením vlastní smlouvy zavazuje postoupit za souhlasu budoucího povinného na tuto třetí osobu současně i tuto smlouvu, případně zajistit uzavření nové smlouvy o budoucí smlouvě o zřízení věcného břemene za shodných podmínek mezi budoucím povinným a touto třetí osobou.</w:t>
      </w:r>
    </w:p>
    <w:p w:rsidR="00184AB3" w:rsidRDefault="00184AB3" w:rsidP="00184AB3">
      <w:pPr>
        <w:pStyle w:val="Odstavecseseznamem"/>
        <w:rPr>
          <w:rFonts w:ascii="Arial" w:hAnsi="Arial" w:cs="Arial"/>
        </w:rPr>
      </w:pPr>
    </w:p>
    <w:p w:rsidR="00184AB3" w:rsidRDefault="00184AB3" w:rsidP="00184AB3">
      <w:pPr>
        <w:pStyle w:val="Odstavecseseznamem"/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Vlastník pozemku si vyhrazuje právo schválit podmínky realizace každé části jednotlivých etap výstavby plynárenského zařízení. Pokud dojde k zahájení prací na realizaci výstavby plynárenského zařízení bez předchozího projednání konkrétních podmínek realizace, ruší vlastník pozemků ke dni zahájení takových prací udělení práva k provedení stavby, uvedené v článku II. odst. 1. této smlouvy. To neplatí v případě, že se smluvní strany dohodly na předpokládaném termínu realizace stavby, uvedené v čl. II. odst. 1 této smlouvy na koordinačním jednání dne 14.9.2017. Zápis z koordinačního jednání je jako příloha č. 2 nedílnou součástí této smlouvy. </w:t>
      </w:r>
    </w:p>
    <w:p w:rsidR="00184AB3" w:rsidRDefault="00184AB3" w:rsidP="00184AB3">
      <w:pPr>
        <w:pStyle w:val="Odstavecseseznamem"/>
        <w:ind w:left="284"/>
        <w:jc w:val="both"/>
        <w:rPr>
          <w:rFonts w:ascii="Arial" w:hAnsi="Arial" w:cs="Arial"/>
        </w:rPr>
      </w:pPr>
    </w:p>
    <w:p w:rsidR="00184AB3" w:rsidRDefault="00184AB3" w:rsidP="00184AB3">
      <w:pPr>
        <w:pStyle w:val="Odstavecseseznamem"/>
        <w:ind w:left="284"/>
        <w:jc w:val="both"/>
        <w:rPr>
          <w:rFonts w:ascii="Arial" w:hAnsi="Arial" w:cs="Arial"/>
        </w:rPr>
      </w:pPr>
    </w:p>
    <w:p w:rsidR="00184AB3" w:rsidRDefault="00184AB3" w:rsidP="00184AB3">
      <w:pPr>
        <w:pStyle w:val="Nadpis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Další práva </w:t>
      </w:r>
    </w:p>
    <w:p w:rsidR="00184AB3" w:rsidRDefault="00184AB3" w:rsidP="00184AB3">
      <w:pPr>
        <w:pStyle w:val="stylText"/>
      </w:pPr>
    </w:p>
    <w:p w:rsidR="00184AB3" w:rsidRDefault="00184AB3" w:rsidP="00184AB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Pokud byl budoucí povinný nebo uživatel nemovité věci v důsledku výkonu práv budoucího oprávněného jako provozovatele distribuční soustavy omezen v souladu s touto smlouvou v obvyklém užívání nemovité věci nebo mu vznikla újma na majetku, má právo na přiměřenou jednorázovou náhradu. Právo na náhradu lze uplatnit u provozovatele distribuční soustavy do 2 let ode dne, kdy k omezení nebo újmě došlo, jinak právo zaniká.</w:t>
      </w:r>
    </w:p>
    <w:p w:rsidR="00184AB3" w:rsidRDefault="00184AB3" w:rsidP="00184AB3">
      <w:pPr>
        <w:tabs>
          <w:tab w:val="left" w:pos="284"/>
        </w:tabs>
        <w:jc w:val="both"/>
        <w:rPr>
          <w:rFonts w:ascii="Arial" w:hAnsi="Arial" w:cs="Arial"/>
        </w:rPr>
      </w:pPr>
    </w:p>
    <w:p w:rsidR="00184AB3" w:rsidRDefault="00184AB3" w:rsidP="00184AB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 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184AB3" w:rsidRDefault="00184AB3" w:rsidP="00184AB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Zveřejnění smlouvy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Při uveřejnění smlouvy budou znečitelněny osobní údaje zaměstnanců budoucího prodávajícího v rozsahu jméno a příjmení, jejich pracovní pozice a kontakty, telefonické i emailové adresy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 xml:space="preserve">, a dále budou znečitelněny podpisy osob zastupujících smluvní strany. </w:t>
      </w:r>
    </w:p>
    <w:p w:rsidR="00184AB3" w:rsidRDefault="00184AB3" w:rsidP="00184AB3">
      <w:pPr>
        <w:suppressAutoHyphens w:val="0"/>
        <w:ind w:left="284"/>
        <w:jc w:val="both"/>
        <w:rPr>
          <w:rFonts w:ascii="Arial" w:hAnsi="Arial" w:cs="Arial"/>
        </w:rPr>
      </w:pPr>
    </w:p>
    <w:p w:rsidR="00184AB3" w:rsidRDefault="00184AB3" w:rsidP="00184AB3">
      <w:pPr>
        <w:ind w:left="284"/>
        <w:jc w:val="both"/>
        <w:rPr>
          <w:rFonts w:ascii="Arial" w:hAnsi="Arial" w:cs="Arial"/>
        </w:rPr>
      </w:pPr>
    </w:p>
    <w:p w:rsidR="00184AB3" w:rsidRDefault="00184AB3" w:rsidP="00184AB3">
      <w:pPr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 je též brán jako souhlas se zpracováním osobních údajů ve smyslu zákona č. 101/2000 Sb. o ochraně osobních údajů a o změně některých zákonů, v platném znění, a tedy Statutární město Mladá Boleslav má mimo jiné právo uchovávat osobní údaje v této smlouvě obsažené.</w:t>
      </w:r>
    </w:p>
    <w:p w:rsidR="00184AB3" w:rsidRDefault="00184AB3" w:rsidP="00184AB3">
      <w:pPr>
        <w:ind w:left="284"/>
        <w:jc w:val="both"/>
        <w:rPr>
          <w:rFonts w:ascii="Arial" w:hAnsi="Arial" w:cs="Arial"/>
        </w:rPr>
      </w:pPr>
    </w:p>
    <w:p w:rsidR="00184AB3" w:rsidRDefault="00184AB3" w:rsidP="00184AB3">
      <w:pPr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Smluvní strany se dohodly, že smlouvu v registru smluv zveřejní budoucí povinný z věcného břemene nejpozději do 19 dnů od uzavření smlouvy.</w:t>
      </w:r>
    </w:p>
    <w:p w:rsidR="00184AB3" w:rsidRDefault="00184AB3" w:rsidP="00184AB3">
      <w:pPr>
        <w:tabs>
          <w:tab w:val="left" w:pos="0"/>
        </w:tabs>
        <w:ind w:left="284"/>
        <w:jc w:val="both"/>
        <w:rPr>
          <w:rFonts w:ascii="Arial" w:hAnsi="Arial" w:cs="Arial"/>
        </w:rPr>
      </w:pPr>
    </w:p>
    <w:p w:rsidR="00184AB3" w:rsidRDefault="00184AB3" w:rsidP="00184AB3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184AB3" w:rsidRDefault="00184AB3" w:rsidP="00184AB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184AB3" w:rsidRDefault="00184AB3" w:rsidP="00184AB3">
      <w:pPr>
        <w:jc w:val="center"/>
        <w:rPr>
          <w:rFonts w:ascii="Arial" w:hAnsi="Arial" w:cs="Arial"/>
          <w:b/>
        </w:rPr>
      </w:pPr>
    </w:p>
    <w:p w:rsidR="00184AB3" w:rsidRDefault="00184AB3" w:rsidP="00184AB3">
      <w:pPr>
        <w:pStyle w:val="Textvtabulce"/>
        <w:numPr>
          <w:ilvl w:val="0"/>
          <w:numId w:val="8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dnem jejího podpisu oběma smluvními stranami a účinnosti dnem uveřejnění v registru smluv v souladu s § 6 odst. 1 zákona o registru smluv. Její platnost je omezena v Čl. II odst. 2 této smlouvy. Po marném uplynutí lhůty uvedené v Čl. II odst. 2 této smlouvy pozbývá platnosti a práva a povinnosti smluvních stran založené touto smlouvou zanikají. </w:t>
      </w:r>
    </w:p>
    <w:p w:rsidR="00184AB3" w:rsidRDefault="00184AB3" w:rsidP="00184AB3">
      <w:pPr>
        <w:pStyle w:val="Textvtabulce"/>
        <w:ind w:left="284"/>
        <w:jc w:val="both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Textvtabulce"/>
        <w:numPr>
          <w:ilvl w:val="0"/>
          <w:numId w:val="8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tuto smlouvu lze prodloužit oboustranně podepsaným písemným dodatkem k této smlouvě, a to na základě písemné žádosti budoucího oprávněného, doručené budoucímu povinnému do jeho sídla, a to nejpozději 30 dnů před uplynutím lhůty stanovené v článku II. odst. 2 této smlouvy. Budoucí povinný se zavazuje, že dodatek k této smlouvě s budoucím oprávněným uzavře do konce lhůty uvedené v článku II. odst. 2 této smlouvy. V pochybnostech se má za to, že písemná žádost byla doručena třetí pracovní den od jejího prokazatelného odeslání prostřednictvím poskytovatele poštovních služeb. </w:t>
      </w:r>
    </w:p>
    <w:p w:rsidR="00184AB3" w:rsidRDefault="00184AB3" w:rsidP="00184AB3">
      <w:pPr>
        <w:pStyle w:val="Textvtabulce"/>
        <w:ind w:left="284"/>
        <w:jc w:val="both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Textvtabulce"/>
        <w:numPr>
          <w:ilvl w:val="0"/>
          <w:numId w:val="8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vyhotovuje ve 4 stejnopisech, z nichž 2 obdrží budoucí oprávněný a 2 budoucí povinný.</w:t>
      </w:r>
    </w:p>
    <w:p w:rsidR="00184AB3" w:rsidRDefault="00184AB3" w:rsidP="00184AB3">
      <w:pPr>
        <w:pStyle w:val="Textvtabulce"/>
        <w:jc w:val="both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Textvtabulce"/>
        <w:numPr>
          <w:ilvl w:val="0"/>
          <w:numId w:val="8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Přijetí nabídky na uzavření této smlouvy s dodatkem nebo odchylkou, která podstatně nemění podmínky nabídky ve smyslu § 1740 odst. 3 zákona č. 89/2012 Sb. občanský zákoník, v platném znění, se vylučuje.</w:t>
      </w:r>
    </w:p>
    <w:p w:rsidR="00184AB3" w:rsidRDefault="00184AB3" w:rsidP="00184AB3">
      <w:pPr>
        <w:pStyle w:val="Textvtabulce"/>
        <w:jc w:val="both"/>
        <w:rPr>
          <w:rFonts w:ascii="Arial" w:hAnsi="Arial" w:cs="Arial"/>
          <w:sz w:val="20"/>
          <w:szCs w:val="20"/>
        </w:rPr>
      </w:pPr>
    </w:p>
    <w:p w:rsidR="00184AB3" w:rsidRDefault="00184AB3" w:rsidP="00184AB3">
      <w:pPr>
        <w:pStyle w:val="Textvtabulce"/>
        <w:numPr>
          <w:ilvl w:val="0"/>
          <w:numId w:val="8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souhlasným, svobodným a vážným projevem jejich skutečné vůle, že smlouvu neuzavřely v tísni ani za jinak nevýhodných podmínek a že s obsahem smlouvy souhlasí, na důkaz čehož připojují své podpisy.</w:t>
      </w:r>
    </w:p>
    <w:p w:rsidR="00184AB3" w:rsidRDefault="00184AB3" w:rsidP="00184AB3">
      <w:pPr>
        <w:rPr>
          <w:rFonts w:ascii="Arial" w:hAnsi="Arial" w:cs="Arial"/>
          <w:b/>
        </w:rPr>
      </w:pPr>
    </w:p>
    <w:p w:rsidR="00184AB3" w:rsidRDefault="00184AB3" w:rsidP="00184AB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Příloha: </w:t>
      </w:r>
      <w:r>
        <w:rPr>
          <w:rFonts w:ascii="Arial" w:hAnsi="Arial" w:cs="Arial"/>
        </w:rPr>
        <w:t>č. 1 - situace v mapě KN</w:t>
      </w:r>
    </w:p>
    <w:p w:rsidR="00184AB3" w:rsidRDefault="00184AB3" w:rsidP="00184AB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Příloha: </w:t>
      </w:r>
      <w:r>
        <w:rPr>
          <w:rFonts w:ascii="Arial" w:hAnsi="Arial" w:cs="Arial"/>
        </w:rPr>
        <w:t>č. 2 - zápis z koordinačního jednání dne 14. 9. 2017</w:t>
      </w:r>
    </w:p>
    <w:p w:rsidR="00184AB3" w:rsidRDefault="00184AB3" w:rsidP="00184AB3">
      <w:pPr>
        <w:rPr>
          <w:rFonts w:ascii="Arial" w:hAnsi="Arial" w:cs="Arial"/>
        </w:rPr>
      </w:pPr>
      <w:r>
        <w:rPr>
          <w:rFonts w:ascii="Arial" w:hAnsi="Arial" w:cs="Arial"/>
          <w:b/>
        </w:rPr>
        <w:t>Příloha:</w:t>
      </w:r>
      <w:r>
        <w:rPr>
          <w:rFonts w:ascii="Arial" w:hAnsi="Arial" w:cs="Arial"/>
        </w:rPr>
        <w:t xml:space="preserve"> č. 3 – vyjádření ODSH ze dne 25. 10. 2017</w:t>
      </w:r>
    </w:p>
    <w:p w:rsidR="00184AB3" w:rsidRDefault="00184AB3" w:rsidP="00184AB3">
      <w:pPr>
        <w:rPr>
          <w:rFonts w:ascii="Arial" w:hAnsi="Arial" w:cs="Arial"/>
        </w:rPr>
      </w:pPr>
    </w:p>
    <w:p w:rsidR="00184AB3" w:rsidRDefault="00184AB3" w:rsidP="00184AB3">
      <w:pPr>
        <w:pStyle w:val="Zkladntext3"/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 Mladé Boleslavi dne:                                                   V Hradci Králové dne:</w:t>
      </w:r>
    </w:p>
    <w:p w:rsidR="00184AB3" w:rsidRDefault="00184AB3" w:rsidP="00184AB3">
      <w:pPr>
        <w:pStyle w:val="Zkladntext3"/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budoucí povinný                                                               budoucí oprávněný</w:t>
      </w: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…………………………………….                                           …………………………………..</w:t>
      </w:r>
    </w:p>
    <w:p w:rsidR="00184AB3" w:rsidRDefault="00184AB3" w:rsidP="00184AB3">
      <w:pPr>
        <w:tabs>
          <w:tab w:val="left" w:pos="5670"/>
        </w:tabs>
        <w:rPr>
          <w:rFonts w:ascii="Arial" w:hAnsi="Arial" w:cs="Arial"/>
          <w:iCs/>
          <w:noProof/>
        </w:rPr>
      </w:pPr>
      <w:r>
        <w:rPr>
          <w:rFonts w:ascii="Arial" w:hAnsi="Arial" w:cs="Arial"/>
          <w:color w:val="000000"/>
        </w:rPr>
        <w:t xml:space="preserve">Statutární město Ml. </w:t>
      </w:r>
      <w:r w:rsidRPr="003D2A6A">
        <w:rPr>
          <w:rFonts w:ascii="Arial" w:hAnsi="Arial" w:cs="Arial"/>
          <w:color w:val="000000"/>
        </w:rPr>
        <w:t xml:space="preserve">Boleslav                                                        </w:t>
      </w:r>
      <w:r w:rsidR="003D2A6A" w:rsidRPr="003D2A6A">
        <w:rPr>
          <w:rFonts w:ascii="Arial" w:hAnsi="Arial" w:cs="Arial"/>
          <w:color w:val="000000"/>
        </w:rPr>
        <w:t>Ing.</w:t>
      </w:r>
      <w:r w:rsidR="003D2A6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iCs/>
          <w:noProof/>
        </w:rPr>
        <w:t>Renata Fišerová</w:t>
      </w:r>
    </w:p>
    <w:p w:rsidR="00184AB3" w:rsidRDefault="00184AB3" w:rsidP="00184AB3">
      <w:pPr>
        <w:tabs>
          <w:tab w:val="left" w:pos="5670"/>
        </w:tabs>
        <w:rPr>
          <w:rFonts w:ascii="Arial" w:hAnsi="Arial" w:cs="Arial"/>
          <w:iCs/>
          <w:noProof/>
        </w:rPr>
      </w:pPr>
      <w:r>
        <w:rPr>
          <w:rFonts w:ascii="Arial" w:hAnsi="Arial" w:cs="Arial"/>
          <w:color w:val="000000"/>
        </w:rPr>
        <w:t xml:space="preserve">MUDr. </w:t>
      </w:r>
      <w:proofErr w:type="spellStart"/>
      <w:r>
        <w:rPr>
          <w:rFonts w:ascii="Arial" w:hAnsi="Arial" w:cs="Arial"/>
          <w:color w:val="000000"/>
        </w:rPr>
        <w:t>Raduan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Nwelati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iCs/>
          <w:noProof/>
        </w:rPr>
        <w:t>vedoucí správy nem. majetku – Čechy východ</w:t>
      </w: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primátor města</w:t>
      </w: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</w:p>
    <w:p w:rsidR="00184AB3" w:rsidRDefault="00184AB3" w:rsidP="00184AB3">
      <w:pPr>
        <w:tabs>
          <w:tab w:val="left" w:pos="5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</w:rPr>
        <w:tab/>
        <w:t>…………………………………</w:t>
      </w:r>
    </w:p>
    <w:p w:rsidR="00184AB3" w:rsidRDefault="00184AB3" w:rsidP="00184AB3">
      <w:pPr>
        <w:ind w:left="495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Michael </w:t>
      </w:r>
      <w:proofErr w:type="spellStart"/>
      <w:r>
        <w:rPr>
          <w:rFonts w:ascii="Arial" w:hAnsi="Arial" w:cs="Arial"/>
          <w:color w:val="000000"/>
        </w:rPr>
        <w:t>Spielberger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   </w:t>
      </w:r>
    </w:p>
    <w:p w:rsidR="00184AB3" w:rsidRDefault="00184AB3" w:rsidP="00184AB3">
      <w:pPr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technik majetkoprávní podpory</w:t>
      </w:r>
    </w:p>
    <w:p w:rsidR="00184AB3" w:rsidRDefault="00184AB3" w:rsidP="00184AB3">
      <w:pPr>
        <w:rPr>
          <w:b/>
          <w:snapToGrid w:val="0"/>
          <w:sz w:val="32"/>
          <w:szCs w:val="32"/>
        </w:rPr>
      </w:pPr>
    </w:p>
    <w:p w:rsidR="00184AB3" w:rsidRDefault="00184AB3" w:rsidP="00184AB3">
      <w:pPr>
        <w:rPr>
          <w:b/>
          <w:snapToGrid w:val="0"/>
          <w:sz w:val="32"/>
          <w:szCs w:val="32"/>
        </w:rPr>
      </w:pPr>
    </w:p>
    <w:p w:rsidR="00184AB3" w:rsidRDefault="00184AB3" w:rsidP="00184A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DOLOŽKA</w:t>
      </w:r>
    </w:p>
    <w:p w:rsidR="00184AB3" w:rsidRDefault="00184AB3" w:rsidP="00184AB3">
      <w:pPr>
        <w:keepNext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Toto právní jednání statutárního města Mladá Boleslav bylo schváleno v souladu s ustanovením § 102 odst. 3 zákona o obcích usnesením Rady města Mladá Boleslav č. 4117 ze dne 16.listopadu 2017.</w:t>
      </w:r>
    </w:p>
    <w:p w:rsidR="00184AB3" w:rsidRDefault="00184AB3" w:rsidP="00184AB3">
      <w:pPr>
        <w:jc w:val="both"/>
        <w:rPr>
          <w:rFonts w:ascii="Arial" w:hAnsi="Arial" w:cs="Arial"/>
        </w:rPr>
      </w:pP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Mladé Boleslavi dne </w:t>
      </w:r>
    </w:p>
    <w:p w:rsidR="00184AB3" w:rsidRDefault="00184AB3" w:rsidP="00184AB3">
      <w:pPr>
        <w:jc w:val="both"/>
        <w:rPr>
          <w:rFonts w:ascii="Arial" w:hAnsi="Arial" w:cs="Arial"/>
        </w:rPr>
      </w:pPr>
    </w:p>
    <w:p w:rsidR="00184AB3" w:rsidRDefault="00184AB3" w:rsidP="00184AB3">
      <w:pPr>
        <w:jc w:val="both"/>
        <w:rPr>
          <w:rFonts w:ascii="Arial" w:hAnsi="Arial" w:cs="Arial"/>
        </w:rPr>
      </w:pPr>
    </w:p>
    <w:p w:rsidR="00184AB3" w:rsidRDefault="00184AB3" w:rsidP="00184AB3">
      <w:pPr>
        <w:jc w:val="both"/>
        <w:rPr>
          <w:rFonts w:ascii="Arial" w:hAnsi="Arial" w:cs="Arial"/>
        </w:rPr>
      </w:pP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Jitka Jonášová</w:t>
      </w: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odboru </w:t>
      </w:r>
    </w:p>
    <w:p w:rsidR="00184AB3" w:rsidRDefault="00184AB3" w:rsidP="0018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Odbor správy majetku města</w:t>
      </w:r>
    </w:p>
    <w:p w:rsidR="00184AB3" w:rsidRDefault="00184AB3" w:rsidP="00184AB3">
      <w:pPr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>Magistrát města Mladá Boleslav</w:t>
      </w:r>
    </w:p>
    <w:p w:rsidR="00184AB3" w:rsidRDefault="00184AB3" w:rsidP="00184AB3"/>
    <w:p w:rsidR="00184AB3" w:rsidRDefault="00184AB3" w:rsidP="00184AB3"/>
    <w:p w:rsidR="00184AB3" w:rsidRDefault="00184AB3" w:rsidP="00184AB3"/>
    <w:p w:rsidR="009762CB" w:rsidRDefault="009762CB"/>
    <w:sectPr w:rsidR="00976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03" w:rsidRDefault="00533A03" w:rsidP="00184AB3">
      <w:r>
        <w:separator/>
      </w:r>
    </w:p>
  </w:endnote>
  <w:endnote w:type="continuationSeparator" w:id="0">
    <w:p w:rsidR="00533A03" w:rsidRDefault="00533A03" w:rsidP="001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969796"/>
      <w:docPartObj>
        <w:docPartGallery w:val="Page Numbers (Bottom of Page)"/>
        <w:docPartUnique/>
      </w:docPartObj>
    </w:sdtPr>
    <w:sdtEndPr/>
    <w:sdtContent>
      <w:p w:rsidR="00184AB3" w:rsidRDefault="00184A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54">
          <w:rPr>
            <w:noProof/>
          </w:rPr>
          <w:t>1</w:t>
        </w:r>
        <w:r>
          <w:fldChar w:fldCharType="end"/>
        </w:r>
      </w:p>
    </w:sdtContent>
  </w:sdt>
  <w:p w:rsidR="00184AB3" w:rsidRDefault="00184A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03" w:rsidRDefault="00533A03" w:rsidP="00184AB3">
      <w:r>
        <w:separator/>
      </w:r>
    </w:p>
  </w:footnote>
  <w:footnote w:type="continuationSeparator" w:id="0">
    <w:p w:rsidR="00533A03" w:rsidRDefault="00533A03" w:rsidP="0018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87058"/>
    <w:multiLevelType w:val="hybridMultilevel"/>
    <w:tmpl w:val="FC143CDC"/>
    <w:lvl w:ilvl="0" w:tplc="41AE3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917"/>
    <w:multiLevelType w:val="hybridMultilevel"/>
    <w:tmpl w:val="6F1866DC"/>
    <w:lvl w:ilvl="0" w:tplc="370E81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74604"/>
    <w:multiLevelType w:val="hybridMultilevel"/>
    <w:tmpl w:val="67466386"/>
    <w:lvl w:ilvl="0" w:tplc="73F61942">
      <w:start w:val="6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5D13C7"/>
    <w:multiLevelType w:val="hybridMultilevel"/>
    <w:tmpl w:val="00FC16BE"/>
    <w:lvl w:ilvl="0" w:tplc="0FDA8AF2">
      <w:start w:val="4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A1663B"/>
    <w:multiLevelType w:val="hybridMultilevel"/>
    <w:tmpl w:val="34ECBFD6"/>
    <w:lvl w:ilvl="0" w:tplc="ECCA82C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11CB"/>
    <w:multiLevelType w:val="hybridMultilevel"/>
    <w:tmpl w:val="A5DC6A70"/>
    <w:lvl w:ilvl="0" w:tplc="0BB2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32D92"/>
    <w:multiLevelType w:val="hybridMultilevel"/>
    <w:tmpl w:val="0E2ABA82"/>
    <w:lvl w:ilvl="0" w:tplc="AFD89E00">
      <w:start w:val="1"/>
      <w:numFmt w:val="decimal"/>
      <w:pStyle w:val="odstpolV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3"/>
    <w:rsid w:val="00184AB3"/>
    <w:rsid w:val="003D2A6A"/>
    <w:rsid w:val="00441054"/>
    <w:rsid w:val="00533A03"/>
    <w:rsid w:val="006306F2"/>
    <w:rsid w:val="00681267"/>
    <w:rsid w:val="0084309B"/>
    <w:rsid w:val="009762CB"/>
    <w:rsid w:val="00B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84AB3"/>
    <w:pPr>
      <w:keepNext/>
      <w:numPr>
        <w:numId w:val="2"/>
      </w:numPr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4AB3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4AB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semiHidden/>
    <w:rsid w:val="00184AB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184AB3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84A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184A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184A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184AB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84AB3"/>
    <w:pPr>
      <w:ind w:left="708"/>
    </w:pPr>
  </w:style>
  <w:style w:type="paragraph" w:customStyle="1" w:styleId="Textvtabulce">
    <w:name w:val="Text v tabulce"/>
    <w:basedOn w:val="Normln"/>
    <w:rsid w:val="00184AB3"/>
    <w:rPr>
      <w:sz w:val="22"/>
      <w:szCs w:val="24"/>
    </w:rPr>
  </w:style>
  <w:style w:type="paragraph" w:customStyle="1" w:styleId="odstpolV">
    <w:name w:val="odst po čl V"/>
    <w:basedOn w:val="Normln"/>
    <w:rsid w:val="00184AB3"/>
    <w:pPr>
      <w:numPr>
        <w:numId w:val="4"/>
      </w:numPr>
      <w:tabs>
        <w:tab w:val="left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stylTextChar">
    <w:name w:val="styl Text Char"/>
    <w:link w:val="stylText"/>
    <w:uiPriority w:val="98"/>
    <w:locked/>
    <w:rsid w:val="00184AB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184AB3"/>
    <w:pPr>
      <w:suppressAutoHyphens w:val="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Zkladntext2Char1">
    <w:name w:val="Základní text 2 Char1"/>
    <w:link w:val="Zkladntext2"/>
    <w:uiPriority w:val="99"/>
    <w:semiHidden/>
    <w:locked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3Char1">
    <w:name w:val="Základní text 3 Char1"/>
    <w:link w:val="Zkladntext3"/>
    <w:uiPriority w:val="99"/>
    <w:semiHidden/>
    <w:locked/>
    <w:rsid w:val="00184AB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8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8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84AB3"/>
    <w:pPr>
      <w:keepNext/>
      <w:numPr>
        <w:numId w:val="2"/>
      </w:numPr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4AB3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4AB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semiHidden/>
    <w:rsid w:val="00184AB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184AB3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84A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184A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184A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184AB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84AB3"/>
    <w:pPr>
      <w:ind w:left="708"/>
    </w:pPr>
  </w:style>
  <w:style w:type="paragraph" w:customStyle="1" w:styleId="Textvtabulce">
    <w:name w:val="Text v tabulce"/>
    <w:basedOn w:val="Normln"/>
    <w:rsid w:val="00184AB3"/>
    <w:rPr>
      <w:sz w:val="22"/>
      <w:szCs w:val="24"/>
    </w:rPr>
  </w:style>
  <w:style w:type="paragraph" w:customStyle="1" w:styleId="odstpolV">
    <w:name w:val="odst po čl V"/>
    <w:basedOn w:val="Normln"/>
    <w:rsid w:val="00184AB3"/>
    <w:pPr>
      <w:numPr>
        <w:numId w:val="4"/>
      </w:numPr>
      <w:tabs>
        <w:tab w:val="left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stylTextChar">
    <w:name w:val="styl Text Char"/>
    <w:link w:val="stylText"/>
    <w:uiPriority w:val="98"/>
    <w:locked/>
    <w:rsid w:val="00184AB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184AB3"/>
    <w:pPr>
      <w:suppressAutoHyphens w:val="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Zkladntext2Char1">
    <w:name w:val="Základní text 2 Char1"/>
    <w:link w:val="Zkladntext2"/>
    <w:uiPriority w:val="99"/>
    <w:semiHidden/>
    <w:locked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3Char1">
    <w:name w:val="Základní text 3 Char1"/>
    <w:link w:val="Zkladntext3"/>
    <w:uiPriority w:val="99"/>
    <w:semiHidden/>
    <w:locked/>
    <w:rsid w:val="00184AB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8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8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AB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Cinkeis Martina</dc:creator>
  <cp:lastModifiedBy>Kubričanová Zora</cp:lastModifiedBy>
  <cp:revision>2</cp:revision>
  <dcterms:created xsi:type="dcterms:W3CDTF">2018-01-15T09:16:00Z</dcterms:created>
  <dcterms:modified xsi:type="dcterms:W3CDTF">2018-01-15T09:16:00Z</dcterms:modified>
</cp:coreProperties>
</file>