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140" w:rsidRPr="00495B79" w:rsidRDefault="00AA3140" w:rsidP="00472691">
      <w:pPr>
        <w:pStyle w:val="Heading1"/>
        <w:jc w:val="right"/>
        <w:rPr>
          <w:rFonts w:ascii="Arial" w:hAnsi="Arial" w:cs="Arial"/>
          <w:b w:val="0"/>
          <w:bCs/>
          <w:i/>
          <w:sz w:val="20"/>
          <w:u w:val="none"/>
        </w:rPr>
      </w:pPr>
      <w:r w:rsidRPr="00495B79">
        <w:rPr>
          <w:rFonts w:ascii="Arial" w:hAnsi="Arial" w:cs="Arial"/>
          <w:b w:val="0"/>
          <w:bCs/>
          <w:sz w:val="20"/>
          <w:u w:val="none"/>
        </w:rPr>
        <w:t>č. sml. 59189_9/BVB</w:t>
      </w:r>
    </w:p>
    <w:p w:rsidR="00AA3140" w:rsidRPr="00495B79" w:rsidRDefault="00AA3140" w:rsidP="00472691">
      <w:pPr>
        <w:pStyle w:val="Heading1"/>
        <w:jc w:val="center"/>
        <w:rPr>
          <w:rFonts w:ascii="Arial" w:hAnsi="Arial" w:cs="Arial"/>
          <w:sz w:val="32"/>
          <w:szCs w:val="32"/>
          <w:u w:val="none"/>
        </w:rPr>
      </w:pPr>
      <w:r w:rsidRPr="00495B79">
        <w:rPr>
          <w:rFonts w:ascii="Arial" w:hAnsi="Arial" w:cs="Arial"/>
          <w:sz w:val="32"/>
          <w:szCs w:val="32"/>
          <w:u w:val="none"/>
        </w:rPr>
        <w:t>SMLOUVA</w:t>
      </w:r>
    </w:p>
    <w:p w:rsidR="00AA3140" w:rsidRPr="00495B79" w:rsidRDefault="00AA3140" w:rsidP="00472691">
      <w:pPr>
        <w:pStyle w:val="Heading1"/>
        <w:jc w:val="center"/>
        <w:rPr>
          <w:rFonts w:ascii="Arial" w:hAnsi="Arial" w:cs="Arial"/>
          <w:sz w:val="22"/>
          <w:szCs w:val="22"/>
          <w:u w:val="none"/>
        </w:rPr>
      </w:pPr>
      <w:r w:rsidRPr="00495B79">
        <w:rPr>
          <w:rFonts w:ascii="Arial" w:hAnsi="Arial" w:cs="Arial"/>
          <w:sz w:val="22"/>
          <w:szCs w:val="22"/>
          <w:u w:val="none"/>
        </w:rPr>
        <w:t xml:space="preserve">o budoucí smlouvě o zřízení věcného břemene </w:t>
      </w:r>
    </w:p>
    <w:p w:rsidR="00AA3140" w:rsidRPr="00495B79" w:rsidRDefault="00AA3140" w:rsidP="00472691">
      <w:pPr>
        <w:jc w:val="both"/>
        <w:rPr>
          <w:rFonts w:ascii="Arial" w:hAnsi="Arial" w:cs="Arial"/>
        </w:rPr>
      </w:pPr>
      <w:r w:rsidRPr="00495B79">
        <w:rPr>
          <w:rFonts w:ascii="Arial" w:hAnsi="Arial" w:cs="Arial"/>
        </w:rPr>
        <w:t>uzavřená v souladu s ustanovením § 59 zákona č. 458/2000 Sb., o podmínkách podnikání a o výkonu státní správy v energetických odvětvích a o změně některých zákonů (energetický zákon), ve znění pozdějších předpisů, a v souladu s ustanoveními § 1785 - 1788 zákona č. 89/2012 Sb., občanský zákoník</w:t>
      </w:r>
    </w:p>
    <w:p w:rsidR="00AA3140" w:rsidRPr="00495B79" w:rsidRDefault="00AA3140" w:rsidP="00472691">
      <w:pPr>
        <w:jc w:val="both"/>
        <w:rPr>
          <w:rFonts w:ascii="Arial" w:hAnsi="Arial" w:cs="Arial"/>
        </w:rPr>
      </w:pPr>
    </w:p>
    <w:p w:rsidR="00AA3140" w:rsidRPr="00495B79" w:rsidRDefault="00AA3140" w:rsidP="00472691">
      <w:pPr>
        <w:shd w:val="clear" w:color="auto" w:fill="FFFFFF"/>
        <w:jc w:val="both"/>
        <w:rPr>
          <w:rFonts w:ascii="Arial" w:hAnsi="Arial" w:cs="Arial"/>
          <w:b/>
          <w:bCs/>
        </w:rPr>
      </w:pPr>
    </w:p>
    <w:p w:rsidR="00AA3140" w:rsidRPr="00495B79" w:rsidRDefault="00AA3140" w:rsidP="00472691">
      <w:pPr>
        <w:shd w:val="clear" w:color="auto" w:fill="FFFFFF"/>
        <w:jc w:val="both"/>
        <w:rPr>
          <w:rFonts w:ascii="Arial" w:hAnsi="Arial" w:cs="Arial"/>
          <w:b/>
          <w:bCs/>
        </w:rPr>
      </w:pPr>
      <w:r w:rsidRPr="00495B79">
        <w:rPr>
          <w:rFonts w:ascii="Arial" w:hAnsi="Arial" w:cs="Arial"/>
          <w:b/>
          <w:bCs/>
        </w:rPr>
        <w:t>mezi smluvními stranami:</w:t>
      </w:r>
    </w:p>
    <w:p w:rsidR="00AA3140" w:rsidRPr="00495B79" w:rsidRDefault="00AA3140" w:rsidP="00472691">
      <w:pPr>
        <w:shd w:val="clear" w:color="auto" w:fill="FFFFFF"/>
        <w:jc w:val="both"/>
        <w:rPr>
          <w:rFonts w:ascii="Arial" w:hAnsi="Arial" w:cs="Arial"/>
          <w:b/>
          <w:bCs/>
        </w:rPr>
      </w:pPr>
    </w:p>
    <w:p w:rsidR="00AA3140" w:rsidRPr="00495B79" w:rsidRDefault="00AA3140" w:rsidP="00472691">
      <w:pPr>
        <w:keepNext/>
        <w:shd w:val="clear" w:color="auto" w:fill="FFFFFF"/>
        <w:jc w:val="both"/>
        <w:rPr>
          <w:rFonts w:ascii="Arial" w:hAnsi="Arial" w:cs="Arial"/>
          <w:b/>
          <w:noProof/>
        </w:rPr>
      </w:pPr>
      <w:r w:rsidRPr="00495B79">
        <w:rPr>
          <w:rFonts w:ascii="Arial" w:hAnsi="Arial" w:cs="Arial"/>
          <w:b/>
          <w:noProof/>
        </w:rPr>
        <w:t>Město  Chrastava</w:t>
      </w:r>
    </w:p>
    <w:p w:rsidR="00AA3140" w:rsidRPr="00495B79" w:rsidRDefault="00AA3140" w:rsidP="00472691">
      <w:pPr>
        <w:keepNext/>
        <w:jc w:val="both"/>
        <w:rPr>
          <w:rFonts w:ascii="Arial" w:hAnsi="Arial" w:cs="Arial"/>
          <w:noProof/>
        </w:rPr>
      </w:pPr>
      <w:r w:rsidRPr="00495B79">
        <w:rPr>
          <w:rFonts w:ascii="Arial" w:hAnsi="Arial" w:cs="Arial"/>
          <w:noProof/>
        </w:rPr>
        <w:t>se sídlem:</w:t>
      </w:r>
      <w:r w:rsidRPr="00495B79">
        <w:rPr>
          <w:rFonts w:ascii="Arial" w:hAnsi="Arial" w:cs="Arial"/>
          <w:noProof/>
        </w:rPr>
        <w:tab/>
      </w:r>
      <w:r w:rsidRPr="00495B79">
        <w:rPr>
          <w:rFonts w:ascii="Arial" w:hAnsi="Arial" w:cs="Arial"/>
          <w:noProof/>
        </w:rPr>
        <w:tab/>
        <w:t xml:space="preserve">nám.1.máje 1, Chrastava, PSČ 463 31 </w:t>
      </w:r>
    </w:p>
    <w:p w:rsidR="00AA3140" w:rsidRPr="00495B79" w:rsidRDefault="00AA3140" w:rsidP="00472691">
      <w:pPr>
        <w:keepNext/>
        <w:jc w:val="both"/>
        <w:rPr>
          <w:rFonts w:ascii="Arial" w:hAnsi="Arial" w:cs="Arial"/>
          <w:noProof/>
        </w:rPr>
      </w:pPr>
      <w:r w:rsidRPr="00495B79">
        <w:rPr>
          <w:rFonts w:ascii="Arial" w:hAnsi="Arial" w:cs="Arial"/>
          <w:noProof/>
        </w:rPr>
        <w:t>IČO:</w:t>
      </w:r>
      <w:r w:rsidRPr="00495B79">
        <w:rPr>
          <w:rFonts w:ascii="Arial" w:hAnsi="Arial" w:cs="Arial"/>
          <w:noProof/>
        </w:rPr>
        <w:tab/>
      </w:r>
      <w:r w:rsidRPr="00495B79">
        <w:rPr>
          <w:rFonts w:ascii="Arial" w:hAnsi="Arial" w:cs="Arial"/>
          <w:noProof/>
        </w:rPr>
        <w:tab/>
      </w:r>
      <w:r w:rsidRPr="00495B79">
        <w:rPr>
          <w:rFonts w:ascii="Arial" w:hAnsi="Arial" w:cs="Arial"/>
          <w:noProof/>
        </w:rPr>
        <w:tab/>
        <w:t>00262871</w:t>
      </w:r>
    </w:p>
    <w:p w:rsidR="00AA3140" w:rsidRPr="00495B79" w:rsidRDefault="00AA3140" w:rsidP="00472691">
      <w:pPr>
        <w:keepNext/>
        <w:jc w:val="both"/>
        <w:rPr>
          <w:rFonts w:ascii="Arial" w:hAnsi="Arial" w:cs="Arial"/>
          <w:noProof/>
        </w:rPr>
      </w:pPr>
      <w:r w:rsidRPr="00495B79">
        <w:rPr>
          <w:rFonts w:ascii="Arial" w:hAnsi="Arial" w:cs="Arial"/>
          <w:noProof/>
        </w:rPr>
        <w:t xml:space="preserve">DIČ: </w:t>
      </w:r>
      <w:r w:rsidRPr="00495B79">
        <w:rPr>
          <w:rFonts w:ascii="Arial" w:hAnsi="Arial" w:cs="Arial"/>
          <w:noProof/>
        </w:rPr>
        <w:tab/>
      </w:r>
      <w:r w:rsidRPr="00495B79">
        <w:rPr>
          <w:rFonts w:ascii="Arial" w:hAnsi="Arial" w:cs="Arial"/>
          <w:noProof/>
        </w:rPr>
        <w:tab/>
      </w:r>
      <w:r w:rsidRPr="00495B79">
        <w:rPr>
          <w:rFonts w:ascii="Arial" w:hAnsi="Arial" w:cs="Arial"/>
          <w:noProof/>
        </w:rPr>
        <w:tab/>
      </w:r>
      <w:r w:rsidRPr="00495B79">
        <w:rPr>
          <w:rFonts w:ascii="Arial" w:hAnsi="Arial" w:cs="Arial"/>
        </w:rPr>
        <w:t>CZ00262871</w:t>
      </w:r>
    </w:p>
    <w:p w:rsidR="00AA3140" w:rsidRPr="00495B79" w:rsidRDefault="00AA3140" w:rsidP="00472691">
      <w:pPr>
        <w:keepNext/>
        <w:jc w:val="both"/>
        <w:rPr>
          <w:rFonts w:ascii="Arial" w:hAnsi="Arial" w:cs="Arial"/>
          <w:noProof/>
        </w:rPr>
      </w:pPr>
      <w:r w:rsidRPr="00495B79">
        <w:rPr>
          <w:rFonts w:ascii="Arial" w:hAnsi="Arial" w:cs="Arial"/>
          <w:noProof/>
        </w:rPr>
        <w:t>jednající:</w:t>
      </w:r>
      <w:r w:rsidRPr="00495B79">
        <w:rPr>
          <w:rFonts w:ascii="Arial" w:hAnsi="Arial" w:cs="Arial"/>
          <w:noProof/>
        </w:rPr>
        <w:tab/>
      </w:r>
      <w:r w:rsidRPr="00495B79">
        <w:rPr>
          <w:rFonts w:ascii="Arial" w:hAnsi="Arial" w:cs="Arial"/>
          <w:noProof/>
        </w:rPr>
        <w:tab/>
        <w:t>Ing. Michael Canov - starosta města</w:t>
      </w:r>
    </w:p>
    <w:p w:rsidR="00AA3140" w:rsidRPr="00495B79" w:rsidRDefault="00AA3140" w:rsidP="00472691">
      <w:pPr>
        <w:keepNext/>
        <w:jc w:val="both"/>
        <w:rPr>
          <w:rFonts w:ascii="Arial" w:hAnsi="Arial" w:cs="Arial"/>
          <w:noProof/>
        </w:rPr>
      </w:pPr>
      <w:r w:rsidRPr="00495B79">
        <w:rPr>
          <w:rFonts w:ascii="Arial" w:hAnsi="Arial" w:cs="Arial"/>
          <w:noProof/>
        </w:rPr>
        <w:t>bankovní spojení:</w:t>
      </w:r>
      <w:r w:rsidRPr="00495B79">
        <w:rPr>
          <w:rFonts w:ascii="Arial" w:hAnsi="Arial" w:cs="Arial"/>
          <w:noProof/>
        </w:rPr>
        <w:tab/>
        <w:t>Sberbank CZ, a.s.Liberec</w:t>
      </w:r>
    </w:p>
    <w:p w:rsidR="00AA3140" w:rsidRPr="00495B79" w:rsidRDefault="00AA3140" w:rsidP="00472691">
      <w:pPr>
        <w:keepNext/>
        <w:jc w:val="both"/>
        <w:rPr>
          <w:rFonts w:ascii="Arial" w:hAnsi="Arial" w:cs="Arial"/>
          <w:noProof/>
        </w:rPr>
      </w:pPr>
      <w:r w:rsidRPr="00495B79">
        <w:rPr>
          <w:rFonts w:ascii="Arial" w:hAnsi="Arial" w:cs="Arial"/>
          <w:noProof/>
        </w:rPr>
        <w:t xml:space="preserve">číslo účtu: </w:t>
      </w:r>
      <w:r w:rsidRPr="00495B79">
        <w:rPr>
          <w:rFonts w:ascii="Arial" w:hAnsi="Arial" w:cs="Arial"/>
          <w:noProof/>
        </w:rPr>
        <w:tab/>
      </w:r>
      <w:r w:rsidRPr="00495B79">
        <w:rPr>
          <w:rFonts w:ascii="Arial" w:hAnsi="Arial" w:cs="Arial"/>
          <w:noProof/>
        </w:rPr>
        <w:tab/>
      </w:r>
      <w:r w:rsidRPr="00495B79">
        <w:rPr>
          <w:rFonts w:ascii="Arial" w:hAnsi="Arial" w:cs="Arial"/>
          <w:bCs/>
          <w:noProof/>
        </w:rPr>
        <w:t>4200099066/6800</w:t>
      </w:r>
    </w:p>
    <w:p w:rsidR="00AA3140" w:rsidRPr="00495B79" w:rsidRDefault="00AA3140" w:rsidP="00472691">
      <w:pPr>
        <w:keepNext/>
        <w:jc w:val="both"/>
        <w:rPr>
          <w:rFonts w:ascii="Arial" w:hAnsi="Arial" w:cs="Arial"/>
          <w:noProof/>
        </w:rPr>
      </w:pPr>
      <w:r w:rsidRPr="00495B79">
        <w:rPr>
          <w:rFonts w:ascii="Arial" w:hAnsi="Arial" w:cs="Arial"/>
          <w:noProof/>
        </w:rPr>
        <w:t>e-mail:</w:t>
      </w:r>
      <w:r w:rsidRPr="00495B79">
        <w:rPr>
          <w:rFonts w:ascii="Arial" w:hAnsi="Arial" w:cs="Arial"/>
          <w:noProof/>
        </w:rPr>
        <w:tab/>
      </w:r>
      <w:r w:rsidRPr="00495B79">
        <w:rPr>
          <w:rFonts w:ascii="Arial" w:hAnsi="Arial" w:cs="Arial"/>
          <w:noProof/>
        </w:rPr>
        <w:tab/>
      </w:r>
      <w:r w:rsidRPr="00495B79">
        <w:rPr>
          <w:rFonts w:ascii="Arial" w:hAnsi="Arial" w:cs="Arial"/>
          <w:noProof/>
        </w:rPr>
        <w:tab/>
      </w:r>
      <w:smartTag w:uri="urn:schemas-microsoft-com:office:smarttags" w:element="PersonName">
        <w:r w:rsidRPr="00495B79">
          <w:rPr>
            <w:rFonts w:ascii="Arial" w:hAnsi="Arial" w:cs="Arial"/>
            <w:noProof/>
          </w:rPr>
          <w:t>mlynarova@chrastava.cz</w:t>
        </w:r>
      </w:smartTag>
    </w:p>
    <w:p w:rsidR="00AA3140" w:rsidRPr="00495B79" w:rsidRDefault="00AA3140" w:rsidP="00472691">
      <w:pPr>
        <w:keepNext/>
        <w:shd w:val="clear" w:color="auto" w:fill="FFFFFF"/>
        <w:ind w:left="2124" w:hanging="2124"/>
        <w:jc w:val="both"/>
        <w:rPr>
          <w:rFonts w:ascii="Arial" w:hAnsi="Arial" w:cs="Arial"/>
          <w:bCs/>
          <w:noProof/>
        </w:rPr>
      </w:pPr>
      <w:r w:rsidRPr="00495B79">
        <w:rPr>
          <w:rFonts w:ascii="Arial" w:hAnsi="Arial" w:cs="Arial"/>
          <w:noProof/>
        </w:rPr>
        <w:t>telefon:</w:t>
      </w:r>
      <w:r w:rsidRPr="00495B79">
        <w:rPr>
          <w:rFonts w:ascii="Arial" w:hAnsi="Arial" w:cs="Arial"/>
          <w:noProof/>
        </w:rPr>
        <w:tab/>
      </w:r>
      <w:r w:rsidRPr="00495B79">
        <w:rPr>
          <w:rFonts w:ascii="Arial" w:hAnsi="Arial" w:cs="Arial"/>
          <w:bCs/>
          <w:noProof/>
        </w:rPr>
        <w:t>482 363 822</w:t>
      </w:r>
    </w:p>
    <w:p w:rsidR="00AA3140" w:rsidRPr="00495B79" w:rsidRDefault="00AA3140" w:rsidP="00472691">
      <w:pPr>
        <w:jc w:val="both"/>
        <w:rPr>
          <w:rFonts w:ascii="Arial" w:hAnsi="Arial" w:cs="Arial"/>
          <w:bCs/>
          <w:noProof/>
        </w:rPr>
      </w:pPr>
      <w:r w:rsidRPr="00495B79">
        <w:rPr>
          <w:rFonts w:ascii="Arial" w:hAnsi="Arial" w:cs="Arial"/>
          <w:noProof/>
        </w:rPr>
        <w:t>ID datové schránky:</w:t>
      </w:r>
      <w:r w:rsidRPr="00495B79">
        <w:rPr>
          <w:rFonts w:ascii="Arial" w:hAnsi="Arial" w:cs="Arial"/>
          <w:noProof/>
        </w:rPr>
        <w:tab/>
      </w:r>
      <w:r w:rsidRPr="00495B79">
        <w:rPr>
          <w:rFonts w:ascii="Arial" w:hAnsi="Arial" w:cs="Arial"/>
          <w:bCs/>
          <w:noProof/>
        </w:rPr>
        <w:t>awcbeyc</w:t>
      </w:r>
    </w:p>
    <w:p w:rsidR="00AA3140" w:rsidRPr="00495B79" w:rsidRDefault="00AA3140" w:rsidP="00472691">
      <w:pPr>
        <w:jc w:val="both"/>
        <w:rPr>
          <w:rFonts w:ascii="Arial" w:hAnsi="Arial" w:cs="Arial"/>
          <w:b/>
          <w:bCs/>
          <w:noProof/>
        </w:rPr>
      </w:pPr>
    </w:p>
    <w:p w:rsidR="00AA3140" w:rsidRPr="00495B79" w:rsidRDefault="00AA3140" w:rsidP="00472691">
      <w:pPr>
        <w:jc w:val="both"/>
        <w:rPr>
          <w:rFonts w:ascii="Arial" w:hAnsi="Arial" w:cs="Arial"/>
        </w:rPr>
      </w:pPr>
      <w:r w:rsidRPr="00495B79">
        <w:rPr>
          <w:rFonts w:ascii="Arial" w:hAnsi="Arial" w:cs="Arial"/>
        </w:rPr>
        <w:t xml:space="preserve">dále jen </w:t>
      </w:r>
      <w:r w:rsidRPr="00495B79">
        <w:rPr>
          <w:rFonts w:ascii="Arial" w:hAnsi="Arial" w:cs="Arial"/>
          <w:b/>
          <w:i/>
        </w:rPr>
        <w:t>„budoucí povinný“</w:t>
      </w:r>
    </w:p>
    <w:p w:rsidR="00AA3140" w:rsidRPr="00495B79" w:rsidRDefault="00AA3140" w:rsidP="00472691">
      <w:pPr>
        <w:pStyle w:val="BodyText2"/>
        <w:tabs>
          <w:tab w:val="left" w:pos="426"/>
        </w:tabs>
        <w:rPr>
          <w:rFonts w:ascii="Arial" w:hAnsi="Arial" w:cs="Arial"/>
          <w:b/>
          <w:bCs/>
          <w:sz w:val="20"/>
        </w:rPr>
      </w:pPr>
    </w:p>
    <w:p w:rsidR="00AA3140" w:rsidRPr="00495B79" w:rsidRDefault="00AA3140" w:rsidP="00472691">
      <w:pPr>
        <w:jc w:val="both"/>
        <w:rPr>
          <w:rFonts w:ascii="Arial" w:hAnsi="Arial" w:cs="Arial"/>
        </w:rPr>
      </w:pPr>
      <w:r w:rsidRPr="00495B79">
        <w:rPr>
          <w:rFonts w:ascii="Arial" w:hAnsi="Arial" w:cs="Arial"/>
        </w:rPr>
        <w:t>a</w:t>
      </w:r>
    </w:p>
    <w:p w:rsidR="00AA3140" w:rsidRPr="00495B79" w:rsidRDefault="00AA3140" w:rsidP="00472691">
      <w:pPr>
        <w:jc w:val="both"/>
        <w:rPr>
          <w:rFonts w:ascii="Arial" w:hAnsi="Arial" w:cs="Arial"/>
        </w:rPr>
      </w:pPr>
    </w:p>
    <w:p w:rsidR="00AA3140" w:rsidRPr="00495B79" w:rsidRDefault="00AA3140" w:rsidP="00472691">
      <w:pPr>
        <w:rPr>
          <w:rFonts w:ascii="Arial" w:hAnsi="Arial" w:cs="Arial"/>
          <w:b/>
          <w:bCs/>
        </w:rPr>
      </w:pPr>
      <w:r w:rsidRPr="00495B79">
        <w:rPr>
          <w:rFonts w:ascii="Arial" w:hAnsi="Arial" w:cs="Arial"/>
          <w:b/>
          <w:bCs/>
        </w:rPr>
        <w:t>RWE GasNet, s.r.o.</w:t>
      </w:r>
    </w:p>
    <w:p w:rsidR="00AA3140" w:rsidRPr="00495B79" w:rsidRDefault="00AA3140" w:rsidP="00472691">
      <w:pPr>
        <w:jc w:val="both"/>
        <w:rPr>
          <w:rFonts w:ascii="Arial" w:hAnsi="Arial" w:cs="Arial"/>
        </w:rPr>
      </w:pPr>
      <w:r w:rsidRPr="00495B79">
        <w:rPr>
          <w:rFonts w:ascii="Arial" w:hAnsi="Arial" w:cs="Arial"/>
        </w:rPr>
        <w:t>Sídlo:                            Ústí nad Labem, Klíšská 940, PSČ 401 17</w:t>
      </w:r>
    </w:p>
    <w:p w:rsidR="00AA3140" w:rsidRPr="00495B79" w:rsidRDefault="00AA3140" w:rsidP="00472691">
      <w:pPr>
        <w:ind w:left="2124" w:hanging="2124"/>
        <w:jc w:val="both"/>
        <w:rPr>
          <w:rFonts w:ascii="Arial" w:hAnsi="Arial" w:cs="Arial"/>
        </w:rPr>
      </w:pPr>
      <w:r w:rsidRPr="00495B79">
        <w:rPr>
          <w:rFonts w:ascii="Arial" w:hAnsi="Arial" w:cs="Arial"/>
        </w:rPr>
        <w:t>Spisová značka:            C 23083 vedená u Krajského soudu v Ústí nad Labem</w:t>
      </w:r>
    </w:p>
    <w:p w:rsidR="00AA3140" w:rsidRPr="00495B79" w:rsidRDefault="00AA3140" w:rsidP="00472691">
      <w:pPr>
        <w:jc w:val="both"/>
        <w:rPr>
          <w:rFonts w:ascii="Arial" w:hAnsi="Arial" w:cs="Arial"/>
        </w:rPr>
      </w:pPr>
      <w:r w:rsidRPr="00495B79">
        <w:rPr>
          <w:rFonts w:ascii="Arial" w:hAnsi="Arial" w:cs="Arial"/>
        </w:rPr>
        <w:t>IČO:                              27295567</w:t>
      </w:r>
    </w:p>
    <w:p w:rsidR="00AA3140" w:rsidRPr="00495B79" w:rsidRDefault="00AA3140" w:rsidP="00472691">
      <w:pPr>
        <w:jc w:val="both"/>
        <w:rPr>
          <w:rFonts w:ascii="Arial" w:hAnsi="Arial" w:cs="Arial"/>
        </w:rPr>
      </w:pPr>
      <w:r w:rsidRPr="00495B79">
        <w:rPr>
          <w:rFonts w:ascii="Arial" w:hAnsi="Arial" w:cs="Arial"/>
        </w:rPr>
        <w:t>DIČ:                              CZ27295567</w:t>
      </w:r>
    </w:p>
    <w:p w:rsidR="00AA3140" w:rsidRPr="00495B79" w:rsidRDefault="00AA3140" w:rsidP="00472691">
      <w:pPr>
        <w:rPr>
          <w:rFonts w:ascii="Arial" w:hAnsi="Arial" w:cs="Arial"/>
          <w:b/>
          <w:bCs/>
        </w:rPr>
      </w:pPr>
    </w:p>
    <w:p w:rsidR="00AA3140" w:rsidRPr="00495B79" w:rsidRDefault="00AA3140" w:rsidP="00472691">
      <w:pPr>
        <w:rPr>
          <w:rFonts w:ascii="Arial" w:hAnsi="Arial" w:cs="Arial"/>
          <w:b/>
          <w:bCs/>
        </w:rPr>
      </w:pPr>
      <w:r w:rsidRPr="00495B79">
        <w:rPr>
          <w:rFonts w:ascii="Arial" w:hAnsi="Arial" w:cs="Arial"/>
          <w:b/>
          <w:bCs/>
        </w:rPr>
        <w:t xml:space="preserve">zastoupená na základě plné moci společností </w:t>
      </w:r>
    </w:p>
    <w:p w:rsidR="00AA3140" w:rsidRPr="00495B79" w:rsidRDefault="00AA3140" w:rsidP="00472691">
      <w:pPr>
        <w:rPr>
          <w:rFonts w:ascii="Arial" w:hAnsi="Arial" w:cs="Arial"/>
          <w:b/>
          <w:bCs/>
        </w:rPr>
      </w:pPr>
    </w:p>
    <w:p w:rsidR="00AA3140" w:rsidRPr="00495B79" w:rsidRDefault="00AA3140" w:rsidP="00472691">
      <w:pPr>
        <w:rPr>
          <w:rFonts w:ascii="Arial" w:hAnsi="Arial" w:cs="Arial"/>
        </w:rPr>
      </w:pPr>
      <w:r w:rsidRPr="00495B79">
        <w:rPr>
          <w:rFonts w:ascii="Arial" w:hAnsi="Arial" w:cs="Arial"/>
          <w:b/>
          <w:bCs/>
        </w:rPr>
        <w:t>RWE Distribuční služby, s.r.o.</w:t>
      </w:r>
    </w:p>
    <w:p w:rsidR="00AA3140" w:rsidRPr="00495B79" w:rsidRDefault="00AA3140" w:rsidP="00472691">
      <w:pPr>
        <w:rPr>
          <w:rFonts w:ascii="Arial" w:hAnsi="Arial" w:cs="Arial"/>
        </w:rPr>
      </w:pPr>
      <w:r w:rsidRPr="00495B79">
        <w:rPr>
          <w:rFonts w:ascii="Arial" w:hAnsi="Arial" w:cs="Arial"/>
        </w:rPr>
        <w:t xml:space="preserve">Sídlo:                            </w:t>
      </w:r>
      <w:r w:rsidRPr="00495B79">
        <w:rPr>
          <w:rFonts w:ascii="Arial" w:hAnsi="Arial" w:cs="Arial"/>
          <w:bCs/>
        </w:rPr>
        <w:t>Brno, Plynárenská 499/1, Zábrdovice  PSČ 602 00</w:t>
      </w:r>
    </w:p>
    <w:p w:rsidR="00AA3140" w:rsidRPr="00495B79" w:rsidRDefault="00AA3140" w:rsidP="00472691">
      <w:pPr>
        <w:rPr>
          <w:rFonts w:ascii="Arial" w:hAnsi="Arial" w:cs="Arial"/>
        </w:rPr>
      </w:pPr>
      <w:r w:rsidRPr="00495B79">
        <w:rPr>
          <w:rFonts w:ascii="Arial" w:hAnsi="Arial" w:cs="Arial"/>
        </w:rPr>
        <w:t>Spisová značka:           C 57165 vedená u Krajského soudu v Brně</w:t>
      </w:r>
    </w:p>
    <w:p w:rsidR="00AA3140" w:rsidRPr="00495B79" w:rsidRDefault="00AA3140" w:rsidP="00472691">
      <w:pPr>
        <w:rPr>
          <w:rFonts w:ascii="Arial" w:hAnsi="Arial" w:cs="Arial"/>
        </w:rPr>
      </w:pPr>
      <w:r w:rsidRPr="00495B79">
        <w:rPr>
          <w:rFonts w:ascii="Arial" w:hAnsi="Arial" w:cs="Arial"/>
        </w:rPr>
        <w:t>IČO:                              27935311</w:t>
      </w:r>
    </w:p>
    <w:p w:rsidR="00AA3140" w:rsidRPr="00495B79" w:rsidRDefault="00AA3140" w:rsidP="00472691">
      <w:pPr>
        <w:rPr>
          <w:rFonts w:ascii="Arial" w:hAnsi="Arial" w:cs="Arial"/>
        </w:rPr>
      </w:pPr>
      <w:r w:rsidRPr="00495B79">
        <w:rPr>
          <w:rFonts w:ascii="Arial" w:hAnsi="Arial" w:cs="Arial"/>
        </w:rPr>
        <w:t>DIČ:                              CZ27935311</w:t>
      </w:r>
    </w:p>
    <w:p w:rsidR="00AA3140" w:rsidRPr="00495B79" w:rsidRDefault="00AA3140" w:rsidP="00472691">
      <w:pPr>
        <w:shd w:val="clear" w:color="auto" w:fill="FFFFFF"/>
        <w:jc w:val="both"/>
        <w:rPr>
          <w:rFonts w:ascii="Arial" w:hAnsi="Arial" w:cs="Arial"/>
        </w:rPr>
      </w:pPr>
      <w:r w:rsidRPr="00495B79">
        <w:rPr>
          <w:rFonts w:ascii="Arial" w:hAnsi="Arial" w:cs="Arial"/>
        </w:rPr>
        <w:t>zastoupená na základě plných mocí:</w:t>
      </w:r>
      <w:r w:rsidRPr="00495B79">
        <w:rPr>
          <w:rFonts w:ascii="Arial" w:hAnsi="Arial" w:cs="Arial"/>
          <w:bCs/>
        </w:rPr>
        <w:t xml:space="preserve"> Ing. Miroslavem Víškem, vedoucím přípravy staveb Hradec Králové , Michaelem  Spielbergerem,  technikem  majetkoprávní podpory</w:t>
      </w:r>
    </w:p>
    <w:p w:rsidR="00AA3140" w:rsidRPr="00495B79" w:rsidRDefault="00AA3140" w:rsidP="00472691">
      <w:pPr>
        <w:shd w:val="clear" w:color="auto" w:fill="FFFFFF"/>
        <w:jc w:val="both"/>
        <w:rPr>
          <w:rFonts w:ascii="Arial" w:hAnsi="Arial" w:cs="Arial"/>
        </w:rPr>
      </w:pPr>
    </w:p>
    <w:p w:rsidR="00AA3140" w:rsidRPr="00495B79" w:rsidRDefault="00AA3140" w:rsidP="00472691">
      <w:pPr>
        <w:jc w:val="both"/>
        <w:rPr>
          <w:rFonts w:ascii="Arial" w:hAnsi="Arial" w:cs="Arial"/>
        </w:rPr>
      </w:pPr>
    </w:p>
    <w:p w:rsidR="00AA3140" w:rsidRPr="00495B79" w:rsidRDefault="00AA3140" w:rsidP="00472691">
      <w:pPr>
        <w:jc w:val="both"/>
        <w:rPr>
          <w:rFonts w:ascii="Arial" w:hAnsi="Arial" w:cs="Arial"/>
        </w:rPr>
      </w:pPr>
      <w:r w:rsidRPr="00495B79">
        <w:rPr>
          <w:rFonts w:ascii="Arial" w:hAnsi="Arial" w:cs="Arial"/>
        </w:rPr>
        <w:t xml:space="preserve">dále jen </w:t>
      </w:r>
      <w:r w:rsidRPr="00495B79">
        <w:rPr>
          <w:rFonts w:ascii="Arial" w:hAnsi="Arial" w:cs="Arial"/>
          <w:b/>
          <w:i/>
        </w:rPr>
        <w:t>„budoucí oprávněný“</w:t>
      </w:r>
    </w:p>
    <w:p w:rsidR="00AA3140" w:rsidRPr="00495B79" w:rsidRDefault="00AA3140" w:rsidP="00472691">
      <w:pPr>
        <w:jc w:val="both"/>
        <w:rPr>
          <w:rFonts w:ascii="Arial" w:hAnsi="Arial" w:cs="Arial"/>
        </w:rPr>
      </w:pPr>
      <w:bookmarkStart w:id="0" w:name="_GoBack"/>
      <w:bookmarkEnd w:id="0"/>
    </w:p>
    <w:p w:rsidR="00AA3140" w:rsidRPr="00495B79" w:rsidRDefault="00AA3140" w:rsidP="00472691">
      <w:pPr>
        <w:pStyle w:val="Heading4"/>
        <w:rPr>
          <w:rFonts w:ascii="Arial" w:hAnsi="Arial" w:cs="Arial"/>
          <w:szCs w:val="22"/>
        </w:rPr>
      </w:pPr>
      <w:r w:rsidRPr="00495B79">
        <w:rPr>
          <w:rFonts w:ascii="Arial" w:hAnsi="Arial" w:cs="Arial"/>
          <w:szCs w:val="22"/>
        </w:rPr>
        <w:t>I.</w:t>
      </w:r>
    </w:p>
    <w:p w:rsidR="00AA3140" w:rsidRPr="00495B79" w:rsidRDefault="00AA3140" w:rsidP="00472691">
      <w:pPr>
        <w:jc w:val="both"/>
        <w:rPr>
          <w:rFonts w:ascii="Arial" w:hAnsi="Arial" w:cs="Arial"/>
          <w:iCs/>
          <w:snapToGrid w:val="0"/>
        </w:rPr>
      </w:pPr>
      <w:r w:rsidRPr="00495B79">
        <w:rPr>
          <w:rFonts w:ascii="Arial" w:hAnsi="Arial" w:cs="Arial"/>
          <w:bCs/>
        </w:rPr>
        <w:t xml:space="preserve">Budoucí povinný prohlašuje, že je </w:t>
      </w:r>
      <w:r w:rsidRPr="00495B79">
        <w:rPr>
          <w:rFonts w:ascii="Arial" w:hAnsi="Arial" w:cs="Arial"/>
          <w:noProof/>
        </w:rPr>
        <w:t xml:space="preserve">výlučným vlastníkem </w:t>
      </w:r>
      <w:r w:rsidRPr="00495B79">
        <w:rPr>
          <w:rFonts w:ascii="Arial" w:hAnsi="Arial" w:cs="Arial"/>
        </w:rPr>
        <w:t>pozemků</w:t>
      </w:r>
      <w:r w:rsidRPr="00495B79">
        <w:rPr>
          <w:rFonts w:ascii="Arial" w:hAnsi="Arial" w:cs="Arial"/>
          <w:bCs/>
        </w:rPr>
        <w:t xml:space="preserve">  - </w:t>
      </w:r>
      <w:r w:rsidRPr="00495B79">
        <w:rPr>
          <w:rFonts w:ascii="Arial" w:hAnsi="Arial" w:cs="Arial"/>
        </w:rPr>
        <w:t>parcela katastru nemovitostí parc.č. 1394</w:t>
      </w:r>
      <w:r w:rsidRPr="00495B79">
        <w:rPr>
          <w:rFonts w:ascii="Arial" w:hAnsi="Arial" w:cs="Arial"/>
          <w:bCs/>
        </w:rPr>
        <w:t xml:space="preserve">, </w:t>
      </w:r>
      <w:r w:rsidRPr="00495B79">
        <w:rPr>
          <w:rFonts w:ascii="Arial" w:hAnsi="Arial" w:cs="Arial"/>
        </w:rPr>
        <w:t>parcela katastru nemovitostí parc.č.484/7</w:t>
      </w:r>
      <w:r w:rsidRPr="00495B79">
        <w:rPr>
          <w:rFonts w:ascii="Arial" w:hAnsi="Arial" w:cs="Arial"/>
          <w:bCs/>
        </w:rPr>
        <w:t xml:space="preserve">, </w:t>
      </w:r>
      <w:r w:rsidRPr="00495B79">
        <w:rPr>
          <w:rFonts w:ascii="Arial" w:hAnsi="Arial" w:cs="Arial"/>
        </w:rPr>
        <w:t>parcela katastru nemovitostí parc č.1395 zapsaných na LV č. 1 pro k.ú. Chrastava I, obec Chrastava, u Katastrálního úřadu pro Liberecký kraj, katastrální pracoviště Liberec</w:t>
      </w:r>
      <w:r w:rsidRPr="00495B79">
        <w:rPr>
          <w:rFonts w:ascii="Arial" w:hAnsi="Arial" w:cs="Arial"/>
          <w:iCs/>
          <w:snapToGrid w:val="0"/>
        </w:rPr>
        <w:t xml:space="preserve"> (dále jen </w:t>
      </w:r>
      <w:r w:rsidRPr="00495B79">
        <w:rPr>
          <w:rFonts w:ascii="Arial" w:hAnsi="Arial" w:cs="Arial"/>
          <w:b/>
          <w:i/>
          <w:noProof/>
        </w:rPr>
        <w:t>„budoucí</w:t>
      </w:r>
      <w:r w:rsidRPr="00495B79">
        <w:rPr>
          <w:rFonts w:ascii="Arial" w:hAnsi="Arial" w:cs="Arial"/>
          <w:b/>
          <w:i/>
          <w:iCs/>
          <w:snapToGrid w:val="0"/>
        </w:rPr>
        <w:t xml:space="preserve"> </w:t>
      </w:r>
      <w:r w:rsidRPr="00495B79">
        <w:rPr>
          <w:rFonts w:ascii="Arial" w:hAnsi="Arial" w:cs="Arial"/>
          <w:b/>
          <w:i/>
          <w:noProof/>
        </w:rPr>
        <w:t>služebné pozemky“</w:t>
      </w:r>
      <w:r w:rsidRPr="00495B79">
        <w:rPr>
          <w:rFonts w:ascii="Arial" w:hAnsi="Arial" w:cs="Arial"/>
          <w:noProof/>
        </w:rPr>
        <w:t xml:space="preserve"> </w:t>
      </w:r>
      <w:r w:rsidRPr="00495B79">
        <w:rPr>
          <w:rFonts w:ascii="Arial" w:hAnsi="Arial" w:cs="Arial"/>
          <w:iCs/>
          <w:snapToGrid w:val="0"/>
        </w:rPr>
        <w:t>).</w:t>
      </w:r>
    </w:p>
    <w:p w:rsidR="00AA3140" w:rsidRPr="00495B79" w:rsidRDefault="00AA3140" w:rsidP="00472691">
      <w:pPr>
        <w:pStyle w:val="Heading4"/>
        <w:rPr>
          <w:rFonts w:ascii="Arial" w:hAnsi="Arial" w:cs="Arial"/>
          <w:szCs w:val="22"/>
        </w:rPr>
      </w:pPr>
    </w:p>
    <w:p w:rsidR="00AA3140" w:rsidRPr="00495B79" w:rsidRDefault="00AA3140" w:rsidP="00472691">
      <w:pPr>
        <w:jc w:val="both"/>
        <w:rPr>
          <w:rFonts w:ascii="Arial" w:hAnsi="Arial"/>
          <w:sz w:val="22"/>
          <w:szCs w:val="22"/>
        </w:rPr>
      </w:pPr>
      <w:r w:rsidRPr="00495B79">
        <w:rPr>
          <w:rFonts w:ascii="Arial" w:hAnsi="Arial" w:cs="Arial"/>
        </w:rPr>
        <w:t>Uzavřením této smlouvy budoucí povinný v souladu s příslušnými ustanoveními zákona č. 183/2006 Sb., o územním plánování a stavebním řádu, ve znění pozdějších předpisů, a  vyjádření města, uděluje budoucímu oprávněnému a jím pověřeným osobám právo provést stavbu plynárenského zařízení</w:t>
      </w:r>
      <w:r w:rsidRPr="00495B79">
        <w:rPr>
          <w:rFonts w:ascii="Arial" w:hAnsi="Arial"/>
          <w:bCs/>
        </w:rPr>
        <w:t xml:space="preserve"> </w:t>
      </w:r>
      <w:r w:rsidRPr="00495B79">
        <w:rPr>
          <w:rFonts w:ascii="Arial" w:hAnsi="Arial" w:cs="Arial"/>
          <w:b/>
        </w:rPr>
        <w:t>„Reko MS Chrastava – Liberecká, II. část „</w:t>
      </w:r>
      <w:r w:rsidRPr="00495B79">
        <w:rPr>
          <w:rFonts w:ascii="Arial" w:hAnsi="Arial" w:cs="Arial"/>
        </w:rPr>
        <w:t>, číslo stavby:</w:t>
      </w:r>
      <w:r w:rsidRPr="00495B79">
        <w:rPr>
          <w:rFonts w:ascii="Arial" w:hAnsi="Arial" w:cs="Arial"/>
          <w:b/>
          <w:bCs/>
        </w:rPr>
        <w:t xml:space="preserve"> </w:t>
      </w:r>
      <w:r w:rsidRPr="00495B79">
        <w:rPr>
          <w:rFonts w:ascii="Arial" w:hAnsi="Arial" w:cs="Arial"/>
          <w:bCs/>
        </w:rPr>
        <w:t>59189</w:t>
      </w:r>
      <w:r w:rsidRPr="00495B79">
        <w:rPr>
          <w:rFonts w:ascii="Arial" w:hAnsi="Arial" w:cs="Arial"/>
        </w:rPr>
        <w:t xml:space="preserve"> </w:t>
      </w:r>
      <w:r w:rsidRPr="00495B79">
        <w:rPr>
          <w:rFonts w:ascii="Arial" w:hAnsi="Arial"/>
          <w:bCs/>
        </w:rPr>
        <w:t xml:space="preserve">včetně </w:t>
      </w:r>
      <w:r w:rsidRPr="00495B79">
        <w:rPr>
          <w:rFonts w:ascii="Arial" w:hAnsi="Arial" w:cs="Arial"/>
        </w:rPr>
        <w:t>jeho součástí, příslušenství, opěrných a vytyčovacích bodů</w:t>
      </w:r>
      <w:r w:rsidRPr="00495B79">
        <w:rPr>
          <w:rFonts w:ascii="Arial" w:hAnsi="Arial"/>
          <w:bCs/>
        </w:rPr>
        <w:t xml:space="preserve"> (dále jen </w:t>
      </w:r>
      <w:r w:rsidRPr="00495B79">
        <w:rPr>
          <w:rFonts w:ascii="Arial" w:hAnsi="Arial"/>
          <w:b/>
          <w:bCs/>
        </w:rPr>
        <w:t>„</w:t>
      </w:r>
      <w:r w:rsidRPr="00495B79">
        <w:rPr>
          <w:rFonts w:ascii="Arial" w:hAnsi="Arial"/>
          <w:b/>
          <w:bCs/>
          <w:i/>
        </w:rPr>
        <w:t>plynárenské zařízení“</w:t>
      </w:r>
      <w:r w:rsidRPr="00495B79">
        <w:rPr>
          <w:rFonts w:ascii="Arial" w:hAnsi="Arial"/>
          <w:bCs/>
        </w:rPr>
        <w:t>) na budoucích služebných pozemcích. T</w:t>
      </w:r>
      <w:r w:rsidRPr="00495B79">
        <w:rPr>
          <w:rFonts w:ascii="Arial" w:hAnsi="Arial" w:cs="Arial"/>
        </w:rPr>
        <w:t>rasa plynárenského zařízení je vyznačena v kopii katastrální mapy, jež tvoří nedílnou součást této smlouvy.</w:t>
      </w:r>
    </w:p>
    <w:p w:rsidR="00AA3140" w:rsidRPr="00495B79" w:rsidRDefault="00AA3140" w:rsidP="00472691">
      <w:pPr>
        <w:jc w:val="both"/>
        <w:rPr>
          <w:rFonts w:ascii="Arial" w:hAnsi="Arial"/>
          <w:sz w:val="22"/>
          <w:szCs w:val="22"/>
        </w:rPr>
      </w:pPr>
    </w:p>
    <w:p w:rsidR="00AA3140" w:rsidRPr="00495B79" w:rsidRDefault="00AA3140" w:rsidP="00472691">
      <w:pPr>
        <w:jc w:val="center"/>
        <w:rPr>
          <w:rFonts w:ascii="Arial" w:hAnsi="Arial"/>
          <w:b/>
          <w:sz w:val="22"/>
          <w:szCs w:val="22"/>
        </w:rPr>
      </w:pPr>
      <w:r w:rsidRPr="00495B79">
        <w:rPr>
          <w:rFonts w:ascii="Arial" w:hAnsi="Arial"/>
          <w:b/>
          <w:sz w:val="22"/>
          <w:szCs w:val="22"/>
        </w:rPr>
        <w:t>II.</w:t>
      </w:r>
    </w:p>
    <w:p w:rsidR="00AA3140" w:rsidRPr="00495B79" w:rsidRDefault="00AA3140" w:rsidP="00472691">
      <w:pPr>
        <w:pStyle w:val="odstpolV"/>
        <w:numPr>
          <w:ilvl w:val="0"/>
          <w:numId w:val="0"/>
        </w:numPr>
        <w:tabs>
          <w:tab w:val="left" w:pos="284"/>
        </w:tabs>
        <w:spacing w:after="0"/>
        <w:rPr>
          <w:rFonts w:ascii="Arial" w:hAnsi="Arial" w:cs="Arial"/>
          <w:sz w:val="20"/>
        </w:rPr>
      </w:pPr>
      <w:r w:rsidRPr="00495B79">
        <w:rPr>
          <w:rFonts w:ascii="Arial" w:hAnsi="Arial" w:cs="Arial"/>
          <w:sz w:val="20"/>
        </w:rPr>
        <w:t xml:space="preserve">Smluvní strany se </w:t>
      </w:r>
      <w:r w:rsidRPr="00495B79">
        <w:rPr>
          <w:rFonts w:ascii="Arial" w:hAnsi="Arial"/>
          <w:sz w:val="20"/>
        </w:rPr>
        <w:t xml:space="preserve">dohodly, že nejpozději do </w:t>
      </w:r>
      <w:r w:rsidRPr="00495B79">
        <w:rPr>
          <w:rFonts w:ascii="Arial" w:hAnsi="Arial" w:cs="Arial"/>
          <w:sz w:val="20"/>
        </w:rPr>
        <w:t xml:space="preserve">jednoho roku po doručení kolaudačního souhlasu k plynárenskému zařízení, nebo jiného dokladu vydaného (potvrzeného) stavebním úřadem, kterým se prokáže, že lze stavbu plynárenského zařízení užívat, nejpozději však do 31.10.2021 </w:t>
      </w:r>
      <w:r w:rsidRPr="00495B79">
        <w:rPr>
          <w:rFonts w:ascii="Arial" w:hAnsi="Arial"/>
          <w:sz w:val="20"/>
        </w:rPr>
        <w:t>uzavřou</w:t>
      </w:r>
      <w:r w:rsidRPr="00495B79">
        <w:rPr>
          <w:rFonts w:ascii="Arial" w:hAnsi="Arial" w:cs="Arial"/>
          <w:sz w:val="20"/>
        </w:rPr>
        <w:t xml:space="preserve"> v souladu s ustanovením § 59 zákona č. 458/2000 Sb., o podmínkách podnikání a o výkonu státní správy v energetických odvětvích a o změně některých zákonů (energetický zákon), ve znění pozdějších předpisů, a v souladu s ustanoveními § 1257 - </w:t>
      </w:r>
      <w:smartTag w:uri="urn:schemas-microsoft-com:office:smarttags" w:element="metricconverter">
        <w:smartTagPr>
          <w:attr w:name="ProductID" w:val="1266 a"/>
        </w:smartTagPr>
        <w:r w:rsidRPr="00495B79">
          <w:rPr>
            <w:rFonts w:ascii="Arial" w:hAnsi="Arial" w:cs="Arial"/>
            <w:sz w:val="20"/>
          </w:rPr>
          <w:t>1266 a</w:t>
        </w:r>
      </w:smartTag>
      <w:r w:rsidRPr="00495B79">
        <w:rPr>
          <w:rFonts w:ascii="Arial" w:hAnsi="Arial" w:cs="Arial"/>
          <w:sz w:val="20"/>
        </w:rPr>
        <w:t xml:space="preserve"> 1299 - 1302 zákona č. 89/2012 Sb., občanský zákoník, smlouvu o zřízení věcného břemene (dále jen </w:t>
      </w:r>
      <w:r w:rsidRPr="00495B79">
        <w:rPr>
          <w:rFonts w:ascii="Arial" w:hAnsi="Arial" w:cs="Arial"/>
          <w:b/>
          <w:i/>
          <w:sz w:val="20"/>
        </w:rPr>
        <w:t>„smlouva o VB“</w:t>
      </w:r>
      <w:r w:rsidRPr="00495B79">
        <w:rPr>
          <w:rFonts w:ascii="Arial" w:hAnsi="Arial" w:cs="Arial"/>
          <w:sz w:val="20"/>
        </w:rPr>
        <w:t>), jejímž předmětem bude k budoucím služebným pozemkům na dobu neurčitou úplatně zřízeno věcné břemeno ve smyslu služebnosti spočívající v:</w:t>
      </w:r>
    </w:p>
    <w:p w:rsidR="00AA3140" w:rsidRPr="00495B79" w:rsidRDefault="00AA3140" w:rsidP="00472691">
      <w:pPr>
        <w:pStyle w:val="odstpolV"/>
        <w:numPr>
          <w:ilvl w:val="0"/>
          <w:numId w:val="5"/>
        </w:numPr>
        <w:tabs>
          <w:tab w:val="left" w:pos="284"/>
        </w:tabs>
        <w:spacing w:after="100" w:afterAutospacing="1"/>
        <w:rPr>
          <w:rFonts w:ascii="Arial" w:hAnsi="Arial" w:cs="Arial"/>
          <w:bCs/>
          <w:sz w:val="20"/>
        </w:rPr>
      </w:pPr>
      <w:r w:rsidRPr="00495B79">
        <w:rPr>
          <w:rFonts w:ascii="Arial" w:hAnsi="Arial" w:cs="Arial"/>
          <w:sz w:val="20"/>
        </w:rPr>
        <w:t>právu zřídit a provozovat na budoucích služebných pozemcích plynárenské zařízení,</w:t>
      </w:r>
    </w:p>
    <w:p w:rsidR="00AA3140" w:rsidRPr="00495B79" w:rsidRDefault="00AA3140" w:rsidP="00472691">
      <w:pPr>
        <w:pStyle w:val="odstpolV"/>
        <w:numPr>
          <w:ilvl w:val="0"/>
          <w:numId w:val="5"/>
        </w:numPr>
        <w:tabs>
          <w:tab w:val="clear" w:pos="1440"/>
          <w:tab w:val="left" w:pos="284"/>
          <w:tab w:val="num" w:pos="900"/>
        </w:tabs>
        <w:spacing w:after="0"/>
        <w:rPr>
          <w:rFonts w:ascii="Arial" w:hAnsi="Arial" w:cs="Arial"/>
          <w:bCs/>
          <w:sz w:val="20"/>
        </w:rPr>
      </w:pPr>
      <w:r w:rsidRPr="00495B79">
        <w:rPr>
          <w:rFonts w:ascii="Arial" w:hAnsi="Arial" w:cs="Arial"/>
          <w:sz w:val="20"/>
        </w:rPr>
        <w:t>právu vstupovat a vjíždět na budoucí služebné pozemky v souvislosti se zřizováním, stavebními úpravami,</w:t>
      </w:r>
      <w:r w:rsidRPr="00495B79">
        <w:rPr>
          <w:rFonts w:ascii="Arial" w:hAnsi="Arial" w:cs="Arial"/>
          <w:bCs/>
          <w:sz w:val="20"/>
        </w:rPr>
        <w:t xml:space="preserve"> opravami, provozováním a odstraněním plynárenského zařízení</w:t>
      </w:r>
    </w:p>
    <w:p w:rsidR="00AA3140" w:rsidRPr="00495B79" w:rsidRDefault="00AA3140" w:rsidP="00472691">
      <w:pPr>
        <w:pStyle w:val="odstpolV"/>
        <w:numPr>
          <w:ilvl w:val="0"/>
          <w:numId w:val="0"/>
        </w:numPr>
        <w:tabs>
          <w:tab w:val="left" w:pos="851"/>
        </w:tabs>
        <w:spacing w:after="0"/>
        <w:ind w:left="540"/>
        <w:rPr>
          <w:rFonts w:ascii="Arial" w:hAnsi="Arial" w:cs="Arial"/>
          <w:bCs/>
          <w:sz w:val="20"/>
        </w:rPr>
      </w:pPr>
      <w:r w:rsidRPr="00495B79">
        <w:rPr>
          <w:rFonts w:ascii="Arial" w:hAnsi="Arial" w:cs="Arial"/>
          <w:bCs/>
          <w:sz w:val="20"/>
        </w:rPr>
        <w:tab/>
        <w:t xml:space="preserve">(dále jen </w:t>
      </w:r>
      <w:r w:rsidRPr="00495B79">
        <w:rPr>
          <w:rFonts w:ascii="Arial" w:hAnsi="Arial" w:cs="Arial"/>
          <w:b/>
          <w:bCs/>
          <w:i/>
          <w:sz w:val="20"/>
        </w:rPr>
        <w:t>„věcné břemeno“</w:t>
      </w:r>
      <w:r w:rsidRPr="00495B79">
        <w:rPr>
          <w:rFonts w:ascii="Arial" w:hAnsi="Arial" w:cs="Arial"/>
          <w:bCs/>
          <w:sz w:val="20"/>
        </w:rPr>
        <w:t>).</w:t>
      </w:r>
    </w:p>
    <w:p w:rsidR="00AA3140" w:rsidRPr="00495B79" w:rsidRDefault="00AA3140" w:rsidP="00472691">
      <w:pPr>
        <w:pStyle w:val="odstpolV"/>
        <w:numPr>
          <w:ilvl w:val="0"/>
          <w:numId w:val="0"/>
        </w:numPr>
        <w:tabs>
          <w:tab w:val="left" w:pos="284"/>
        </w:tabs>
        <w:spacing w:after="0"/>
        <w:rPr>
          <w:rFonts w:ascii="Arial" w:hAnsi="Arial" w:cs="Arial"/>
          <w:bCs/>
          <w:sz w:val="20"/>
        </w:rPr>
      </w:pPr>
    </w:p>
    <w:p w:rsidR="00AA3140" w:rsidRPr="00495B79" w:rsidRDefault="00AA3140" w:rsidP="00472691">
      <w:pPr>
        <w:pStyle w:val="odstpolV"/>
        <w:numPr>
          <w:ilvl w:val="0"/>
          <w:numId w:val="0"/>
        </w:numPr>
        <w:tabs>
          <w:tab w:val="left" w:pos="284"/>
        </w:tabs>
        <w:spacing w:after="0"/>
        <w:rPr>
          <w:rFonts w:ascii="Arial" w:hAnsi="Arial" w:cs="Arial"/>
          <w:sz w:val="20"/>
        </w:rPr>
      </w:pPr>
      <w:r w:rsidRPr="00495B79">
        <w:rPr>
          <w:rFonts w:ascii="Arial" w:hAnsi="Arial" w:cs="Arial"/>
          <w:sz w:val="20"/>
        </w:rPr>
        <w:t>Smluvní strany se dále dohodly na rozsahu věcného břemene  1m na obě strany od půdorysu plynárenského zařízení. Geometrický plán, kterým se vyznačí části budoucích služebných pozemků dotčených věcným břemenem, nechá na své náklady vyhotovit budoucí oprávněný.</w:t>
      </w:r>
    </w:p>
    <w:p w:rsidR="00AA3140" w:rsidRPr="00495B79" w:rsidRDefault="00AA3140" w:rsidP="00472691">
      <w:pPr>
        <w:pStyle w:val="odstpolV"/>
        <w:numPr>
          <w:ilvl w:val="0"/>
          <w:numId w:val="0"/>
        </w:numPr>
        <w:tabs>
          <w:tab w:val="left" w:pos="284"/>
        </w:tabs>
        <w:spacing w:after="0"/>
        <w:rPr>
          <w:rFonts w:ascii="Arial" w:hAnsi="Arial" w:cs="Arial"/>
          <w:sz w:val="20"/>
        </w:rPr>
      </w:pPr>
    </w:p>
    <w:p w:rsidR="00AA3140" w:rsidRPr="00495B79" w:rsidRDefault="00AA3140" w:rsidP="00472691">
      <w:pPr>
        <w:pStyle w:val="odstpolV"/>
        <w:numPr>
          <w:ilvl w:val="0"/>
          <w:numId w:val="0"/>
        </w:numPr>
        <w:tabs>
          <w:tab w:val="left" w:pos="284"/>
        </w:tabs>
        <w:spacing w:after="0"/>
        <w:rPr>
          <w:rFonts w:ascii="Arial" w:hAnsi="Arial" w:cs="Arial"/>
          <w:sz w:val="20"/>
        </w:rPr>
      </w:pPr>
      <w:r w:rsidRPr="00495B79">
        <w:rPr>
          <w:rFonts w:ascii="Arial" w:hAnsi="Arial" w:cs="Arial"/>
          <w:sz w:val="20"/>
        </w:rPr>
        <w:t xml:space="preserve">Budoucí oprávněný se zavazuje vyhotovit a zkompletovat příslušný počet výtisků smlouvy o VB a prokazatelně je doručit budoucímu povinnému. </w:t>
      </w:r>
    </w:p>
    <w:p w:rsidR="00AA3140" w:rsidRPr="00495B79" w:rsidRDefault="00AA3140" w:rsidP="00472691">
      <w:pPr>
        <w:pStyle w:val="odstpolV"/>
        <w:numPr>
          <w:ilvl w:val="0"/>
          <w:numId w:val="0"/>
        </w:numPr>
        <w:tabs>
          <w:tab w:val="left" w:pos="284"/>
        </w:tabs>
        <w:spacing w:after="0"/>
        <w:rPr>
          <w:rFonts w:ascii="Arial" w:hAnsi="Arial" w:cs="Arial"/>
          <w:sz w:val="20"/>
        </w:rPr>
      </w:pPr>
    </w:p>
    <w:p w:rsidR="00AA3140" w:rsidRPr="00495B79" w:rsidRDefault="00AA3140" w:rsidP="00472691">
      <w:pPr>
        <w:pStyle w:val="odstpolV"/>
        <w:numPr>
          <w:ilvl w:val="0"/>
          <w:numId w:val="0"/>
        </w:numPr>
        <w:tabs>
          <w:tab w:val="left" w:pos="284"/>
        </w:tabs>
        <w:spacing w:after="0"/>
        <w:rPr>
          <w:rFonts w:ascii="Arial" w:hAnsi="Arial" w:cs="Arial"/>
          <w:sz w:val="20"/>
        </w:rPr>
      </w:pPr>
      <w:r w:rsidRPr="00495B79">
        <w:rPr>
          <w:rFonts w:ascii="Arial" w:hAnsi="Arial" w:cs="Arial"/>
          <w:sz w:val="20"/>
        </w:rPr>
        <w:t>Budoucí povinný se zavazuje nejpozději do 60 dnů od jejího doručení smlouvu o VB podepsat, přičemž na jejím prvopisu úředně ověří svůj vlastnoruční podpis, a prokazatelně ji doručit budoucímu oprávněnému, který následně podá návrh na zápis věcného břemene do katastru nemovitostí.</w:t>
      </w:r>
    </w:p>
    <w:p w:rsidR="00AA3140" w:rsidRPr="00495B79" w:rsidRDefault="00AA3140" w:rsidP="00B03FA4">
      <w:pPr>
        <w:pStyle w:val="odstpolV"/>
        <w:numPr>
          <w:ilvl w:val="0"/>
          <w:numId w:val="0"/>
        </w:numPr>
        <w:tabs>
          <w:tab w:val="left" w:pos="284"/>
        </w:tabs>
        <w:spacing w:after="0"/>
        <w:rPr>
          <w:rFonts w:ascii="Arial" w:hAnsi="Arial" w:cs="Arial"/>
          <w:sz w:val="20"/>
        </w:rPr>
      </w:pPr>
    </w:p>
    <w:p w:rsidR="00AA3140" w:rsidRPr="00495B79" w:rsidRDefault="00AA3140" w:rsidP="00B03FA4">
      <w:pPr>
        <w:pStyle w:val="odstpolV"/>
        <w:numPr>
          <w:ilvl w:val="0"/>
          <w:numId w:val="0"/>
        </w:numPr>
        <w:tabs>
          <w:tab w:val="left" w:pos="284"/>
        </w:tabs>
        <w:spacing w:after="0"/>
        <w:rPr>
          <w:rFonts w:ascii="Arial" w:hAnsi="Arial" w:cs="Arial"/>
          <w:sz w:val="20"/>
        </w:rPr>
      </w:pPr>
      <w:r w:rsidRPr="00495B79">
        <w:rPr>
          <w:rFonts w:ascii="Arial" w:hAnsi="Arial" w:cs="Arial"/>
          <w:sz w:val="20"/>
        </w:rPr>
        <w:t>Úhrada za zřízení věcného břemene bude poukázána na výše uvedený účet budoucího povinného ve výši 10 000,- Kč bez DPH do 100 bm a 100,- Kč bez DPH  za každý další započatý bm nad 100 bm budoucího povinného pozemku zatíženého plynárenským zařízením (včetně ochranného pásma) nejpozději do 30 dnů ode dne, kdy bude budoucímu oprávněnému doručena budoucí smlouva s vyznačenou doložkou vkladu věcného</w:t>
      </w:r>
      <w:r w:rsidRPr="00495B79">
        <w:rPr>
          <w:rFonts w:ascii="Verdana" w:hAnsi="Verdana" w:cs="Arial"/>
          <w:sz w:val="20"/>
        </w:rPr>
        <w:t xml:space="preserve"> </w:t>
      </w:r>
      <w:r w:rsidRPr="00495B79">
        <w:rPr>
          <w:rFonts w:ascii="Arial" w:hAnsi="Arial" w:cs="Arial"/>
          <w:sz w:val="20"/>
        </w:rPr>
        <w:t>břemene</w:t>
      </w:r>
      <w:r w:rsidRPr="00495B79">
        <w:rPr>
          <w:rFonts w:ascii="Verdana" w:hAnsi="Verdana" w:cs="Arial"/>
          <w:sz w:val="20"/>
        </w:rPr>
        <w:t xml:space="preserve"> </w:t>
      </w:r>
      <w:r w:rsidRPr="00495B79">
        <w:rPr>
          <w:rFonts w:ascii="Arial" w:hAnsi="Arial" w:cs="Arial"/>
          <w:sz w:val="20"/>
        </w:rPr>
        <w:t xml:space="preserve"> do katastru nemovitostí.  </w:t>
      </w:r>
    </w:p>
    <w:p w:rsidR="00AA3140" w:rsidRPr="00495B79" w:rsidRDefault="00AA3140" w:rsidP="00472691">
      <w:pPr>
        <w:pStyle w:val="odstpolV"/>
        <w:numPr>
          <w:ilvl w:val="0"/>
          <w:numId w:val="0"/>
        </w:numPr>
        <w:tabs>
          <w:tab w:val="left" w:pos="284"/>
        </w:tabs>
        <w:spacing w:after="0"/>
        <w:rPr>
          <w:rFonts w:ascii="Arial" w:hAnsi="Arial" w:cs="Arial"/>
          <w:sz w:val="20"/>
        </w:rPr>
      </w:pPr>
    </w:p>
    <w:p w:rsidR="00AA3140" w:rsidRPr="00495B79" w:rsidRDefault="00AA3140" w:rsidP="00472691">
      <w:pPr>
        <w:pStyle w:val="odstpolV"/>
        <w:numPr>
          <w:ilvl w:val="0"/>
          <w:numId w:val="0"/>
        </w:numPr>
        <w:tabs>
          <w:tab w:val="left" w:pos="284"/>
        </w:tabs>
        <w:spacing w:after="0"/>
        <w:rPr>
          <w:rFonts w:ascii="Arial" w:hAnsi="Arial" w:cs="Arial"/>
          <w:sz w:val="20"/>
        </w:rPr>
      </w:pPr>
      <w:r w:rsidRPr="00495B79">
        <w:rPr>
          <w:rFonts w:ascii="Arial" w:hAnsi="Arial" w:cs="Arial"/>
          <w:sz w:val="20"/>
        </w:rPr>
        <w:t>Je-li budoucí povinný plátcem daně z přidané hodnoty a hradí-li úplatu za zřízení věcného břemene budoucí oprávněný, bude smlouva o VB vyhotovena tak, aby splňovala veškeré náležitosti daňového dokladu vyžadované aktuálně platnými právními předpisy.</w:t>
      </w:r>
    </w:p>
    <w:p w:rsidR="00AA3140" w:rsidRPr="00495B79" w:rsidRDefault="00AA3140" w:rsidP="00472691">
      <w:pPr>
        <w:pStyle w:val="odstpolV"/>
        <w:numPr>
          <w:ilvl w:val="0"/>
          <w:numId w:val="0"/>
        </w:numPr>
        <w:tabs>
          <w:tab w:val="left" w:pos="284"/>
        </w:tabs>
        <w:spacing w:after="0"/>
        <w:rPr>
          <w:rFonts w:ascii="Arial" w:hAnsi="Arial" w:cs="Arial"/>
          <w:sz w:val="20"/>
        </w:rPr>
      </w:pPr>
    </w:p>
    <w:p w:rsidR="00AA3140" w:rsidRPr="00495B79" w:rsidRDefault="00AA3140" w:rsidP="00472691">
      <w:pPr>
        <w:pStyle w:val="odstpolV"/>
        <w:numPr>
          <w:ilvl w:val="0"/>
          <w:numId w:val="0"/>
        </w:numPr>
        <w:tabs>
          <w:tab w:val="left" w:pos="284"/>
        </w:tabs>
        <w:spacing w:after="0"/>
        <w:rPr>
          <w:rFonts w:ascii="Arial" w:hAnsi="Arial" w:cs="Arial"/>
          <w:sz w:val="20"/>
        </w:rPr>
      </w:pPr>
      <w:r w:rsidRPr="00495B79">
        <w:rPr>
          <w:rFonts w:ascii="Arial" w:hAnsi="Arial" w:cs="Arial"/>
          <w:sz w:val="20"/>
        </w:rPr>
        <w:t>Pokud k datu uskutečnění zdanitelného plnění budou u budoucí povinného naplněny podmínky ustanovení § 106a zákona č. 235/2004 Sb., o dani z přidané hodnoty, ve znění pozdějších předpisů (dále jen „ZoDPH“), je budoucí oprávněný oprávněn postupovat podle ustanovení § 109a ZoDPH, tj. zvláštním způsobem zajištění daně. V takovém případě je budoucí oprávněný oprávněn uhradit část svého finančního závazku, tedy část sjednané úplaty za zřízení věcného břemene, ve výši vypočtené daně z přidané hodnoty nikoliv na bankovní účet budoucího povinného, ale přímo na bankovní účet příslušného správce daně. Tímto bude finanční závazek budoucího oprávněného vůči budoucímu povinnému v části vypočtené výše daně z přidané hodnoty vyrovnaný.</w:t>
      </w:r>
    </w:p>
    <w:p w:rsidR="00AA3140" w:rsidRPr="00495B79" w:rsidRDefault="00AA3140" w:rsidP="00472691">
      <w:pPr>
        <w:pStyle w:val="odstpolV"/>
        <w:numPr>
          <w:ilvl w:val="0"/>
          <w:numId w:val="0"/>
        </w:numPr>
        <w:tabs>
          <w:tab w:val="left" w:pos="284"/>
        </w:tabs>
        <w:spacing w:after="0"/>
        <w:rPr>
          <w:rFonts w:ascii="Arial" w:hAnsi="Arial" w:cs="Arial"/>
          <w:sz w:val="20"/>
        </w:rPr>
      </w:pPr>
    </w:p>
    <w:p w:rsidR="00AA3140" w:rsidRPr="00495B79" w:rsidRDefault="00AA3140" w:rsidP="00472691">
      <w:pPr>
        <w:jc w:val="both"/>
        <w:rPr>
          <w:rFonts w:ascii="Arial" w:hAnsi="Arial" w:cs="Arial"/>
        </w:rPr>
      </w:pPr>
      <w:r w:rsidRPr="00495B79">
        <w:rPr>
          <w:rFonts w:ascii="Arial" w:hAnsi="Arial" w:cs="Arial"/>
        </w:rPr>
        <w:t>Budoucí oprávněný se zavazuje věcné břemeno přijmout a budoucí povinný se zavazuje výkon těchto práv trpět.</w:t>
      </w:r>
    </w:p>
    <w:p w:rsidR="00AA3140" w:rsidRPr="00495B79" w:rsidRDefault="00AA3140" w:rsidP="00472691">
      <w:pPr>
        <w:pStyle w:val="odstpolV"/>
        <w:numPr>
          <w:ilvl w:val="0"/>
          <w:numId w:val="0"/>
        </w:numPr>
        <w:tabs>
          <w:tab w:val="left" w:pos="284"/>
        </w:tabs>
        <w:spacing w:after="0"/>
        <w:rPr>
          <w:rFonts w:ascii="Arial" w:hAnsi="Arial" w:cs="Arial"/>
          <w:sz w:val="20"/>
        </w:rPr>
      </w:pPr>
      <w:r w:rsidRPr="00495B79">
        <w:rPr>
          <w:rFonts w:ascii="Arial" w:hAnsi="Arial" w:cs="Arial"/>
          <w:sz w:val="20"/>
        </w:rPr>
        <w:tab/>
        <w:t xml:space="preserve"> </w:t>
      </w:r>
    </w:p>
    <w:p w:rsidR="00AA3140" w:rsidRPr="00495B79" w:rsidRDefault="00AA3140" w:rsidP="00472691">
      <w:pPr>
        <w:jc w:val="center"/>
        <w:rPr>
          <w:rFonts w:ascii="Arial" w:hAnsi="Arial"/>
          <w:b/>
          <w:sz w:val="22"/>
          <w:szCs w:val="22"/>
        </w:rPr>
      </w:pPr>
      <w:r w:rsidRPr="00495B79">
        <w:rPr>
          <w:rFonts w:ascii="Arial" w:hAnsi="Arial"/>
          <w:b/>
          <w:sz w:val="22"/>
          <w:szCs w:val="22"/>
        </w:rPr>
        <w:t>III.</w:t>
      </w:r>
    </w:p>
    <w:p w:rsidR="00AA3140" w:rsidRPr="00495B79" w:rsidRDefault="00AA3140" w:rsidP="00472691">
      <w:pPr>
        <w:tabs>
          <w:tab w:val="left" w:pos="3480"/>
        </w:tabs>
        <w:rPr>
          <w:rFonts w:ascii="Arial" w:hAnsi="Arial" w:cs="Arial"/>
        </w:rPr>
      </w:pPr>
      <w:r w:rsidRPr="00495B79">
        <w:rPr>
          <w:rFonts w:ascii="Arial" w:hAnsi="Arial" w:cs="Arial"/>
        </w:rPr>
        <w:t xml:space="preserve">Náklady spojené s běžným udržováním budoucích služebných pozemků ponese budoucí povinný. </w:t>
      </w:r>
    </w:p>
    <w:p w:rsidR="00AA3140" w:rsidRPr="00495B79" w:rsidRDefault="00AA3140" w:rsidP="00472691">
      <w:pPr>
        <w:jc w:val="both"/>
        <w:rPr>
          <w:rFonts w:ascii="Arial" w:hAnsi="Arial" w:cs="Arial"/>
          <w:b/>
        </w:rPr>
      </w:pPr>
      <w:r w:rsidRPr="00495B79">
        <w:rPr>
          <w:rFonts w:ascii="Arial" w:hAnsi="Arial" w:cs="Arial"/>
        </w:rPr>
        <w:t>Náklady spojené se zřízením věcného břemene ponese budoucí oprávněný.</w:t>
      </w:r>
    </w:p>
    <w:p w:rsidR="00AA3140" w:rsidRPr="00495B79" w:rsidRDefault="00AA3140" w:rsidP="00472691">
      <w:pPr>
        <w:jc w:val="center"/>
        <w:rPr>
          <w:rFonts w:ascii="Arial" w:hAnsi="Arial" w:cs="Arial"/>
          <w:b/>
          <w:sz w:val="22"/>
          <w:szCs w:val="22"/>
        </w:rPr>
      </w:pPr>
    </w:p>
    <w:p w:rsidR="00AA3140" w:rsidRPr="00495B79" w:rsidRDefault="00AA3140" w:rsidP="00472691">
      <w:pPr>
        <w:jc w:val="center"/>
        <w:rPr>
          <w:rFonts w:ascii="Arial" w:hAnsi="Arial"/>
          <w:b/>
          <w:sz w:val="22"/>
          <w:szCs w:val="22"/>
        </w:rPr>
      </w:pPr>
      <w:r w:rsidRPr="00495B79">
        <w:rPr>
          <w:rFonts w:ascii="Arial" w:hAnsi="Arial"/>
          <w:b/>
          <w:sz w:val="22"/>
          <w:szCs w:val="22"/>
        </w:rPr>
        <w:t>IV.</w:t>
      </w:r>
    </w:p>
    <w:p w:rsidR="00AA3140" w:rsidRPr="00495B79" w:rsidRDefault="00AA3140" w:rsidP="00472691">
      <w:pPr>
        <w:jc w:val="both"/>
        <w:rPr>
          <w:rFonts w:ascii="Arial" w:hAnsi="Arial" w:cs="Arial"/>
        </w:rPr>
      </w:pPr>
      <w:r w:rsidRPr="00495B79">
        <w:rPr>
          <w:rFonts w:ascii="Arial" w:hAnsi="Arial" w:cs="Arial"/>
        </w:rPr>
        <w:t>Budoucí povinný se pro případ převodu vlastnického práva k budoucím služebným pozemkům na třetí osobu před uzavřením smlouvy o VB zavazuje postoupit za souhlasu budoucího oprávněného na tuto třetí osobu současně i tuto smlouvu, případně zajistit uzavření nové smlouvy o budoucí smlouvě o zřízení věcného břemene za shodných podmínek mezi budoucím oprávněným a touto třetí osobou. V opačném případě vzniká budoucímu oprávněnému nárok na náhradu škody způsobené porušením povinností z této smlouvy vyplývajících.</w:t>
      </w:r>
    </w:p>
    <w:p w:rsidR="00AA3140" w:rsidRPr="00495B79" w:rsidRDefault="00AA3140" w:rsidP="00472691">
      <w:pPr>
        <w:tabs>
          <w:tab w:val="left" w:pos="284"/>
        </w:tabs>
        <w:jc w:val="both"/>
        <w:rPr>
          <w:rFonts w:ascii="Arial" w:hAnsi="Arial" w:cs="Arial"/>
        </w:rPr>
      </w:pPr>
      <w:r w:rsidRPr="00495B79">
        <w:rPr>
          <w:rFonts w:ascii="Arial" w:hAnsi="Arial" w:cs="Arial"/>
        </w:rPr>
        <w:t>Budoucí oprávněný se pro případ převodu vlastnického práva k plynárenskému zařízení, případně jeho části, na třetí osobu před uzavřením smlouvy o VB zavazuje postoupit za souhlasu budoucího povinného na tuto třetí osobu současně i tuto smlouvu, případně zajistit uzavření nové smlouvy o budoucí smlouvě o zřízení věcného břemene za shodných podmínek mezi budoucím povinným a touto třetí osobou.</w:t>
      </w:r>
    </w:p>
    <w:p w:rsidR="00AA3140" w:rsidRPr="00495B79" w:rsidRDefault="00AA3140" w:rsidP="00472691">
      <w:pPr>
        <w:tabs>
          <w:tab w:val="left" w:pos="284"/>
        </w:tabs>
        <w:jc w:val="both"/>
        <w:rPr>
          <w:rFonts w:ascii="Arial" w:hAnsi="Arial" w:cs="Arial"/>
        </w:rPr>
      </w:pPr>
    </w:p>
    <w:p w:rsidR="00AA3140" w:rsidRPr="00495B79" w:rsidRDefault="00AA3140" w:rsidP="00472691">
      <w:pPr>
        <w:tabs>
          <w:tab w:val="left" w:pos="3810"/>
          <w:tab w:val="center" w:pos="4649"/>
        </w:tabs>
        <w:rPr>
          <w:rFonts w:ascii="Arial" w:hAnsi="Arial" w:cs="Arial"/>
          <w:b/>
          <w:sz w:val="22"/>
          <w:szCs w:val="22"/>
        </w:rPr>
      </w:pPr>
      <w:r w:rsidRPr="00495B79">
        <w:rPr>
          <w:rFonts w:ascii="Arial" w:hAnsi="Arial" w:cs="Arial"/>
          <w:b/>
          <w:sz w:val="22"/>
          <w:szCs w:val="22"/>
        </w:rPr>
        <w:tab/>
      </w:r>
      <w:r w:rsidRPr="00495B79">
        <w:rPr>
          <w:rFonts w:ascii="Arial" w:hAnsi="Arial" w:cs="Arial"/>
          <w:b/>
          <w:sz w:val="22"/>
          <w:szCs w:val="22"/>
        </w:rPr>
        <w:tab/>
        <w:t>V.</w:t>
      </w:r>
    </w:p>
    <w:p w:rsidR="00AA3140" w:rsidRPr="00495B79" w:rsidRDefault="00AA3140" w:rsidP="00472691">
      <w:pPr>
        <w:pStyle w:val="stylText"/>
      </w:pPr>
      <w:r w:rsidRPr="00495B79">
        <w:t>Pokud byl budoucí povinný nebo uživatel nemovité věci v důsledku výkonu práv budoucího oprávněného jako provozovatele distribuční soustavy omezen v souladu s touto smlouvou v obvyklém užívání nemovité věci nebo mu vznikla újma na majetku, má právo na přiměřenou jednorázovou náhradu. Právo na náhradu lze uplatnit u provozovatele distribuční soustavy do 2 let ode dne, kdy k omezení nebo újmě došlo, jinak právo zaniká.</w:t>
      </w:r>
    </w:p>
    <w:p w:rsidR="00AA3140" w:rsidRPr="00495B79" w:rsidRDefault="00AA3140" w:rsidP="00472691">
      <w:pPr>
        <w:tabs>
          <w:tab w:val="left" w:pos="284"/>
        </w:tabs>
        <w:jc w:val="both"/>
        <w:rPr>
          <w:rFonts w:ascii="Arial" w:hAnsi="Arial" w:cs="Arial"/>
        </w:rPr>
      </w:pPr>
      <w:r w:rsidRPr="00495B79">
        <w:rPr>
          <w:rFonts w:ascii="Arial" w:hAnsi="Arial" w:cs="Arial"/>
        </w:rPr>
        <w:t>Provozovatel distribuční soustavy povinen co nejvíce šetřit práv vlastníků dotčených nemovitých věcí a vstup na jejich nemovitou věc jim oznámit. Po skončení prací je povinen uvést nemovitou věc do předchozího stavu, nebo není-li to možné s ohledem na povahu provedených prací, do stavu odpovídajícímu předchozímu účelu či užívání dotčené nemovité věci a oznámit tuto skutečnost vlastníku nemovité věci. Po provedení odstranění nebo okleštění stromoví je povinen na svůj náklad provést likvidaci vzniklého klestu a zbytků po těžbě.</w:t>
      </w:r>
    </w:p>
    <w:p w:rsidR="00AA3140" w:rsidRPr="00495B79" w:rsidRDefault="00AA3140" w:rsidP="00472691">
      <w:pPr>
        <w:jc w:val="center"/>
        <w:rPr>
          <w:rFonts w:ascii="Arial" w:hAnsi="Arial" w:cs="Arial"/>
          <w:b/>
          <w:sz w:val="22"/>
          <w:szCs w:val="22"/>
        </w:rPr>
      </w:pPr>
    </w:p>
    <w:p w:rsidR="00AA3140" w:rsidRPr="00495B79" w:rsidRDefault="00AA3140" w:rsidP="00024F39">
      <w:pPr>
        <w:tabs>
          <w:tab w:val="left" w:pos="3810"/>
          <w:tab w:val="center" w:pos="4649"/>
        </w:tabs>
        <w:jc w:val="center"/>
        <w:rPr>
          <w:rFonts w:ascii="Arial" w:hAnsi="Arial" w:cs="Arial"/>
          <w:b/>
          <w:sz w:val="22"/>
          <w:szCs w:val="22"/>
        </w:rPr>
      </w:pPr>
      <w:r w:rsidRPr="00495B79">
        <w:rPr>
          <w:rFonts w:ascii="Arial" w:hAnsi="Arial" w:cs="Arial"/>
          <w:b/>
          <w:sz w:val="22"/>
          <w:szCs w:val="22"/>
        </w:rPr>
        <w:t>VI.</w:t>
      </w:r>
    </w:p>
    <w:p w:rsidR="00AA3140" w:rsidRPr="00495B79" w:rsidRDefault="00AA3140" w:rsidP="00472691">
      <w:pPr>
        <w:pStyle w:val="Textvtabulce"/>
        <w:jc w:val="both"/>
        <w:rPr>
          <w:rFonts w:ascii="Arial" w:hAnsi="Arial" w:cs="Arial"/>
          <w:sz w:val="20"/>
          <w:szCs w:val="20"/>
        </w:rPr>
      </w:pPr>
      <w:r w:rsidRPr="00495B79">
        <w:rPr>
          <w:rFonts w:ascii="Arial" w:hAnsi="Arial" w:cs="Arial"/>
          <w:sz w:val="20"/>
          <w:szCs w:val="20"/>
        </w:rPr>
        <w:t>Tato smlouva se vyhotovuje ve 4 stejnopisech, z nichž 2 obdrží budoucí oprávněný a 2 budoucí povinný.</w:t>
      </w:r>
    </w:p>
    <w:p w:rsidR="00AA3140" w:rsidRPr="00495B79" w:rsidRDefault="00AA3140" w:rsidP="00472691">
      <w:pPr>
        <w:pStyle w:val="Textvtabulce"/>
        <w:jc w:val="both"/>
        <w:rPr>
          <w:rFonts w:ascii="Arial" w:hAnsi="Arial" w:cs="Arial"/>
          <w:sz w:val="20"/>
          <w:szCs w:val="20"/>
        </w:rPr>
      </w:pPr>
    </w:p>
    <w:p w:rsidR="00AA3140" w:rsidRPr="00495B79" w:rsidRDefault="00AA3140" w:rsidP="00472691">
      <w:pPr>
        <w:pStyle w:val="Textvtabulce"/>
        <w:jc w:val="both"/>
        <w:rPr>
          <w:rFonts w:ascii="Arial" w:hAnsi="Arial" w:cs="Arial"/>
          <w:sz w:val="20"/>
          <w:szCs w:val="20"/>
        </w:rPr>
      </w:pPr>
      <w:r w:rsidRPr="00495B79">
        <w:rPr>
          <w:rFonts w:ascii="Arial" w:hAnsi="Arial" w:cs="Arial"/>
          <w:sz w:val="20"/>
          <w:szCs w:val="20"/>
        </w:rPr>
        <w:t>Uzavření této smlouvy bylo schváleno usnesením rady města č. 2016/15/</w:t>
      </w:r>
      <w:r>
        <w:rPr>
          <w:rFonts w:ascii="Arial" w:hAnsi="Arial" w:cs="Arial"/>
          <w:sz w:val="20"/>
          <w:szCs w:val="20"/>
        </w:rPr>
        <w:t xml:space="preserve">III odst. 1 </w:t>
      </w:r>
      <w:r w:rsidRPr="00495B79">
        <w:rPr>
          <w:rFonts w:ascii="Arial" w:hAnsi="Arial" w:cs="Arial"/>
          <w:sz w:val="20"/>
          <w:szCs w:val="20"/>
        </w:rPr>
        <w:t>ze dne 31. 10. 2016.</w:t>
      </w:r>
    </w:p>
    <w:p w:rsidR="00AA3140" w:rsidRPr="00495B79" w:rsidRDefault="00AA3140" w:rsidP="00472691">
      <w:pPr>
        <w:tabs>
          <w:tab w:val="left" w:pos="284"/>
        </w:tabs>
        <w:ind w:left="284" w:hanging="284"/>
        <w:rPr>
          <w:rFonts w:ascii="Arial" w:hAnsi="Arial" w:cs="Arial"/>
        </w:rPr>
      </w:pPr>
      <w:r w:rsidRPr="00495B79">
        <w:rPr>
          <w:rFonts w:ascii="Arial" w:hAnsi="Arial" w:cs="Arial"/>
        </w:rPr>
        <w:tab/>
      </w:r>
    </w:p>
    <w:p w:rsidR="00AA3140" w:rsidRPr="00495B79" w:rsidRDefault="00AA3140" w:rsidP="00472691">
      <w:pPr>
        <w:pStyle w:val="Textvtabulce"/>
        <w:tabs>
          <w:tab w:val="left" w:pos="5529"/>
        </w:tabs>
        <w:rPr>
          <w:rFonts w:ascii="Arial" w:hAnsi="Arial" w:cs="Arial"/>
          <w:sz w:val="20"/>
          <w:szCs w:val="20"/>
        </w:rPr>
      </w:pPr>
      <w:r w:rsidRPr="00495B79">
        <w:rPr>
          <w:rFonts w:ascii="Arial" w:hAnsi="Arial" w:cs="Arial"/>
          <w:sz w:val="20"/>
          <w:szCs w:val="20"/>
        </w:rPr>
        <w:t>V Chrastavě  dne</w:t>
      </w:r>
      <w:r>
        <w:rPr>
          <w:rFonts w:ascii="Arial" w:hAnsi="Arial" w:cs="Arial"/>
          <w:sz w:val="20"/>
          <w:szCs w:val="20"/>
        </w:rPr>
        <w:t xml:space="preserve"> 1. 11. 2016</w:t>
      </w:r>
      <w:r w:rsidRPr="00495B79">
        <w:rPr>
          <w:rFonts w:ascii="Arial" w:hAnsi="Arial" w:cs="Arial"/>
          <w:sz w:val="20"/>
          <w:szCs w:val="20"/>
        </w:rPr>
        <w:tab/>
        <w:t>V Hradci Králové  dne ..................</w:t>
      </w:r>
    </w:p>
    <w:p w:rsidR="00AA3140" w:rsidRPr="00495B79" w:rsidRDefault="00AA3140" w:rsidP="00472691">
      <w:pPr>
        <w:spacing w:before="120"/>
        <w:jc w:val="both"/>
        <w:rPr>
          <w:rFonts w:ascii="Arial" w:hAnsi="Arial" w:cs="Arial"/>
          <w:iCs/>
          <w:noProof/>
        </w:rPr>
      </w:pPr>
    </w:p>
    <w:p w:rsidR="00AA3140" w:rsidRPr="00495B79" w:rsidRDefault="00AA3140" w:rsidP="00472691">
      <w:pPr>
        <w:spacing w:before="120"/>
        <w:jc w:val="both"/>
        <w:rPr>
          <w:rFonts w:ascii="Arial" w:hAnsi="Arial" w:cs="Arial"/>
          <w:iCs/>
          <w:noProof/>
        </w:rPr>
      </w:pPr>
    </w:p>
    <w:tbl>
      <w:tblPr>
        <w:tblW w:w="0" w:type="auto"/>
        <w:tblLook w:val="00A0"/>
      </w:tblPr>
      <w:tblGrid>
        <w:gridCol w:w="4641"/>
        <w:gridCol w:w="4647"/>
      </w:tblGrid>
      <w:tr w:rsidR="00AA3140" w:rsidRPr="00495B79" w:rsidTr="000A69E1">
        <w:trPr>
          <w:cantSplit/>
          <w:trHeight w:val="989"/>
        </w:trPr>
        <w:tc>
          <w:tcPr>
            <w:tcW w:w="4757" w:type="dxa"/>
          </w:tcPr>
          <w:p w:rsidR="00AA3140" w:rsidRPr="00495B79" w:rsidRDefault="00AA3140" w:rsidP="000A69E1">
            <w:pPr>
              <w:keepLines/>
              <w:tabs>
                <w:tab w:val="left" w:pos="5670"/>
              </w:tabs>
              <w:jc w:val="center"/>
              <w:rPr>
                <w:rFonts w:ascii="Arial" w:hAnsi="Arial" w:cs="Arial"/>
                <w:iCs/>
                <w:noProof/>
              </w:rPr>
            </w:pPr>
          </w:p>
          <w:p w:rsidR="00AA3140" w:rsidRPr="00495B79" w:rsidRDefault="00AA3140" w:rsidP="000A69E1">
            <w:pPr>
              <w:keepLines/>
              <w:tabs>
                <w:tab w:val="left" w:pos="5670"/>
              </w:tabs>
              <w:jc w:val="center"/>
              <w:rPr>
                <w:rFonts w:ascii="Arial" w:hAnsi="Arial" w:cs="Arial"/>
                <w:iCs/>
                <w:noProof/>
              </w:rPr>
            </w:pPr>
            <w:r w:rsidRPr="00495B79">
              <w:rPr>
                <w:rFonts w:ascii="Arial" w:hAnsi="Arial" w:cs="Arial"/>
                <w:iCs/>
                <w:noProof/>
              </w:rPr>
              <w:t>..........................................................</w:t>
            </w:r>
          </w:p>
          <w:p w:rsidR="00AA3140" w:rsidRPr="00495B79" w:rsidRDefault="00AA3140" w:rsidP="000A69E1">
            <w:pPr>
              <w:keepLines/>
              <w:tabs>
                <w:tab w:val="left" w:pos="5670"/>
              </w:tabs>
              <w:jc w:val="center"/>
              <w:rPr>
                <w:rFonts w:ascii="Arial" w:hAnsi="Arial" w:cs="Arial"/>
                <w:noProof/>
              </w:rPr>
            </w:pPr>
            <w:r w:rsidRPr="00495B79">
              <w:rPr>
                <w:rFonts w:ascii="Arial" w:hAnsi="Arial" w:cs="Arial"/>
                <w:noProof/>
              </w:rPr>
              <w:t xml:space="preserve">Ing. Michael Canov </w:t>
            </w:r>
          </w:p>
          <w:p w:rsidR="00AA3140" w:rsidRPr="00495B79" w:rsidRDefault="00AA3140" w:rsidP="000A69E1">
            <w:pPr>
              <w:keepLines/>
              <w:tabs>
                <w:tab w:val="left" w:pos="5670"/>
              </w:tabs>
              <w:jc w:val="center"/>
              <w:rPr>
                <w:rFonts w:ascii="Arial" w:hAnsi="Arial" w:cs="Arial"/>
                <w:iCs/>
                <w:noProof/>
              </w:rPr>
            </w:pPr>
            <w:r w:rsidRPr="00495B79">
              <w:rPr>
                <w:rFonts w:ascii="Arial" w:hAnsi="Arial" w:cs="Arial"/>
                <w:iCs/>
                <w:noProof/>
              </w:rPr>
              <w:t>starosta města</w:t>
            </w:r>
          </w:p>
          <w:p w:rsidR="00AA3140" w:rsidRPr="00495B79" w:rsidRDefault="00AA3140" w:rsidP="000A69E1">
            <w:pPr>
              <w:keepLines/>
              <w:tabs>
                <w:tab w:val="left" w:pos="5670"/>
              </w:tabs>
              <w:jc w:val="center"/>
              <w:rPr>
                <w:rFonts w:ascii="Arial" w:hAnsi="Arial" w:cs="Arial"/>
                <w:iCs/>
                <w:noProof/>
              </w:rPr>
            </w:pPr>
            <w:r w:rsidRPr="00495B79">
              <w:rPr>
                <w:rFonts w:ascii="Arial" w:hAnsi="Arial" w:cs="Arial"/>
                <w:iCs/>
                <w:noProof/>
              </w:rPr>
              <w:t>budoucí povinný</w:t>
            </w:r>
          </w:p>
        </w:tc>
        <w:tc>
          <w:tcPr>
            <w:tcW w:w="4757" w:type="dxa"/>
          </w:tcPr>
          <w:p w:rsidR="00AA3140" w:rsidRPr="00495B79" w:rsidRDefault="00AA3140" w:rsidP="000A69E1">
            <w:pPr>
              <w:keepNext/>
              <w:tabs>
                <w:tab w:val="left" w:pos="5670"/>
              </w:tabs>
              <w:ind w:left="63"/>
              <w:jc w:val="center"/>
              <w:rPr>
                <w:rFonts w:ascii="Arial" w:hAnsi="Arial" w:cs="Arial"/>
                <w:iCs/>
                <w:noProof/>
              </w:rPr>
            </w:pPr>
          </w:p>
          <w:p w:rsidR="00AA3140" w:rsidRPr="00495B79" w:rsidRDefault="00AA3140" w:rsidP="000A69E1">
            <w:pPr>
              <w:keepNext/>
              <w:tabs>
                <w:tab w:val="left" w:pos="5670"/>
              </w:tabs>
              <w:ind w:left="63"/>
              <w:jc w:val="center"/>
              <w:rPr>
                <w:rFonts w:ascii="Arial" w:hAnsi="Arial" w:cs="Arial"/>
                <w:iCs/>
                <w:noProof/>
              </w:rPr>
            </w:pPr>
            <w:r w:rsidRPr="00495B79">
              <w:rPr>
                <w:rFonts w:ascii="Arial" w:hAnsi="Arial" w:cs="Arial"/>
                <w:iCs/>
                <w:noProof/>
              </w:rPr>
              <w:t>..........................................................</w:t>
            </w:r>
          </w:p>
          <w:p w:rsidR="00AA3140" w:rsidRPr="00495B79" w:rsidRDefault="00AA3140" w:rsidP="000A69E1">
            <w:pPr>
              <w:tabs>
                <w:tab w:val="left" w:pos="5670"/>
              </w:tabs>
              <w:ind w:left="63"/>
              <w:jc w:val="center"/>
              <w:rPr>
                <w:rFonts w:ascii="Arial" w:hAnsi="Arial" w:cs="Arial"/>
                <w:bCs/>
              </w:rPr>
            </w:pPr>
            <w:r w:rsidRPr="00495B79">
              <w:rPr>
                <w:rFonts w:ascii="Arial" w:hAnsi="Arial" w:cs="Arial"/>
                <w:bCs/>
              </w:rPr>
              <w:t>Ing. Miroslav Víšek</w:t>
            </w:r>
          </w:p>
          <w:p w:rsidR="00AA3140" w:rsidRPr="00495B79" w:rsidRDefault="00AA3140" w:rsidP="000A69E1">
            <w:pPr>
              <w:tabs>
                <w:tab w:val="left" w:pos="5670"/>
              </w:tabs>
              <w:ind w:left="63"/>
              <w:jc w:val="center"/>
              <w:rPr>
                <w:rFonts w:ascii="Arial" w:hAnsi="Arial" w:cs="Arial"/>
                <w:iCs/>
                <w:noProof/>
              </w:rPr>
            </w:pPr>
            <w:r w:rsidRPr="00495B79">
              <w:rPr>
                <w:rFonts w:ascii="Arial" w:hAnsi="Arial" w:cs="Arial"/>
                <w:bCs/>
              </w:rPr>
              <w:t>vedoucí přípravy staveb Hradec Králové</w:t>
            </w:r>
          </w:p>
          <w:p w:rsidR="00AA3140" w:rsidRPr="00495B79" w:rsidRDefault="00AA3140" w:rsidP="000A69E1">
            <w:pPr>
              <w:tabs>
                <w:tab w:val="left" w:pos="5670"/>
              </w:tabs>
              <w:ind w:left="63"/>
              <w:jc w:val="center"/>
              <w:rPr>
                <w:rFonts w:ascii="Arial" w:hAnsi="Arial" w:cs="Arial"/>
                <w:iCs/>
                <w:noProof/>
              </w:rPr>
            </w:pPr>
            <w:r w:rsidRPr="00495B79">
              <w:rPr>
                <w:rFonts w:ascii="Arial" w:hAnsi="Arial" w:cs="Arial"/>
                <w:iCs/>
                <w:noProof/>
              </w:rPr>
              <w:t>budoucí oprávněný</w:t>
            </w:r>
          </w:p>
        </w:tc>
      </w:tr>
    </w:tbl>
    <w:p w:rsidR="00AA3140" w:rsidRPr="00495B79" w:rsidRDefault="00AA3140" w:rsidP="00472691">
      <w:pPr>
        <w:spacing w:before="120"/>
        <w:jc w:val="both"/>
        <w:rPr>
          <w:rFonts w:ascii="Arial" w:hAnsi="Arial" w:cs="Arial"/>
        </w:rPr>
        <w:sectPr w:rsidR="00AA3140" w:rsidRPr="00495B79" w:rsidSect="00472691">
          <w:headerReference w:type="default" r:id="rId7"/>
          <w:footerReference w:type="even" r:id="rId8"/>
          <w:footerReference w:type="default" r:id="rId9"/>
          <w:type w:val="continuous"/>
          <w:pgSz w:w="11906" w:h="16838" w:code="9"/>
          <w:pgMar w:top="1417" w:right="1417" w:bottom="1417" w:left="1417" w:header="709" w:footer="709" w:gutter="0"/>
          <w:cols w:space="708"/>
          <w:docGrid w:linePitch="272"/>
        </w:sectPr>
      </w:pPr>
    </w:p>
    <w:p w:rsidR="00AA3140" w:rsidRPr="00495B79" w:rsidRDefault="00AA3140" w:rsidP="00472691">
      <w:pPr>
        <w:spacing w:before="120"/>
        <w:jc w:val="both"/>
        <w:rPr>
          <w:rFonts w:ascii="Arial" w:hAnsi="Arial" w:cs="Arial"/>
          <w:iCs/>
          <w:noProof/>
        </w:rPr>
      </w:pPr>
    </w:p>
    <w:tbl>
      <w:tblPr>
        <w:tblW w:w="0" w:type="auto"/>
        <w:tblLook w:val="00A0"/>
      </w:tblPr>
      <w:tblGrid>
        <w:gridCol w:w="4757"/>
        <w:gridCol w:w="4757"/>
      </w:tblGrid>
      <w:tr w:rsidR="00AA3140" w:rsidRPr="00495B79" w:rsidTr="000A69E1">
        <w:trPr>
          <w:cantSplit/>
          <w:trHeight w:val="989"/>
        </w:trPr>
        <w:tc>
          <w:tcPr>
            <w:tcW w:w="4757" w:type="dxa"/>
          </w:tcPr>
          <w:p w:rsidR="00AA3140" w:rsidRPr="00495B79" w:rsidRDefault="00AA3140" w:rsidP="000A69E1">
            <w:pPr>
              <w:keepLines/>
              <w:tabs>
                <w:tab w:val="left" w:pos="5670"/>
              </w:tabs>
              <w:jc w:val="center"/>
              <w:rPr>
                <w:rFonts w:ascii="Arial" w:hAnsi="Arial" w:cs="Arial"/>
                <w:iCs/>
                <w:noProof/>
              </w:rPr>
            </w:pPr>
          </w:p>
        </w:tc>
        <w:tc>
          <w:tcPr>
            <w:tcW w:w="4757" w:type="dxa"/>
          </w:tcPr>
          <w:p w:rsidR="00AA3140" w:rsidRPr="00495B79" w:rsidRDefault="00AA3140" w:rsidP="000A69E1">
            <w:pPr>
              <w:keepNext/>
              <w:tabs>
                <w:tab w:val="left" w:pos="5670"/>
              </w:tabs>
              <w:ind w:left="63"/>
              <w:jc w:val="center"/>
              <w:rPr>
                <w:rFonts w:ascii="Arial" w:hAnsi="Arial" w:cs="Arial"/>
                <w:iCs/>
                <w:noProof/>
              </w:rPr>
            </w:pPr>
          </w:p>
          <w:p w:rsidR="00AA3140" w:rsidRPr="00495B79" w:rsidRDefault="00AA3140" w:rsidP="000A69E1">
            <w:pPr>
              <w:keepNext/>
              <w:tabs>
                <w:tab w:val="left" w:pos="5670"/>
              </w:tabs>
              <w:ind w:left="63"/>
              <w:jc w:val="center"/>
              <w:rPr>
                <w:rFonts w:ascii="Arial" w:hAnsi="Arial" w:cs="Arial"/>
                <w:iCs/>
                <w:noProof/>
              </w:rPr>
            </w:pPr>
            <w:r w:rsidRPr="00495B79">
              <w:rPr>
                <w:rFonts w:ascii="Arial" w:hAnsi="Arial" w:cs="Arial"/>
                <w:iCs/>
                <w:noProof/>
              </w:rPr>
              <w:t>..........................................................</w:t>
            </w:r>
          </w:p>
          <w:p w:rsidR="00AA3140" w:rsidRPr="00495B79" w:rsidRDefault="00AA3140" w:rsidP="000A69E1">
            <w:pPr>
              <w:tabs>
                <w:tab w:val="left" w:pos="5670"/>
              </w:tabs>
              <w:ind w:left="63"/>
              <w:jc w:val="center"/>
              <w:rPr>
                <w:rFonts w:ascii="Arial" w:hAnsi="Arial" w:cs="Arial"/>
                <w:bCs/>
              </w:rPr>
            </w:pPr>
            <w:r w:rsidRPr="00495B79">
              <w:rPr>
                <w:rFonts w:ascii="Arial" w:hAnsi="Arial" w:cs="Arial"/>
                <w:bCs/>
              </w:rPr>
              <w:t xml:space="preserve"> Michael  Spielberger</w:t>
            </w:r>
          </w:p>
          <w:p w:rsidR="00AA3140" w:rsidRPr="00495B79" w:rsidRDefault="00AA3140" w:rsidP="000A69E1">
            <w:pPr>
              <w:tabs>
                <w:tab w:val="left" w:pos="5670"/>
              </w:tabs>
              <w:ind w:left="63"/>
              <w:jc w:val="center"/>
              <w:rPr>
                <w:rFonts w:ascii="Arial" w:hAnsi="Arial" w:cs="Arial"/>
                <w:iCs/>
                <w:noProof/>
              </w:rPr>
            </w:pPr>
            <w:r w:rsidRPr="00495B79">
              <w:rPr>
                <w:rFonts w:ascii="Arial" w:hAnsi="Arial" w:cs="Arial"/>
                <w:bCs/>
              </w:rPr>
              <w:t>technik majetkoprávní podpory</w:t>
            </w:r>
          </w:p>
          <w:p w:rsidR="00AA3140" w:rsidRPr="00495B79" w:rsidRDefault="00AA3140" w:rsidP="000A69E1">
            <w:pPr>
              <w:tabs>
                <w:tab w:val="left" w:pos="5670"/>
              </w:tabs>
              <w:ind w:left="63"/>
              <w:jc w:val="center"/>
              <w:rPr>
                <w:rFonts w:ascii="Arial" w:hAnsi="Arial" w:cs="Arial"/>
                <w:iCs/>
                <w:noProof/>
              </w:rPr>
            </w:pPr>
            <w:r w:rsidRPr="00495B79">
              <w:rPr>
                <w:rFonts w:ascii="Arial" w:hAnsi="Arial" w:cs="Arial"/>
                <w:iCs/>
                <w:noProof/>
              </w:rPr>
              <w:t>budoucí oprávněný</w:t>
            </w:r>
          </w:p>
        </w:tc>
      </w:tr>
    </w:tbl>
    <w:p w:rsidR="00AA3140" w:rsidRPr="00495B79" w:rsidRDefault="00AA3140" w:rsidP="00472691">
      <w:pPr>
        <w:spacing w:before="120"/>
        <w:jc w:val="both"/>
        <w:rPr>
          <w:rFonts w:ascii="Arial" w:hAnsi="Arial" w:cs="Arial"/>
        </w:rPr>
        <w:sectPr w:rsidR="00AA3140" w:rsidRPr="00495B79" w:rsidSect="006E2B64">
          <w:headerReference w:type="default" r:id="rId10"/>
          <w:footerReference w:type="even" r:id="rId11"/>
          <w:footerReference w:type="default" r:id="rId12"/>
          <w:type w:val="continuous"/>
          <w:pgSz w:w="11906" w:h="16838"/>
          <w:pgMar w:top="1304" w:right="1304" w:bottom="1021" w:left="1304" w:header="709" w:footer="709" w:gutter="0"/>
          <w:cols w:space="708"/>
        </w:sectPr>
      </w:pPr>
    </w:p>
    <w:p w:rsidR="00AA3140" w:rsidRPr="00495B79" w:rsidRDefault="00AA3140" w:rsidP="00663CC0">
      <w:pPr>
        <w:tabs>
          <w:tab w:val="left" w:pos="5670"/>
        </w:tabs>
        <w:ind w:left="284" w:hanging="284"/>
        <w:jc w:val="both"/>
        <w:rPr>
          <w:rFonts w:ascii="Arial" w:hAnsi="Arial" w:cs="Arial"/>
          <w:iCs/>
          <w:noProof/>
        </w:rPr>
      </w:pPr>
    </w:p>
    <w:p w:rsidR="00AA3140" w:rsidRPr="00495B79" w:rsidRDefault="00AA3140" w:rsidP="00663CC0">
      <w:pPr>
        <w:tabs>
          <w:tab w:val="left" w:pos="5670"/>
        </w:tabs>
        <w:ind w:left="284" w:hanging="284"/>
        <w:jc w:val="both"/>
        <w:rPr>
          <w:rFonts w:ascii="Arial" w:hAnsi="Arial" w:cs="Arial"/>
          <w:iCs/>
          <w:noProof/>
        </w:rPr>
      </w:pPr>
    </w:p>
    <w:p w:rsidR="00AA3140" w:rsidRPr="00495B79" w:rsidRDefault="00AA3140" w:rsidP="00663CC0">
      <w:pPr>
        <w:tabs>
          <w:tab w:val="left" w:pos="5670"/>
        </w:tabs>
        <w:ind w:left="284" w:hanging="284"/>
        <w:jc w:val="both"/>
        <w:rPr>
          <w:rFonts w:ascii="Arial" w:hAnsi="Arial" w:cs="Arial"/>
          <w:iCs/>
          <w:noProof/>
        </w:rPr>
      </w:pPr>
    </w:p>
    <w:p w:rsidR="00AA3140" w:rsidRPr="00495B79" w:rsidRDefault="00AA3140" w:rsidP="00663CC0">
      <w:pPr>
        <w:tabs>
          <w:tab w:val="left" w:pos="5670"/>
        </w:tabs>
        <w:ind w:left="284" w:hanging="284"/>
        <w:jc w:val="both"/>
        <w:rPr>
          <w:rFonts w:ascii="Arial" w:hAnsi="Arial" w:cs="Arial"/>
          <w:iCs/>
          <w:noProof/>
        </w:rPr>
      </w:pPr>
    </w:p>
    <w:p w:rsidR="00AA3140" w:rsidRPr="00495B79" w:rsidRDefault="00AA3140" w:rsidP="00663CC0">
      <w:pPr>
        <w:tabs>
          <w:tab w:val="left" w:pos="5670"/>
        </w:tabs>
        <w:ind w:left="284" w:hanging="284"/>
        <w:jc w:val="both"/>
        <w:rPr>
          <w:rFonts w:ascii="Arial" w:hAnsi="Arial" w:cs="Arial"/>
          <w:iCs/>
          <w:noProof/>
        </w:rPr>
      </w:pPr>
    </w:p>
    <w:p w:rsidR="00AA3140" w:rsidRPr="00495B79" w:rsidRDefault="00AA3140" w:rsidP="00663CC0">
      <w:pPr>
        <w:tabs>
          <w:tab w:val="left" w:pos="5670"/>
        </w:tabs>
        <w:ind w:left="284" w:hanging="284"/>
        <w:jc w:val="both"/>
        <w:rPr>
          <w:rFonts w:ascii="Arial" w:hAnsi="Arial" w:cs="Arial"/>
          <w:iCs/>
          <w:noProof/>
        </w:rPr>
      </w:pPr>
    </w:p>
    <w:p w:rsidR="00AA3140" w:rsidRPr="00495B79" w:rsidRDefault="00AA3140" w:rsidP="00663CC0">
      <w:pPr>
        <w:tabs>
          <w:tab w:val="left" w:pos="5670"/>
        </w:tabs>
        <w:ind w:left="284" w:hanging="284"/>
        <w:jc w:val="both"/>
        <w:rPr>
          <w:rFonts w:ascii="Arial" w:hAnsi="Arial" w:cs="Arial"/>
          <w:iCs/>
          <w:noProof/>
        </w:rPr>
      </w:pPr>
    </w:p>
    <w:p w:rsidR="00AA3140" w:rsidRPr="00495B79" w:rsidRDefault="00AA3140" w:rsidP="00663CC0">
      <w:pPr>
        <w:tabs>
          <w:tab w:val="left" w:pos="5670"/>
        </w:tabs>
        <w:ind w:left="284" w:hanging="284"/>
        <w:jc w:val="both"/>
        <w:rPr>
          <w:rFonts w:ascii="Arial" w:hAnsi="Arial" w:cs="Arial"/>
          <w:iCs/>
          <w:noProof/>
        </w:rPr>
      </w:pPr>
    </w:p>
    <w:p w:rsidR="00AA3140" w:rsidRPr="00495B79" w:rsidRDefault="00AA3140" w:rsidP="00663CC0">
      <w:pPr>
        <w:tabs>
          <w:tab w:val="left" w:pos="5670"/>
        </w:tabs>
        <w:ind w:left="284" w:hanging="284"/>
        <w:jc w:val="both"/>
        <w:rPr>
          <w:rFonts w:ascii="Arial" w:hAnsi="Arial" w:cs="Arial"/>
          <w:iCs/>
          <w:noProof/>
        </w:rPr>
      </w:pPr>
    </w:p>
    <w:p w:rsidR="00AA3140" w:rsidRPr="00495B79" w:rsidRDefault="00AA3140" w:rsidP="00663CC0">
      <w:pPr>
        <w:tabs>
          <w:tab w:val="left" w:pos="5670"/>
        </w:tabs>
        <w:ind w:left="284" w:hanging="284"/>
        <w:jc w:val="both"/>
        <w:rPr>
          <w:rFonts w:ascii="Arial" w:hAnsi="Arial" w:cs="Arial"/>
          <w:iCs/>
          <w:noProof/>
        </w:rPr>
      </w:pPr>
    </w:p>
    <w:p w:rsidR="00AA3140" w:rsidRPr="00495B79" w:rsidRDefault="00AA3140" w:rsidP="00663CC0">
      <w:pPr>
        <w:tabs>
          <w:tab w:val="left" w:pos="5670"/>
        </w:tabs>
        <w:ind w:left="284" w:hanging="284"/>
        <w:jc w:val="both"/>
        <w:rPr>
          <w:rFonts w:ascii="Arial" w:hAnsi="Arial" w:cs="Arial"/>
          <w:iCs/>
          <w:noProof/>
        </w:rPr>
      </w:pPr>
    </w:p>
    <w:p w:rsidR="00AA3140" w:rsidRPr="00495B79" w:rsidRDefault="00AA3140" w:rsidP="00663CC0">
      <w:pPr>
        <w:tabs>
          <w:tab w:val="left" w:pos="5670"/>
        </w:tabs>
        <w:ind w:left="284" w:hanging="284"/>
        <w:jc w:val="both"/>
        <w:rPr>
          <w:rFonts w:ascii="Arial" w:hAnsi="Arial" w:cs="Arial"/>
          <w:iCs/>
          <w:noProof/>
        </w:rPr>
      </w:pPr>
    </w:p>
    <w:p w:rsidR="00AA3140" w:rsidRPr="00495B79" w:rsidRDefault="00AA3140" w:rsidP="00663CC0">
      <w:pPr>
        <w:tabs>
          <w:tab w:val="left" w:pos="5670"/>
        </w:tabs>
        <w:ind w:left="284" w:hanging="284"/>
        <w:jc w:val="both"/>
        <w:rPr>
          <w:rFonts w:ascii="Arial" w:hAnsi="Arial" w:cs="Arial"/>
          <w:iCs/>
          <w:noProof/>
        </w:rPr>
      </w:pPr>
    </w:p>
    <w:p w:rsidR="00AA3140" w:rsidRPr="00495B79" w:rsidRDefault="00AA3140" w:rsidP="00663CC0">
      <w:pPr>
        <w:tabs>
          <w:tab w:val="left" w:pos="5670"/>
        </w:tabs>
        <w:ind w:left="284" w:hanging="284"/>
        <w:jc w:val="both"/>
        <w:rPr>
          <w:rFonts w:ascii="Arial" w:hAnsi="Arial" w:cs="Arial"/>
          <w:iCs/>
          <w:noProof/>
        </w:rPr>
      </w:pPr>
    </w:p>
    <w:p w:rsidR="00AA3140" w:rsidRPr="00495B79" w:rsidRDefault="00AA3140" w:rsidP="00663CC0">
      <w:pPr>
        <w:tabs>
          <w:tab w:val="left" w:pos="5670"/>
        </w:tabs>
        <w:ind w:left="284" w:hanging="284"/>
        <w:jc w:val="both"/>
        <w:rPr>
          <w:rFonts w:ascii="Arial" w:hAnsi="Arial" w:cs="Arial"/>
          <w:iCs/>
          <w:noProof/>
        </w:rPr>
      </w:pPr>
    </w:p>
    <w:p w:rsidR="00AA3140" w:rsidRPr="00495B79" w:rsidRDefault="00AA3140" w:rsidP="00663CC0">
      <w:pPr>
        <w:tabs>
          <w:tab w:val="left" w:pos="5670"/>
        </w:tabs>
        <w:ind w:left="284" w:hanging="284"/>
        <w:jc w:val="both"/>
        <w:rPr>
          <w:rFonts w:ascii="Arial" w:hAnsi="Arial" w:cs="Arial"/>
          <w:iCs/>
          <w:noProof/>
        </w:rPr>
      </w:pPr>
    </w:p>
    <w:p w:rsidR="00AA3140" w:rsidRPr="00495B79" w:rsidRDefault="00AA3140" w:rsidP="00663CC0">
      <w:pPr>
        <w:tabs>
          <w:tab w:val="left" w:pos="5670"/>
        </w:tabs>
        <w:ind w:left="284" w:hanging="284"/>
        <w:jc w:val="both"/>
        <w:rPr>
          <w:rFonts w:ascii="Arial" w:hAnsi="Arial" w:cs="Arial"/>
          <w:iCs/>
          <w:noProof/>
        </w:rPr>
      </w:pPr>
    </w:p>
    <w:p w:rsidR="00AA3140" w:rsidRPr="00495B79" w:rsidRDefault="00AA3140" w:rsidP="00663CC0">
      <w:pPr>
        <w:tabs>
          <w:tab w:val="left" w:pos="5670"/>
        </w:tabs>
        <w:ind w:left="284" w:hanging="284"/>
        <w:jc w:val="both"/>
        <w:rPr>
          <w:rFonts w:ascii="Arial" w:hAnsi="Arial" w:cs="Arial"/>
          <w:iCs/>
          <w:noProof/>
        </w:rPr>
      </w:pPr>
    </w:p>
    <w:p w:rsidR="00AA3140" w:rsidRPr="00495B79" w:rsidRDefault="00AA3140" w:rsidP="00663CC0">
      <w:pPr>
        <w:tabs>
          <w:tab w:val="left" w:pos="5670"/>
        </w:tabs>
        <w:ind w:left="284" w:hanging="284"/>
        <w:jc w:val="both"/>
        <w:rPr>
          <w:rFonts w:ascii="Arial" w:hAnsi="Arial" w:cs="Arial"/>
          <w:iCs/>
          <w:noProof/>
        </w:rPr>
      </w:pPr>
    </w:p>
    <w:p w:rsidR="00AA3140" w:rsidRPr="00495B79" w:rsidRDefault="00AA3140" w:rsidP="00663CC0">
      <w:pPr>
        <w:tabs>
          <w:tab w:val="left" w:pos="5670"/>
        </w:tabs>
        <w:ind w:left="284" w:hanging="284"/>
        <w:jc w:val="both"/>
        <w:rPr>
          <w:rFonts w:ascii="Arial" w:hAnsi="Arial" w:cs="Arial"/>
          <w:iCs/>
          <w:noProof/>
        </w:rPr>
      </w:pPr>
    </w:p>
    <w:p w:rsidR="00AA3140" w:rsidRPr="00495B79" w:rsidRDefault="00AA3140" w:rsidP="00663CC0">
      <w:pPr>
        <w:tabs>
          <w:tab w:val="left" w:pos="5670"/>
        </w:tabs>
        <w:ind w:left="284" w:hanging="284"/>
        <w:jc w:val="both"/>
        <w:rPr>
          <w:rFonts w:ascii="Arial" w:hAnsi="Arial" w:cs="Arial"/>
          <w:iCs/>
          <w:noProof/>
        </w:rPr>
      </w:pPr>
    </w:p>
    <w:p w:rsidR="00AA3140" w:rsidRPr="00495B79" w:rsidRDefault="00AA3140" w:rsidP="00663CC0">
      <w:pPr>
        <w:tabs>
          <w:tab w:val="left" w:pos="5670"/>
        </w:tabs>
        <w:ind w:left="284" w:hanging="284"/>
        <w:jc w:val="both"/>
        <w:rPr>
          <w:rFonts w:ascii="Arial" w:hAnsi="Arial" w:cs="Arial"/>
          <w:iCs/>
          <w:noProof/>
        </w:rPr>
      </w:pPr>
    </w:p>
    <w:p w:rsidR="00AA3140" w:rsidRPr="00495B79" w:rsidRDefault="00AA3140" w:rsidP="00663CC0">
      <w:pPr>
        <w:tabs>
          <w:tab w:val="left" w:pos="5670"/>
        </w:tabs>
        <w:ind w:left="284" w:hanging="284"/>
        <w:jc w:val="both"/>
        <w:rPr>
          <w:rFonts w:ascii="Arial" w:hAnsi="Arial" w:cs="Arial"/>
          <w:iCs/>
          <w:noProof/>
        </w:rPr>
      </w:pPr>
    </w:p>
    <w:p w:rsidR="00AA3140" w:rsidRPr="00495B79" w:rsidRDefault="00AA3140" w:rsidP="00663CC0">
      <w:pPr>
        <w:tabs>
          <w:tab w:val="left" w:pos="5670"/>
        </w:tabs>
        <w:ind w:left="284" w:hanging="284"/>
        <w:jc w:val="both"/>
        <w:rPr>
          <w:rFonts w:ascii="Arial" w:hAnsi="Arial" w:cs="Arial"/>
          <w:iCs/>
          <w:noProof/>
        </w:rPr>
      </w:pPr>
    </w:p>
    <w:p w:rsidR="00AA3140" w:rsidRPr="00495B79" w:rsidRDefault="00AA3140" w:rsidP="00663CC0">
      <w:pPr>
        <w:tabs>
          <w:tab w:val="left" w:pos="5670"/>
        </w:tabs>
        <w:ind w:left="284" w:hanging="284"/>
        <w:jc w:val="both"/>
        <w:rPr>
          <w:rFonts w:ascii="Arial" w:hAnsi="Arial" w:cs="Arial"/>
          <w:iCs/>
          <w:noProof/>
        </w:rPr>
      </w:pPr>
    </w:p>
    <w:p w:rsidR="00AA3140" w:rsidRPr="00495B79" w:rsidRDefault="00AA3140" w:rsidP="00663CC0">
      <w:pPr>
        <w:tabs>
          <w:tab w:val="left" w:pos="5670"/>
        </w:tabs>
        <w:ind w:left="284" w:hanging="284"/>
        <w:jc w:val="both"/>
        <w:rPr>
          <w:rFonts w:ascii="Arial" w:hAnsi="Arial" w:cs="Arial"/>
          <w:iCs/>
          <w:noProof/>
        </w:rPr>
      </w:pPr>
    </w:p>
    <w:p w:rsidR="00AA3140" w:rsidRPr="00495B79" w:rsidRDefault="00AA3140" w:rsidP="00663CC0">
      <w:pPr>
        <w:tabs>
          <w:tab w:val="left" w:pos="5670"/>
        </w:tabs>
        <w:ind w:left="284" w:hanging="284"/>
        <w:jc w:val="both"/>
        <w:rPr>
          <w:rFonts w:ascii="Arial" w:hAnsi="Arial" w:cs="Arial"/>
          <w:iCs/>
          <w:noProof/>
        </w:rPr>
      </w:pPr>
    </w:p>
    <w:p w:rsidR="00AA3140" w:rsidRPr="00495B79" w:rsidRDefault="00AA3140" w:rsidP="00663CC0">
      <w:pPr>
        <w:tabs>
          <w:tab w:val="left" w:pos="5670"/>
        </w:tabs>
        <w:ind w:left="284" w:hanging="284"/>
        <w:jc w:val="both"/>
        <w:rPr>
          <w:rFonts w:ascii="Arial" w:hAnsi="Arial" w:cs="Arial"/>
          <w:iCs/>
          <w:noProof/>
        </w:rPr>
      </w:pPr>
    </w:p>
    <w:p w:rsidR="00AA3140" w:rsidRPr="00495B79" w:rsidRDefault="00AA3140" w:rsidP="00663CC0">
      <w:pPr>
        <w:tabs>
          <w:tab w:val="left" w:pos="5670"/>
        </w:tabs>
        <w:ind w:left="284" w:hanging="284"/>
        <w:jc w:val="both"/>
        <w:rPr>
          <w:rFonts w:ascii="Arial" w:hAnsi="Arial" w:cs="Arial"/>
          <w:iCs/>
          <w:noProof/>
        </w:rPr>
      </w:pPr>
    </w:p>
    <w:p w:rsidR="00AA3140" w:rsidRPr="00495B79" w:rsidRDefault="00AA3140" w:rsidP="00663CC0">
      <w:pPr>
        <w:tabs>
          <w:tab w:val="left" w:pos="5670"/>
        </w:tabs>
        <w:ind w:left="284" w:hanging="284"/>
        <w:jc w:val="both"/>
        <w:rPr>
          <w:rFonts w:ascii="Arial" w:hAnsi="Arial" w:cs="Arial"/>
          <w:iCs/>
          <w:noProof/>
        </w:rPr>
      </w:pPr>
    </w:p>
    <w:p w:rsidR="00AA3140" w:rsidRPr="00495B79" w:rsidRDefault="00AA3140" w:rsidP="00663CC0">
      <w:pPr>
        <w:tabs>
          <w:tab w:val="left" w:pos="5670"/>
        </w:tabs>
        <w:ind w:left="284" w:hanging="284"/>
        <w:jc w:val="both"/>
        <w:rPr>
          <w:rFonts w:ascii="Arial" w:hAnsi="Arial" w:cs="Arial"/>
          <w:iCs/>
          <w:noProof/>
        </w:rPr>
      </w:pPr>
    </w:p>
    <w:p w:rsidR="00AA3140" w:rsidRPr="00495B79" w:rsidRDefault="00AA3140" w:rsidP="00663CC0">
      <w:pPr>
        <w:tabs>
          <w:tab w:val="left" w:pos="5670"/>
        </w:tabs>
        <w:ind w:left="284" w:hanging="284"/>
        <w:jc w:val="both"/>
        <w:rPr>
          <w:rFonts w:ascii="Arial" w:hAnsi="Arial" w:cs="Arial"/>
          <w:iCs/>
          <w:noProof/>
        </w:rPr>
      </w:pPr>
    </w:p>
    <w:p w:rsidR="00AA3140" w:rsidRPr="00495B79" w:rsidRDefault="00AA3140" w:rsidP="00663CC0">
      <w:pPr>
        <w:tabs>
          <w:tab w:val="left" w:pos="5670"/>
        </w:tabs>
        <w:ind w:left="284" w:hanging="284"/>
        <w:jc w:val="both"/>
        <w:rPr>
          <w:rFonts w:ascii="Arial" w:hAnsi="Arial" w:cs="Arial"/>
          <w:iCs/>
          <w:noProof/>
        </w:rPr>
      </w:pPr>
    </w:p>
    <w:p w:rsidR="00AA3140" w:rsidRPr="00495B79" w:rsidRDefault="00AA3140" w:rsidP="00663CC0">
      <w:pPr>
        <w:tabs>
          <w:tab w:val="left" w:pos="5670"/>
        </w:tabs>
        <w:ind w:left="284" w:hanging="284"/>
        <w:jc w:val="both"/>
        <w:rPr>
          <w:rFonts w:ascii="Arial" w:hAnsi="Arial" w:cs="Arial"/>
          <w:iCs/>
          <w:noProof/>
        </w:rPr>
      </w:pPr>
    </w:p>
    <w:p w:rsidR="00AA3140" w:rsidRPr="00495B79" w:rsidRDefault="00AA3140" w:rsidP="00663CC0">
      <w:pPr>
        <w:tabs>
          <w:tab w:val="left" w:pos="5670"/>
        </w:tabs>
        <w:ind w:left="284" w:hanging="284"/>
        <w:jc w:val="both"/>
        <w:rPr>
          <w:rFonts w:ascii="Arial" w:hAnsi="Arial" w:cs="Arial"/>
          <w:iCs/>
          <w:noProof/>
        </w:rPr>
      </w:pPr>
    </w:p>
    <w:p w:rsidR="00AA3140" w:rsidRPr="00495B79" w:rsidRDefault="00AA3140" w:rsidP="00663CC0">
      <w:pPr>
        <w:tabs>
          <w:tab w:val="left" w:pos="5670"/>
        </w:tabs>
        <w:ind w:left="284" w:hanging="284"/>
        <w:jc w:val="both"/>
        <w:rPr>
          <w:rFonts w:ascii="Arial" w:hAnsi="Arial" w:cs="Arial"/>
          <w:iCs/>
          <w:noProof/>
        </w:rPr>
      </w:pPr>
    </w:p>
    <w:p w:rsidR="00AA3140" w:rsidRPr="00495B79" w:rsidRDefault="00AA3140" w:rsidP="00663CC0">
      <w:pPr>
        <w:tabs>
          <w:tab w:val="left" w:pos="5670"/>
        </w:tabs>
        <w:ind w:left="284" w:hanging="284"/>
        <w:jc w:val="both"/>
        <w:rPr>
          <w:rFonts w:ascii="Arial" w:hAnsi="Arial" w:cs="Arial"/>
          <w:iCs/>
          <w:noProof/>
        </w:rPr>
      </w:pPr>
    </w:p>
    <w:p w:rsidR="00AA3140" w:rsidRPr="00495B79" w:rsidRDefault="00AA3140" w:rsidP="00663CC0">
      <w:pPr>
        <w:tabs>
          <w:tab w:val="left" w:pos="5670"/>
        </w:tabs>
        <w:ind w:left="284" w:hanging="284"/>
        <w:jc w:val="both"/>
        <w:rPr>
          <w:rFonts w:ascii="Arial" w:hAnsi="Arial" w:cs="Arial"/>
          <w:iCs/>
          <w:noProof/>
        </w:rPr>
      </w:pPr>
    </w:p>
    <w:p w:rsidR="00AA3140" w:rsidRPr="00495B79" w:rsidRDefault="00AA3140" w:rsidP="00663CC0">
      <w:pPr>
        <w:tabs>
          <w:tab w:val="left" w:pos="5670"/>
        </w:tabs>
        <w:ind w:left="284" w:hanging="284"/>
        <w:jc w:val="both"/>
        <w:rPr>
          <w:rFonts w:ascii="Arial" w:hAnsi="Arial" w:cs="Arial"/>
          <w:iCs/>
          <w:noProof/>
        </w:rPr>
      </w:pPr>
    </w:p>
    <w:sectPr w:rsidR="00AA3140" w:rsidRPr="00495B79" w:rsidSect="003C45A7">
      <w:type w:val="continuous"/>
      <w:pgSz w:w="11906" w:h="16838"/>
      <w:pgMar w:top="1304" w:right="1304" w:bottom="1021" w:left="1304" w:header="709" w:footer="709" w:gutter="0"/>
      <w:cols w:num="2"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140" w:rsidRDefault="00AA3140">
      <w:r>
        <w:separator/>
      </w:r>
    </w:p>
  </w:endnote>
  <w:endnote w:type="continuationSeparator" w:id="0">
    <w:p w:rsidR="00AA3140" w:rsidRDefault="00AA31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40" w:rsidRDefault="00AA3140" w:rsidP="005328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A3140" w:rsidRDefault="00AA31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40" w:rsidRPr="00181173" w:rsidRDefault="00AA3140" w:rsidP="005328CB">
    <w:pPr>
      <w:pStyle w:val="Footer"/>
      <w:framePr w:wrap="around" w:vAnchor="text" w:hAnchor="margin" w:xAlign="center" w:y="1"/>
      <w:rPr>
        <w:rStyle w:val="PageNumber"/>
        <w:rFonts w:ascii="Arial" w:hAnsi="Arial" w:cs="Arial"/>
      </w:rPr>
    </w:pPr>
    <w:r w:rsidRPr="00181173">
      <w:rPr>
        <w:rStyle w:val="PageNumber"/>
        <w:rFonts w:ascii="Arial" w:hAnsi="Arial" w:cs="Arial"/>
      </w:rPr>
      <w:fldChar w:fldCharType="begin"/>
    </w:r>
    <w:r w:rsidRPr="00181173">
      <w:rPr>
        <w:rStyle w:val="PageNumber"/>
        <w:rFonts w:ascii="Arial" w:hAnsi="Arial" w:cs="Arial"/>
      </w:rPr>
      <w:instrText xml:space="preserve">PAGE  </w:instrText>
    </w:r>
    <w:r w:rsidRPr="00181173">
      <w:rPr>
        <w:rStyle w:val="PageNumber"/>
        <w:rFonts w:ascii="Arial" w:hAnsi="Arial" w:cs="Arial"/>
      </w:rPr>
      <w:fldChar w:fldCharType="separate"/>
    </w:r>
    <w:r>
      <w:rPr>
        <w:rStyle w:val="PageNumber"/>
        <w:rFonts w:ascii="Arial" w:hAnsi="Arial" w:cs="Arial"/>
        <w:noProof/>
      </w:rPr>
      <w:t>3</w:t>
    </w:r>
    <w:r w:rsidRPr="00181173">
      <w:rPr>
        <w:rStyle w:val="PageNumber"/>
        <w:rFonts w:ascii="Arial" w:hAnsi="Arial" w:cs="Arial"/>
      </w:rPr>
      <w:fldChar w:fldCharType="end"/>
    </w:r>
  </w:p>
  <w:p w:rsidR="00AA3140" w:rsidRDefault="00AA31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40" w:rsidRDefault="00AA3140" w:rsidP="005328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A3140" w:rsidRDefault="00AA314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40" w:rsidRPr="00181173" w:rsidRDefault="00AA3140" w:rsidP="005328CB">
    <w:pPr>
      <w:pStyle w:val="Footer"/>
      <w:framePr w:wrap="around" w:vAnchor="text" w:hAnchor="margin" w:xAlign="center" w:y="1"/>
      <w:rPr>
        <w:rStyle w:val="PageNumber"/>
        <w:rFonts w:ascii="Arial" w:hAnsi="Arial" w:cs="Arial"/>
      </w:rPr>
    </w:pPr>
    <w:r w:rsidRPr="00181173">
      <w:rPr>
        <w:rStyle w:val="PageNumber"/>
        <w:rFonts w:ascii="Arial" w:hAnsi="Arial" w:cs="Arial"/>
      </w:rPr>
      <w:fldChar w:fldCharType="begin"/>
    </w:r>
    <w:r w:rsidRPr="00181173">
      <w:rPr>
        <w:rStyle w:val="PageNumber"/>
        <w:rFonts w:ascii="Arial" w:hAnsi="Arial" w:cs="Arial"/>
      </w:rPr>
      <w:instrText xml:space="preserve">PAGE  </w:instrText>
    </w:r>
    <w:r w:rsidRPr="00181173">
      <w:rPr>
        <w:rStyle w:val="PageNumber"/>
        <w:rFonts w:ascii="Arial" w:hAnsi="Arial" w:cs="Arial"/>
      </w:rPr>
      <w:fldChar w:fldCharType="separate"/>
    </w:r>
    <w:r>
      <w:rPr>
        <w:rStyle w:val="PageNumber"/>
        <w:rFonts w:ascii="Arial" w:hAnsi="Arial" w:cs="Arial"/>
        <w:noProof/>
      </w:rPr>
      <w:t>4</w:t>
    </w:r>
    <w:r w:rsidRPr="00181173">
      <w:rPr>
        <w:rStyle w:val="PageNumber"/>
        <w:rFonts w:ascii="Arial" w:hAnsi="Arial" w:cs="Arial"/>
      </w:rPr>
      <w:fldChar w:fldCharType="end"/>
    </w:r>
  </w:p>
  <w:p w:rsidR="00AA3140" w:rsidRDefault="00AA31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140" w:rsidRDefault="00AA3140">
      <w:r>
        <w:separator/>
      </w:r>
    </w:p>
  </w:footnote>
  <w:footnote w:type="continuationSeparator" w:id="0">
    <w:p w:rsidR="00AA3140" w:rsidRDefault="00AA31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40" w:rsidRDefault="00AA3140">
    <w:pPr>
      <w:pStyle w:val="Header"/>
    </w:pPr>
    <w:r>
      <w:tab/>
    </w:r>
    <w:r>
      <w:tab/>
      <w:t>Čj. SBS/16/2016</w:t>
    </w: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40" w:rsidRDefault="00AA3140">
    <w:pPr>
      <w:pStyle w:val="Header"/>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867D5"/>
    <w:multiLevelType w:val="hybridMultilevel"/>
    <w:tmpl w:val="C54680BC"/>
    <w:lvl w:ilvl="0" w:tplc="EF16A63C">
      <w:start w:val="1"/>
      <w:numFmt w:val="decimal"/>
      <w:lvlText w:val="%1."/>
      <w:lvlJc w:val="left"/>
      <w:pPr>
        <w:tabs>
          <w:tab w:val="num" w:pos="720"/>
        </w:tabs>
        <w:ind w:left="720" w:hanging="360"/>
      </w:pPr>
      <w:rPr>
        <w:rFonts w:cs="Arial"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1F5F3917"/>
    <w:multiLevelType w:val="hybridMultilevel"/>
    <w:tmpl w:val="7F8C8954"/>
    <w:lvl w:ilvl="0" w:tplc="0405000F">
      <w:start w:val="1"/>
      <w:numFmt w:val="decimal"/>
      <w:lvlText w:val="%1."/>
      <w:lvlJc w:val="left"/>
      <w:pPr>
        <w:tabs>
          <w:tab w:val="num" w:pos="720"/>
        </w:tabs>
        <w:ind w:left="720" w:hanging="360"/>
      </w:pPr>
      <w:rPr>
        <w:rFonts w:cs="Times New Roman" w:hint="default"/>
      </w:rPr>
    </w:lvl>
    <w:lvl w:ilvl="1" w:tplc="F1501B2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57064393"/>
    <w:multiLevelType w:val="hybridMultilevel"/>
    <w:tmpl w:val="1F9AB8C4"/>
    <w:lvl w:ilvl="0" w:tplc="F1501B28">
      <w:start w:val="1"/>
      <w:numFmt w:val="lowerLetter"/>
      <w:lvlText w:val="%1)"/>
      <w:lvlJc w:val="left"/>
      <w:pPr>
        <w:tabs>
          <w:tab w:val="num" w:pos="1440"/>
        </w:tabs>
        <w:ind w:left="144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59E8740F"/>
    <w:multiLevelType w:val="hybridMultilevel"/>
    <w:tmpl w:val="548022AA"/>
    <w:lvl w:ilvl="0" w:tplc="5DFE531C">
      <w:start w:val="1"/>
      <w:numFmt w:val="decimal"/>
      <w:pStyle w:val="odstpolV"/>
      <w:lvlText w:val="%1)"/>
      <w:lvlJc w:val="left"/>
      <w:pPr>
        <w:tabs>
          <w:tab w:val="num" w:pos="681"/>
        </w:tabs>
        <w:ind w:left="681" w:hanging="39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70D311CB"/>
    <w:multiLevelType w:val="hybridMultilevel"/>
    <w:tmpl w:val="BC0C98F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3"/>
  </w:num>
  <w:num w:numId="3">
    <w:abstractNumId w:val="0"/>
  </w:num>
  <w:num w:numId="4">
    <w:abstractNumId w:val="1"/>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fullPage" w:percent="79"/>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1659"/>
    <w:rsid w:val="000073E7"/>
    <w:rsid w:val="0001362F"/>
    <w:rsid w:val="000161D2"/>
    <w:rsid w:val="00023077"/>
    <w:rsid w:val="00024F39"/>
    <w:rsid w:val="0002563F"/>
    <w:rsid w:val="00027BE0"/>
    <w:rsid w:val="000338D0"/>
    <w:rsid w:val="00040011"/>
    <w:rsid w:val="00043F43"/>
    <w:rsid w:val="00044E23"/>
    <w:rsid w:val="00063B13"/>
    <w:rsid w:val="0007199B"/>
    <w:rsid w:val="0008484D"/>
    <w:rsid w:val="000A2644"/>
    <w:rsid w:val="000A69E1"/>
    <w:rsid w:val="000B22F3"/>
    <w:rsid w:val="000B40E2"/>
    <w:rsid w:val="000C45A9"/>
    <w:rsid w:val="000C6B3B"/>
    <w:rsid w:val="000E07A3"/>
    <w:rsid w:val="000E348A"/>
    <w:rsid w:val="000E5678"/>
    <w:rsid w:val="000E781C"/>
    <w:rsid w:val="00102216"/>
    <w:rsid w:val="00102427"/>
    <w:rsid w:val="001044FC"/>
    <w:rsid w:val="00114054"/>
    <w:rsid w:val="0012288A"/>
    <w:rsid w:val="001253CF"/>
    <w:rsid w:val="00130383"/>
    <w:rsid w:val="00134A6F"/>
    <w:rsid w:val="00144883"/>
    <w:rsid w:val="0014549E"/>
    <w:rsid w:val="001517A6"/>
    <w:rsid w:val="00166402"/>
    <w:rsid w:val="00181173"/>
    <w:rsid w:val="00181B60"/>
    <w:rsid w:val="00184ACD"/>
    <w:rsid w:val="00185CCF"/>
    <w:rsid w:val="001904E6"/>
    <w:rsid w:val="001936C4"/>
    <w:rsid w:val="001A2482"/>
    <w:rsid w:val="001A413B"/>
    <w:rsid w:val="001A7E5F"/>
    <w:rsid w:val="001B2B1D"/>
    <w:rsid w:val="001B5FEA"/>
    <w:rsid w:val="001C1C94"/>
    <w:rsid w:val="001C2A61"/>
    <w:rsid w:val="001C42A5"/>
    <w:rsid w:val="001D70BA"/>
    <w:rsid w:val="001E66F6"/>
    <w:rsid w:val="00204858"/>
    <w:rsid w:val="002049B4"/>
    <w:rsid w:val="00211B82"/>
    <w:rsid w:val="00216C6C"/>
    <w:rsid w:val="0021759E"/>
    <w:rsid w:val="00220722"/>
    <w:rsid w:val="00224AC5"/>
    <w:rsid w:val="00224DFE"/>
    <w:rsid w:val="0023475B"/>
    <w:rsid w:val="00242A11"/>
    <w:rsid w:val="00243750"/>
    <w:rsid w:val="002515A9"/>
    <w:rsid w:val="00253E63"/>
    <w:rsid w:val="00254127"/>
    <w:rsid w:val="002547BC"/>
    <w:rsid w:val="00262FF0"/>
    <w:rsid w:val="00267656"/>
    <w:rsid w:val="00271DC4"/>
    <w:rsid w:val="002868AD"/>
    <w:rsid w:val="00291EC1"/>
    <w:rsid w:val="00295049"/>
    <w:rsid w:val="002B1689"/>
    <w:rsid w:val="002B5168"/>
    <w:rsid w:val="002C0EA6"/>
    <w:rsid w:val="002C0F1C"/>
    <w:rsid w:val="002C5B38"/>
    <w:rsid w:val="002C6B2F"/>
    <w:rsid w:val="002C6CB9"/>
    <w:rsid w:val="002C7623"/>
    <w:rsid w:val="002D06A2"/>
    <w:rsid w:val="002E5242"/>
    <w:rsid w:val="002F2BE0"/>
    <w:rsid w:val="002F588D"/>
    <w:rsid w:val="00301490"/>
    <w:rsid w:val="00304255"/>
    <w:rsid w:val="00320B90"/>
    <w:rsid w:val="00325F19"/>
    <w:rsid w:val="00330B0A"/>
    <w:rsid w:val="00345D44"/>
    <w:rsid w:val="003505A2"/>
    <w:rsid w:val="00352170"/>
    <w:rsid w:val="00357573"/>
    <w:rsid w:val="003802A3"/>
    <w:rsid w:val="00383F25"/>
    <w:rsid w:val="00384564"/>
    <w:rsid w:val="0038584A"/>
    <w:rsid w:val="00387833"/>
    <w:rsid w:val="00390D45"/>
    <w:rsid w:val="003A042F"/>
    <w:rsid w:val="003A51BA"/>
    <w:rsid w:val="003A6989"/>
    <w:rsid w:val="003B7605"/>
    <w:rsid w:val="003C45A7"/>
    <w:rsid w:val="003C4D7E"/>
    <w:rsid w:val="003C6A8E"/>
    <w:rsid w:val="003D2793"/>
    <w:rsid w:val="003D28FC"/>
    <w:rsid w:val="003E0970"/>
    <w:rsid w:val="003F07A5"/>
    <w:rsid w:val="003F52D9"/>
    <w:rsid w:val="00403398"/>
    <w:rsid w:val="00412216"/>
    <w:rsid w:val="00413B69"/>
    <w:rsid w:val="004164F1"/>
    <w:rsid w:val="0042081D"/>
    <w:rsid w:val="00422AB7"/>
    <w:rsid w:val="004265CC"/>
    <w:rsid w:val="00445604"/>
    <w:rsid w:val="004548AD"/>
    <w:rsid w:val="00463CD2"/>
    <w:rsid w:val="00466509"/>
    <w:rsid w:val="004671A3"/>
    <w:rsid w:val="00472362"/>
    <w:rsid w:val="00472691"/>
    <w:rsid w:val="00476718"/>
    <w:rsid w:val="00477032"/>
    <w:rsid w:val="0048047B"/>
    <w:rsid w:val="004841D6"/>
    <w:rsid w:val="004860A5"/>
    <w:rsid w:val="00486D23"/>
    <w:rsid w:val="0049475B"/>
    <w:rsid w:val="00495B79"/>
    <w:rsid w:val="004A503B"/>
    <w:rsid w:val="004B03F0"/>
    <w:rsid w:val="004B0832"/>
    <w:rsid w:val="004C152E"/>
    <w:rsid w:val="004C153C"/>
    <w:rsid w:val="004D2219"/>
    <w:rsid w:val="004E0D04"/>
    <w:rsid w:val="004E42A4"/>
    <w:rsid w:val="004F00A1"/>
    <w:rsid w:val="004F33F1"/>
    <w:rsid w:val="004F7D9B"/>
    <w:rsid w:val="00500529"/>
    <w:rsid w:val="0050071D"/>
    <w:rsid w:val="005105EC"/>
    <w:rsid w:val="0051246C"/>
    <w:rsid w:val="005152C6"/>
    <w:rsid w:val="00521415"/>
    <w:rsid w:val="005328CB"/>
    <w:rsid w:val="00537ECD"/>
    <w:rsid w:val="0054598B"/>
    <w:rsid w:val="005516AB"/>
    <w:rsid w:val="00555A01"/>
    <w:rsid w:val="00555FBA"/>
    <w:rsid w:val="00560B24"/>
    <w:rsid w:val="00563959"/>
    <w:rsid w:val="00564736"/>
    <w:rsid w:val="00565399"/>
    <w:rsid w:val="00572C55"/>
    <w:rsid w:val="00575609"/>
    <w:rsid w:val="005815E8"/>
    <w:rsid w:val="0059254F"/>
    <w:rsid w:val="005960F8"/>
    <w:rsid w:val="005A2D13"/>
    <w:rsid w:val="005A6BAE"/>
    <w:rsid w:val="005B1F6C"/>
    <w:rsid w:val="005B3237"/>
    <w:rsid w:val="005B4775"/>
    <w:rsid w:val="005B4DCD"/>
    <w:rsid w:val="005C717E"/>
    <w:rsid w:val="005D6501"/>
    <w:rsid w:val="005E262E"/>
    <w:rsid w:val="005E39EE"/>
    <w:rsid w:val="005F165E"/>
    <w:rsid w:val="00601ECD"/>
    <w:rsid w:val="00604988"/>
    <w:rsid w:val="0060779A"/>
    <w:rsid w:val="00612D83"/>
    <w:rsid w:val="006136F0"/>
    <w:rsid w:val="00622751"/>
    <w:rsid w:val="00622AA9"/>
    <w:rsid w:val="006231BA"/>
    <w:rsid w:val="00631730"/>
    <w:rsid w:val="0065558B"/>
    <w:rsid w:val="00655933"/>
    <w:rsid w:val="00663A7C"/>
    <w:rsid w:val="00663CC0"/>
    <w:rsid w:val="00666772"/>
    <w:rsid w:val="00666A75"/>
    <w:rsid w:val="00667A13"/>
    <w:rsid w:val="00674E27"/>
    <w:rsid w:val="00680256"/>
    <w:rsid w:val="00683FE7"/>
    <w:rsid w:val="006904B2"/>
    <w:rsid w:val="00695ADD"/>
    <w:rsid w:val="006A1F23"/>
    <w:rsid w:val="006B499E"/>
    <w:rsid w:val="006B6E6C"/>
    <w:rsid w:val="006C5B65"/>
    <w:rsid w:val="006D34E0"/>
    <w:rsid w:val="006D5640"/>
    <w:rsid w:val="006E2B64"/>
    <w:rsid w:val="006E460D"/>
    <w:rsid w:val="006F1900"/>
    <w:rsid w:val="006F1977"/>
    <w:rsid w:val="006F1A6E"/>
    <w:rsid w:val="0070300B"/>
    <w:rsid w:val="007075D7"/>
    <w:rsid w:val="007265A5"/>
    <w:rsid w:val="007373B8"/>
    <w:rsid w:val="0074139D"/>
    <w:rsid w:val="00745225"/>
    <w:rsid w:val="0075418A"/>
    <w:rsid w:val="0075771C"/>
    <w:rsid w:val="007607A5"/>
    <w:rsid w:val="0076240A"/>
    <w:rsid w:val="00770C5F"/>
    <w:rsid w:val="007741FD"/>
    <w:rsid w:val="00783AD2"/>
    <w:rsid w:val="0079349F"/>
    <w:rsid w:val="007A784E"/>
    <w:rsid w:val="007B2C1E"/>
    <w:rsid w:val="007B571B"/>
    <w:rsid w:val="007B7436"/>
    <w:rsid w:val="007C1C83"/>
    <w:rsid w:val="007D0047"/>
    <w:rsid w:val="007D1E09"/>
    <w:rsid w:val="007D27F8"/>
    <w:rsid w:val="007D4BE6"/>
    <w:rsid w:val="007F0D0B"/>
    <w:rsid w:val="007F1867"/>
    <w:rsid w:val="007F5BAB"/>
    <w:rsid w:val="00800212"/>
    <w:rsid w:val="008115FD"/>
    <w:rsid w:val="00826D3E"/>
    <w:rsid w:val="008312C4"/>
    <w:rsid w:val="0083205D"/>
    <w:rsid w:val="0083488F"/>
    <w:rsid w:val="00837AE9"/>
    <w:rsid w:val="00840901"/>
    <w:rsid w:val="00845F39"/>
    <w:rsid w:val="00847D3E"/>
    <w:rsid w:val="008568D2"/>
    <w:rsid w:val="00857066"/>
    <w:rsid w:val="00861D0D"/>
    <w:rsid w:val="00867C85"/>
    <w:rsid w:val="008721D0"/>
    <w:rsid w:val="00872E32"/>
    <w:rsid w:val="00887B59"/>
    <w:rsid w:val="0089281A"/>
    <w:rsid w:val="008B172A"/>
    <w:rsid w:val="008C4201"/>
    <w:rsid w:val="008C585C"/>
    <w:rsid w:val="008D1E90"/>
    <w:rsid w:val="008D2538"/>
    <w:rsid w:val="008D28BF"/>
    <w:rsid w:val="008E5052"/>
    <w:rsid w:val="008E5960"/>
    <w:rsid w:val="008E6595"/>
    <w:rsid w:val="008F4AF0"/>
    <w:rsid w:val="00900005"/>
    <w:rsid w:val="009004B3"/>
    <w:rsid w:val="009041E8"/>
    <w:rsid w:val="00904371"/>
    <w:rsid w:val="0090614A"/>
    <w:rsid w:val="00907044"/>
    <w:rsid w:val="00907937"/>
    <w:rsid w:val="0090795C"/>
    <w:rsid w:val="00911D9D"/>
    <w:rsid w:val="009134C6"/>
    <w:rsid w:val="00932AE7"/>
    <w:rsid w:val="0093466C"/>
    <w:rsid w:val="0093649F"/>
    <w:rsid w:val="009404E9"/>
    <w:rsid w:val="00946906"/>
    <w:rsid w:val="00947EE6"/>
    <w:rsid w:val="00963200"/>
    <w:rsid w:val="00971695"/>
    <w:rsid w:val="00974663"/>
    <w:rsid w:val="0097577B"/>
    <w:rsid w:val="00980A64"/>
    <w:rsid w:val="0098178E"/>
    <w:rsid w:val="009879D7"/>
    <w:rsid w:val="00987A0B"/>
    <w:rsid w:val="0099019E"/>
    <w:rsid w:val="00995C32"/>
    <w:rsid w:val="009B059B"/>
    <w:rsid w:val="009B1BDB"/>
    <w:rsid w:val="009B1FBA"/>
    <w:rsid w:val="009C61CE"/>
    <w:rsid w:val="009D161F"/>
    <w:rsid w:val="009D7329"/>
    <w:rsid w:val="009E1305"/>
    <w:rsid w:val="009E2975"/>
    <w:rsid w:val="009E52C1"/>
    <w:rsid w:val="009E5D46"/>
    <w:rsid w:val="009F600B"/>
    <w:rsid w:val="009F61DF"/>
    <w:rsid w:val="00A009D6"/>
    <w:rsid w:val="00A14958"/>
    <w:rsid w:val="00A1632D"/>
    <w:rsid w:val="00A217EE"/>
    <w:rsid w:val="00A2318F"/>
    <w:rsid w:val="00A2484E"/>
    <w:rsid w:val="00A24E98"/>
    <w:rsid w:val="00A31FA7"/>
    <w:rsid w:val="00A32AFD"/>
    <w:rsid w:val="00A34E3B"/>
    <w:rsid w:val="00A36910"/>
    <w:rsid w:val="00A442CC"/>
    <w:rsid w:val="00A448F3"/>
    <w:rsid w:val="00A50825"/>
    <w:rsid w:val="00A65326"/>
    <w:rsid w:val="00A6728E"/>
    <w:rsid w:val="00A67FFC"/>
    <w:rsid w:val="00A73122"/>
    <w:rsid w:val="00A77EE0"/>
    <w:rsid w:val="00A97451"/>
    <w:rsid w:val="00AA075C"/>
    <w:rsid w:val="00AA3140"/>
    <w:rsid w:val="00AB0027"/>
    <w:rsid w:val="00AB190A"/>
    <w:rsid w:val="00AB6D80"/>
    <w:rsid w:val="00AC2987"/>
    <w:rsid w:val="00AC577D"/>
    <w:rsid w:val="00AC5C1C"/>
    <w:rsid w:val="00AC62DE"/>
    <w:rsid w:val="00AE3DC2"/>
    <w:rsid w:val="00AE7692"/>
    <w:rsid w:val="00AF08F5"/>
    <w:rsid w:val="00AF47B7"/>
    <w:rsid w:val="00B01105"/>
    <w:rsid w:val="00B03FA4"/>
    <w:rsid w:val="00B07AB8"/>
    <w:rsid w:val="00B15FFB"/>
    <w:rsid w:val="00B173EA"/>
    <w:rsid w:val="00B2606F"/>
    <w:rsid w:val="00B2729D"/>
    <w:rsid w:val="00B30DF3"/>
    <w:rsid w:val="00B37782"/>
    <w:rsid w:val="00B414C8"/>
    <w:rsid w:val="00B44F2E"/>
    <w:rsid w:val="00B51908"/>
    <w:rsid w:val="00B5457E"/>
    <w:rsid w:val="00B56308"/>
    <w:rsid w:val="00B60AD4"/>
    <w:rsid w:val="00B623EB"/>
    <w:rsid w:val="00B672BF"/>
    <w:rsid w:val="00B742B9"/>
    <w:rsid w:val="00B77BF0"/>
    <w:rsid w:val="00B81659"/>
    <w:rsid w:val="00B81B64"/>
    <w:rsid w:val="00B83C86"/>
    <w:rsid w:val="00B978CA"/>
    <w:rsid w:val="00BA23B2"/>
    <w:rsid w:val="00BB1FD7"/>
    <w:rsid w:val="00BB216A"/>
    <w:rsid w:val="00BB5EE1"/>
    <w:rsid w:val="00BB73B8"/>
    <w:rsid w:val="00BC615C"/>
    <w:rsid w:val="00BE226B"/>
    <w:rsid w:val="00BF14F7"/>
    <w:rsid w:val="00C04D4B"/>
    <w:rsid w:val="00C20832"/>
    <w:rsid w:val="00C25C49"/>
    <w:rsid w:val="00C27B4B"/>
    <w:rsid w:val="00C41403"/>
    <w:rsid w:val="00C44CC1"/>
    <w:rsid w:val="00C54BC2"/>
    <w:rsid w:val="00C74023"/>
    <w:rsid w:val="00C76F93"/>
    <w:rsid w:val="00C84E7F"/>
    <w:rsid w:val="00C94F26"/>
    <w:rsid w:val="00CA04AD"/>
    <w:rsid w:val="00CA28C8"/>
    <w:rsid w:val="00CA6378"/>
    <w:rsid w:val="00CB26E8"/>
    <w:rsid w:val="00CC073A"/>
    <w:rsid w:val="00CC1D08"/>
    <w:rsid w:val="00CC388B"/>
    <w:rsid w:val="00CD623E"/>
    <w:rsid w:val="00CE0BDA"/>
    <w:rsid w:val="00CE2BEF"/>
    <w:rsid w:val="00CF6D10"/>
    <w:rsid w:val="00D04DB1"/>
    <w:rsid w:val="00D06692"/>
    <w:rsid w:val="00D103C4"/>
    <w:rsid w:val="00D1179C"/>
    <w:rsid w:val="00D15DB9"/>
    <w:rsid w:val="00D240B7"/>
    <w:rsid w:val="00D32653"/>
    <w:rsid w:val="00D33435"/>
    <w:rsid w:val="00D344CF"/>
    <w:rsid w:val="00D55B1F"/>
    <w:rsid w:val="00D56E16"/>
    <w:rsid w:val="00D647E9"/>
    <w:rsid w:val="00D71B80"/>
    <w:rsid w:val="00D71DB9"/>
    <w:rsid w:val="00D755D9"/>
    <w:rsid w:val="00D7589F"/>
    <w:rsid w:val="00D80CC5"/>
    <w:rsid w:val="00D825C1"/>
    <w:rsid w:val="00D84F52"/>
    <w:rsid w:val="00D85BA7"/>
    <w:rsid w:val="00D96E41"/>
    <w:rsid w:val="00DA1AFC"/>
    <w:rsid w:val="00DA24AE"/>
    <w:rsid w:val="00DA5C70"/>
    <w:rsid w:val="00DA652D"/>
    <w:rsid w:val="00DB6B1C"/>
    <w:rsid w:val="00DB6F42"/>
    <w:rsid w:val="00DD0407"/>
    <w:rsid w:val="00DD6CED"/>
    <w:rsid w:val="00E02A7C"/>
    <w:rsid w:val="00E078D9"/>
    <w:rsid w:val="00E110DA"/>
    <w:rsid w:val="00E13389"/>
    <w:rsid w:val="00E13B19"/>
    <w:rsid w:val="00E15EDD"/>
    <w:rsid w:val="00E166CC"/>
    <w:rsid w:val="00E23F43"/>
    <w:rsid w:val="00E256A3"/>
    <w:rsid w:val="00E2687C"/>
    <w:rsid w:val="00E31708"/>
    <w:rsid w:val="00E34143"/>
    <w:rsid w:val="00E378A1"/>
    <w:rsid w:val="00E4041E"/>
    <w:rsid w:val="00E5117B"/>
    <w:rsid w:val="00E54DB8"/>
    <w:rsid w:val="00E566DC"/>
    <w:rsid w:val="00E80957"/>
    <w:rsid w:val="00E85D4F"/>
    <w:rsid w:val="00EB2F3A"/>
    <w:rsid w:val="00EB4D32"/>
    <w:rsid w:val="00EB550F"/>
    <w:rsid w:val="00EB733D"/>
    <w:rsid w:val="00EC314C"/>
    <w:rsid w:val="00EC768D"/>
    <w:rsid w:val="00EE4890"/>
    <w:rsid w:val="00EE69BD"/>
    <w:rsid w:val="00EE7071"/>
    <w:rsid w:val="00EF1CD9"/>
    <w:rsid w:val="00EF7EC7"/>
    <w:rsid w:val="00F10EF6"/>
    <w:rsid w:val="00F1642B"/>
    <w:rsid w:val="00F27467"/>
    <w:rsid w:val="00F37505"/>
    <w:rsid w:val="00F41E8B"/>
    <w:rsid w:val="00F51B51"/>
    <w:rsid w:val="00F51C2A"/>
    <w:rsid w:val="00F52A70"/>
    <w:rsid w:val="00F616E6"/>
    <w:rsid w:val="00F90534"/>
    <w:rsid w:val="00F93AD3"/>
    <w:rsid w:val="00FA0D4D"/>
    <w:rsid w:val="00FA5781"/>
    <w:rsid w:val="00FB4CB8"/>
    <w:rsid w:val="00FD3C19"/>
    <w:rsid w:val="00FE26DC"/>
    <w:rsid w:val="00FE2EAC"/>
    <w:rsid w:val="00FF0512"/>
    <w:rsid w:val="00FF358D"/>
    <w:rsid w:val="00FF57FE"/>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659"/>
    <w:rPr>
      <w:sz w:val="20"/>
      <w:szCs w:val="20"/>
    </w:rPr>
  </w:style>
  <w:style w:type="paragraph" w:styleId="Heading1">
    <w:name w:val="heading 1"/>
    <w:basedOn w:val="Normal"/>
    <w:next w:val="Normal"/>
    <w:link w:val="Heading1Char"/>
    <w:uiPriority w:val="99"/>
    <w:qFormat/>
    <w:rsid w:val="00B81659"/>
    <w:pPr>
      <w:keepNext/>
      <w:spacing w:before="120"/>
      <w:outlineLvl w:val="0"/>
    </w:pPr>
    <w:rPr>
      <w:b/>
      <w:sz w:val="24"/>
      <w:u w:val="single"/>
    </w:rPr>
  </w:style>
  <w:style w:type="paragraph" w:styleId="Heading4">
    <w:name w:val="heading 4"/>
    <w:basedOn w:val="Normal"/>
    <w:next w:val="Normal"/>
    <w:link w:val="Heading4Char"/>
    <w:uiPriority w:val="99"/>
    <w:qFormat/>
    <w:rsid w:val="00B81659"/>
    <w:pPr>
      <w:keepNext/>
      <w:jc w:val="center"/>
      <w:outlineLvl w:val="3"/>
    </w:pPr>
    <w:rPr>
      <w:b/>
      <w:bCs/>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74663"/>
    <w:rPr>
      <w:rFonts w:ascii="Cambria" w:hAnsi="Cambria" w:cs="Times New Roman"/>
      <w:b/>
      <w:bCs/>
      <w:kern w:val="32"/>
      <w:sz w:val="32"/>
      <w:szCs w:val="32"/>
    </w:rPr>
  </w:style>
  <w:style w:type="character" w:customStyle="1" w:styleId="Heading4Char">
    <w:name w:val="Heading 4 Char"/>
    <w:basedOn w:val="DefaultParagraphFont"/>
    <w:link w:val="Heading4"/>
    <w:uiPriority w:val="99"/>
    <w:locked/>
    <w:rsid w:val="00472691"/>
    <w:rPr>
      <w:rFonts w:cs="Times New Roman"/>
      <w:b/>
      <w:bCs/>
      <w:sz w:val="22"/>
    </w:rPr>
  </w:style>
  <w:style w:type="paragraph" w:styleId="Footer">
    <w:name w:val="footer"/>
    <w:basedOn w:val="Normal"/>
    <w:link w:val="FooterChar"/>
    <w:uiPriority w:val="99"/>
    <w:rsid w:val="00B81659"/>
    <w:pPr>
      <w:tabs>
        <w:tab w:val="center" w:pos="4536"/>
        <w:tab w:val="right" w:pos="9072"/>
      </w:tabs>
    </w:pPr>
  </w:style>
  <w:style w:type="character" w:customStyle="1" w:styleId="FooterChar">
    <w:name w:val="Footer Char"/>
    <w:basedOn w:val="DefaultParagraphFont"/>
    <w:link w:val="Footer"/>
    <w:uiPriority w:val="99"/>
    <w:locked/>
    <w:rsid w:val="00472691"/>
    <w:rPr>
      <w:rFonts w:cs="Times New Roman"/>
    </w:rPr>
  </w:style>
  <w:style w:type="character" w:styleId="PageNumber">
    <w:name w:val="page number"/>
    <w:basedOn w:val="DefaultParagraphFont"/>
    <w:uiPriority w:val="99"/>
    <w:rsid w:val="00B81659"/>
    <w:rPr>
      <w:rFonts w:cs="Times New Roman"/>
    </w:rPr>
  </w:style>
  <w:style w:type="paragraph" w:customStyle="1" w:styleId="Textvtabulce">
    <w:name w:val="Text v tabulce"/>
    <w:basedOn w:val="Normal"/>
    <w:uiPriority w:val="99"/>
    <w:rsid w:val="00B81659"/>
    <w:rPr>
      <w:sz w:val="22"/>
      <w:szCs w:val="24"/>
    </w:rPr>
  </w:style>
  <w:style w:type="paragraph" w:styleId="Header">
    <w:name w:val="header"/>
    <w:basedOn w:val="Normal"/>
    <w:link w:val="HeaderChar"/>
    <w:uiPriority w:val="99"/>
    <w:rsid w:val="00B81659"/>
    <w:pPr>
      <w:tabs>
        <w:tab w:val="center" w:pos="4536"/>
        <w:tab w:val="right" w:pos="9072"/>
      </w:tabs>
    </w:pPr>
  </w:style>
  <w:style w:type="character" w:customStyle="1" w:styleId="HeaderChar">
    <w:name w:val="Header Char"/>
    <w:basedOn w:val="DefaultParagraphFont"/>
    <w:link w:val="Header"/>
    <w:uiPriority w:val="99"/>
    <w:locked/>
    <w:rsid w:val="00472691"/>
    <w:rPr>
      <w:rFonts w:cs="Times New Roman"/>
    </w:rPr>
  </w:style>
  <w:style w:type="paragraph" w:styleId="BodyText2">
    <w:name w:val="Body Text 2"/>
    <w:basedOn w:val="Normal"/>
    <w:link w:val="BodyText2Char"/>
    <w:uiPriority w:val="99"/>
    <w:rsid w:val="00B81659"/>
    <w:pPr>
      <w:jc w:val="both"/>
    </w:pPr>
    <w:rPr>
      <w:sz w:val="24"/>
    </w:rPr>
  </w:style>
  <w:style w:type="character" w:customStyle="1" w:styleId="BodyText2Char">
    <w:name w:val="Body Text 2 Char"/>
    <w:basedOn w:val="DefaultParagraphFont"/>
    <w:link w:val="BodyText2"/>
    <w:uiPriority w:val="99"/>
    <w:locked/>
    <w:rsid w:val="00472691"/>
    <w:rPr>
      <w:rFonts w:cs="Times New Roman"/>
      <w:sz w:val="24"/>
    </w:rPr>
  </w:style>
  <w:style w:type="character" w:styleId="CommentReference">
    <w:name w:val="annotation reference"/>
    <w:basedOn w:val="DefaultParagraphFont"/>
    <w:uiPriority w:val="99"/>
    <w:semiHidden/>
    <w:rsid w:val="00B81659"/>
    <w:rPr>
      <w:rFonts w:cs="Times New Roman"/>
      <w:sz w:val="16"/>
    </w:rPr>
  </w:style>
  <w:style w:type="paragraph" w:styleId="CommentText">
    <w:name w:val="annotation text"/>
    <w:basedOn w:val="Normal"/>
    <w:link w:val="CommentTextChar"/>
    <w:uiPriority w:val="99"/>
    <w:semiHidden/>
    <w:rsid w:val="00B81659"/>
  </w:style>
  <w:style w:type="character" w:customStyle="1" w:styleId="CommentTextChar">
    <w:name w:val="Comment Text Char"/>
    <w:basedOn w:val="DefaultParagraphFont"/>
    <w:link w:val="CommentText"/>
    <w:uiPriority w:val="99"/>
    <w:semiHidden/>
    <w:locked/>
    <w:rsid w:val="00A6728E"/>
    <w:rPr>
      <w:rFonts w:cs="Times New Roman"/>
    </w:rPr>
  </w:style>
  <w:style w:type="paragraph" w:customStyle="1" w:styleId="odstpolV">
    <w:name w:val="odst po čl V"/>
    <w:basedOn w:val="Normal"/>
    <w:link w:val="odstpolVChar"/>
    <w:uiPriority w:val="99"/>
    <w:rsid w:val="00B81659"/>
    <w:pPr>
      <w:numPr>
        <w:numId w:val="2"/>
      </w:numPr>
      <w:spacing w:after="240"/>
      <w:jc w:val="both"/>
    </w:pPr>
    <w:rPr>
      <w:sz w:val="24"/>
    </w:rPr>
  </w:style>
  <w:style w:type="character" w:customStyle="1" w:styleId="odstpolVChar">
    <w:name w:val="odst po čl V Char"/>
    <w:link w:val="odstpolV"/>
    <w:uiPriority w:val="99"/>
    <w:locked/>
    <w:rsid w:val="00B81659"/>
    <w:rPr>
      <w:sz w:val="24"/>
      <w:lang w:val="cs-CZ" w:eastAsia="cs-CZ"/>
    </w:rPr>
  </w:style>
  <w:style w:type="paragraph" w:styleId="BalloonText">
    <w:name w:val="Balloon Text"/>
    <w:basedOn w:val="Normal"/>
    <w:link w:val="BalloonTextChar"/>
    <w:uiPriority w:val="99"/>
    <w:semiHidden/>
    <w:rsid w:val="00B8165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4663"/>
    <w:rPr>
      <w:rFonts w:cs="Times New Roman"/>
      <w:sz w:val="2"/>
    </w:rPr>
  </w:style>
  <w:style w:type="paragraph" w:styleId="CommentSubject">
    <w:name w:val="annotation subject"/>
    <w:basedOn w:val="CommentText"/>
    <w:next w:val="CommentText"/>
    <w:link w:val="CommentSubjectChar"/>
    <w:uiPriority w:val="99"/>
    <w:semiHidden/>
    <w:rsid w:val="00B81659"/>
    <w:rPr>
      <w:b/>
      <w:bCs/>
    </w:rPr>
  </w:style>
  <w:style w:type="character" w:customStyle="1" w:styleId="CommentSubjectChar">
    <w:name w:val="Comment Subject Char"/>
    <w:basedOn w:val="CommentTextChar"/>
    <w:link w:val="CommentSubject"/>
    <w:uiPriority w:val="99"/>
    <w:semiHidden/>
    <w:locked/>
    <w:rsid w:val="00974663"/>
    <w:rPr>
      <w:b/>
      <w:bCs/>
      <w:sz w:val="20"/>
      <w:szCs w:val="20"/>
    </w:rPr>
  </w:style>
  <w:style w:type="character" w:customStyle="1" w:styleId="RWE-SMP">
    <w:name w:val="RWE-SMP"/>
    <w:uiPriority w:val="99"/>
    <w:semiHidden/>
    <w:rsid w:val="008D1E90"/>
    <w:rPr>
      <w:rFonts w:ascii="Arial" w:hAnsi="Arial"/>
      <w:color w:val="000080"/>
      <w:sz w:val="20"/>
    </w:rPr>
  </w:style>
  <w:style w:type="table" w:styleId="TableGrid">
    <w:name w:val="Table Grid"/>
    <w:basedOn w:val="TableNormal"/>
    <w:uiPriority w:val="99"/>
    <w:rsid w:val="00663CC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ntextsmlouvy">
    <w:name w:val="Normální text smlouvy"/>
    <w:basedOn w:val="odstpolV"/>
    <w:uiPriority w:val="99"/>
    <w:rsid w:val="006E2B64"/>
    <w:pPr>
      <w:numPr>
        <w:numId w:val="0"/>
      </w:numPr>
      <w:tabs>
        <w:tab w:val="left" w:pos="284"/>
      </w:tabs>
      <w:spacing w:before="240" w:after="0"/>
    </w:pPr>
    <w:rPr>
      <w:rFonts w:ascii="Arial" w:hAnsi="Arial" w:cs="Arial"/>
      <w:sz w:val="20"/>
    </w:rPr>
  </w:style>
  <w:style w:type="character" w:customStyle="1" w:styleId="stylTextChar">
    <w:name w:val="styl Text Char"/>
    <w:link w:val="stylText"/>
    <w:uiPriority w:val="99"/>
    <w:locked/>
    <w:rsid w:val="00AC5C1C"/>
    <w:rPr>
      <w:rFonts w:ascii="Arial" w:hAnsi="Arial"/>
    </w:rPr>
  </w:style>
  <w:style w:type="paragraph" w:customStyle="1" w:styleId="stylText">
    <w:name w:val="styl Text"/>
    <w:basedOn w:val="Normal"/>
    <w:link w:val="stylTextChar"/>
    <w:uiPriority w:val="99"/>
    <w:rsid w:val="00AC5C1C"/>
    <w:pPr>
      <w:jc w:val="both"/>
    </w:pPr>
    <w:rPr>
      <w:rFonts w:ascii="Arial" w:hAnsi="Arial"/>
    </w:rPr>
  </w:style>
  <w:style w:type="character" w:styleId="Strong">
    <w:name w:val="Strong"/>
    <w:basedOn w:val="DefaultParagraphFont"/>
    <w:uiPriority w:val="99"/>
    <w:qFormat/>
    <w:rsid w:val="00B5457E"/>
    <w:rPr>
      <w:rFonts w:cs="Times New Roman"/>
      <w:b/>
      <w:bCs/>
    </w:rPr>
  </w:style>
</w:styles>
</file>

<file path=word/webSettings.xml><?xml version="1.0" encoding="utf-8"?>
<w:webSettings xmlns:r="http://schemas.openxmlformats.org/officeDocument/2006/relationships" xmlns:w="http://schemas.openxmlformats.org/wordprocessingml/2006/main">
  <w:divs>
    <w:div w:id="333917013">
      <w:marLeft w:val="0"/>
      <w:marRight w:val="0"/>
      <w:marTop w:val="0"/>
      <w:marBottom w:val="0"/>
      <w:divBdr>
        <w:top w:val="none" w:sz="0" w:space="0" w:color="auto"/>
        <w:left w:val="none" w:sz="0" w:space="0" w:color="auto"/>
        <w:bottom w:val="none" w:sz="0" w:space="0" w:color="auto"/>
        <w:right w:val="none" w:sz="0" w:space="0" w:color="auto"/>
      </w:divBdr>
    </w:div>
    <w:div w:id="333917014">
      <w:marLeft w:val="0"/>
      <w:marRight w:val="0"/>
      <w:marTop w:val="0"/>
      <w:marBottom w:val="0"/>
      <w:divBdr>
        <w:top w:val="none" w:sz="0" w:space="0" w:color="auto"/>
        <w:left w:val="none" w:sz="0" w:space="0" w:color="auto"/>
        <w:bottom w:val="none" w:sz="0" w:space="0" w:color="auto"/>
        <w:right w:val="none" w:sz="0" w:space="0" w:color="auto"/>
      </w:divBdr>
    </w:div>
    <w:div w:id="333917015">
      <w:marLeft w:val="0"/>
      <w:marRight w:val="0"/>
      <w:marTop w:val="0"/>
      <w:marBottom w:val="0"/>
      <w:divBdr>
        <w:top w:val="none" w:sz="0" w:space="0" w:color="auto"/>
        <w:left w:val="none" w:sz="0" w:space="0" w:color="auto"/>
        <w:bottom w:val="none" w:sz="0" w:space="0" w:color="auto"/>
        <w:right w:val="none" w:sz="0" w:space="0" w:color="auto"/>
      </w:divBdr>
    </w:div>
    <w:div w:id="333917016">
      <w:marLeft w:val="0"/>
      <w:marRight w:val="0"/>
      <w:marTop w:val="0"/>
      <w:marBottom w:val="0"/>
      <w:divBdr>
        <w:top w:val="none" w:sz="0" w:space="0" w:color="auto"/>
        <w:left w:val="none" w:sz="0" w:space="0" w:color="auto"/>
        <w:bottom w:val="none" w:sz="0" w:space="0" w:color="auto"/>
        <w:right w:val="none" w:sz="0" w:space="0" w:color="auto"/>
      </w:divBdr>
    </w:div>
    <w:div w:id="333917017">
      <w:marLeft w:val="0"/>
      <w:marRight w:val="0"/>
      <w:marTop w:val="0"/>
      <w:marBottom w:val="0"/>
      <w:divBdr>
        <w:top w:val="none" w:sz="0" w:space="0" w:color="auto"/>
        <w:left w:val="none" w:sz="0" w:space="0" w:color="auto"/>
        <w:bottom w:val="none" w:sz="0" w:space="0" w:color="auto"/>
        <w:right w:val="none" w:sz="0" w:space="0" w:color="auto"/>
      </w:divBdr>
    </w:div>
    <w:div w:id="333917018">
      <w:marLeft w:val="0"/>
      <w:marRight w:val="0"/>
      <w:marTop w:val="0"/>
      <w:marBottom w:val="0"/>
      <w:divBdr>
        <w:top w:val="none" w:sz="0" w:space="0" w:color="auto"/>
        <w:left w:val="none" w:sz="0" w:space="0" w:color="auto"/>
        <w:bottom w:val="none" w:sz="0" w:space="0" w:color="auto"/>
        <w:right w:val="none" w:sz="0" w:space="0" w:color="auto"/>
      </w:divBdr>
    </w:div>
    <w:div w:id="3339170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4</Pages>
  <Words>1227</Words>
  <Characters>7243</Characters>
  <Application>Microsoft Office Outlook</Application>
  <DocSecurity>0</DocSecurity>
  <Lines>0</Lines>
  <Paragraphs>0</Paragraphs>
  <ScaleCrop>false</ScaleCrop>
  <Company>RWE Interní služby, a.s.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subject/>
  <dc:creator>Petr Píšek</dc:creator>
  <cp:keywords/>
  <dc:description/>
  <cp:lastModifiedBy>Libuše Mlynářová</cp:lastModifiedBy>
  <cp:revision>10</cp:revision>
  <cp:lastPrinted>2016-08-26T07:59:00Z</cp:lastPrinted>
  <dcterms:created xsi:type="dcterms:W3CDTF">2016-10-10T12:48:00Z</dcterms:created>
  <dcterms:modified xsi:type="dcterms:W3CDTF">2016-10-31T07:54:00Z</dcterms:modified>
</cp:coreProperties>
</file>