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86" w:rsidRDefault="004B6ED8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2018/232</w:t>
      </w:r>
    </w:p>
    <w:p w:rsidR="006C2E86" w:rsidRDefault="004B6ED8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>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TDS obnovy letenského kolotoče </w:t>
      </w:r>
    </w:p>
    <w:p w:rsidR="006C2E86" w:rsidRDefault="006C2E86">
      <w:pPr>
        <w:pStyle w:val="Zhlav"/>
        <w:tabs>
          <w:tab w:val="left" w:pos="1892"/>
        </w:tabs>
        <w:jc w:val="right"/>
        <w:rPr>
          <w:i/>
          <w:iCs/>
        </w:rPr>
      </w:pPr>
    </w:p>
    <w:p w:rsidR="006C2E86" w:rsidRDefault="004B6ED8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i/>
          <w:iCs/>
        </w:rPr>
        <w:br/>
        <w:t xml:space="preserve"> </w:t>
      </w: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6C2E86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6C2E86" w:rsidRDefault="004B6ED8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  <w:bookmarkStart w:id="0" w:name="_GoBack"/>
            <w:bookmarkEnd w:id="0"/>
          </w:p>
        </w:tc>
        <w:tc>
          <w:tcPr>
            <w:tcW w:w="265" w:type="dxa"/>
            <w:shd w:val="clear" w:color="auto" w:fill="auto"/>
            <w:vAlign w:val="bottom"/>
          </w:tcPr>
          <w:p w:rsidR="006C2E86" w:rsidRDefault="006C2E86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6C2E86" w:rsidRDefault="004B6ED8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6C2E86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STIS stavební a inženýrská společnost, s.r.o.</w:t>
            </w: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6C2E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třída 10</w:t>
            </w: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6C2E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110 00</w:t>
            </w:r>
          </w:p>
        </w:tc>
        <w:tc>
          <w:tcPr>
            <w:tcW w:w="782" w:type="dxa"/>
            <w:shd w:val="clear" w:color="auto" w:fill="auto"/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1</w:t>
            </w: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6C2E86" w:rsidRDefault="004B6ED8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6C2E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6C2E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6C2E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62582933</w:t>
            </w: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6C2E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CZ62582933</w:t>
            </w: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6C2E8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6C2E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6C2E86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6C2E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6C2E86" w:rsidRDefault="006C2E86"/>
    <w:p w:rsidR="006C2E86" w:rsidRDefault="004B6ED8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6C2E86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C2E86" w:rsidRDefault="004B6ED8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C2E86" w:rsidRDefault="004B6ED8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6C2E86" w:rsidRDefault="004B6ED8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za </w:t>
            </w:r>
            <w:r>
              <w:rPr>
                <w:sz w:val="21"/>
                <w:szCs w:val="21"/>
              </w:rPr>
              <w:t>položku vč. DPH</w:t>
            </w:r>
          </w:p>
        </w:tc>
      </w:tr>
      <w:tr w:rsidR="006C2E86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Zajištění výkonu TDS při obnově letenského kolotoče v období květen až říjen 2018 a zajištění přejímek od zhotovitele.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71521000-6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95 000,00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114 950,00</w:t>
            </w:r>
          </w:p>
        </w:tc>
      </w:tr>
      <w:tr w:rsidR="006C2E86">
        <w:tc>
          <w:tcPr>
            <w:tcW w:w="607" w:type="dxa"/>
            <w:shd w:val="clear" w:color="auto" w:fill="auto"/>
          </w:tcPr>
          <w:p w:rsidR="006C2E86" w:rsidRDefault="006C2E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6C2E86" w:rsidRDefault="006C2E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6C2E86" w:rsidRDefault="006C2E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6C2E86" w:rsidRDefault="006C2E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6C2E86" w:rsidRDefault="006C2E8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6C2E86" w:rsidRDefault="004B6ED8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6C2E86" w:rsidRDefault="004B6ED8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114 950,00</w:t>
            </w:r>
          </w:p>
        </w:tc>
      </w:tr>
    </w:tbl>
    <w:p w:rsidR="006C2E86" w:rsidRDefault="006C2E86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6C2E86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6C2E86" w:rsidRDefault="004B6ED8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6C2E86">
        <w:tc>
          <w:tcPr>
            <w:tcW w:w="10206" w:type="dxa"/>
            <w:shd w:val="clear" w:color="auto" w:fill="auto"/>
          </w:tcPr>
          <w:p w:rsidR="006C2E86" w:rsidRDefault="004B6ED8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 Přímé zadání na základě </w:t>
            </w:r>
            <w:r>
              <w:rPr>
                <w:i/>
                <w:iCs/>
              </w:rPr>
              <w:t>výjimky OIVZ MKČR z Příkazu č.1/2017 OIVZ MKČR dodavatele</w:t>
            </w:r>
          </w:p>
        </w:tc>
      </w:tr>
    </w:tbl>
    <w:p w:rsidR="006C2E86" w:rsidRDefault="006C2E86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6C2E86">
        <w:tc>
          <w:tcPr>
            <w:tcW w:w="4965" w:type="dxa"/>
            <w:shd w:val="clear" w:color="auto" w:fill="auto"/>
          </w:tcPr>
          <w:p w:rsidR="006C2E86" w:rsidRDefault="006C2E86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6C2E86" w:rsidRDefault="004B6ED8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6C2E86">
        <w:tc>
          <w:tcPr>
            <w:tcW w:w="4965" w:type="dxa"/>
            <w:vMerge w:val="restart"/>
            <w:shd w:val="clear" w:color="auto" w:fill="auto"/>
          </w:tcPr>
          <w:p w:rsidR="006C2E86" w:rsidRDefault="004B6ED8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2018-10-31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6C2E86" w:rsidRDefault="004B6ED8">
            <w:pPr>
              <w:pStyle w:val="Obsahtabulky"/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</w:p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6C2E86" w:rsidRDefault="004B6ED8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6C2E86" w:rsidRDefault="004B6ED8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6C2E86" w:rsidRDefault="004B6ED8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6C2E86" w:rsidRDefault="006C2E8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6C2E86" w:rsidRDefault="004B6ED8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6C2E86" w:rsidRDefault="006C2E86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4B6ED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2018-03-08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</w:pPr>
          </w:p>
        </w:tc>
      </w:tr>
      <w:tr w:rsidR="006C2E86">
        <w:tc>
          <w:tcPr>
            <w:tcW w:w="4965" w:type="dxa"/>
            <w:vMerge/>
            <w:shd w:val="clear" w:color="auto" w:fill="auto"/>
          </w:tcPr>
          <w:p w:rsidR="006C2E86" w:rsidRDefault="006C2E86"/>
        </w:tc>
        <w:tc>
          <w:tcPr>
            <w:tcW w:w="239" w:type="dxa"/>
            <w:shd w:val="clear" w:color="auto" w:fill="auto"/>
          </w:tcPr>
          <w:p w:rsidR="006C2E86" w:rsidRDefault="006C2E86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2E86" w:rsidRDefault="006C2E86">
            <w:pPr>
              <w:pStyle w:val="Obsahtabulky"/>
            </w:pPr>
          </w:p>
          <w:p w:rsidR="006C2E86" w:rsidRDefault="006C2E86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6C2E86" w:rsidRDefault="006C2E86">
            <w:pPr>
              <w:pStyle w:val="Obsahtabulky"/>
            </w:pPr>
          </w:p>
        </w:tc>
      </w:tr>
      <w:tr w:rsidR="006C2E86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C2E86" w:rsidRDefault="006C2E86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C2E86" w:rsidRDefault="006C2E86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6C2E86" w:rsidRDefault="004B6ED8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6C2E86" w:rsidRDefault="004B6ED8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6C2E86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C2E86" w:rsidRDefault="006C2E86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C2E86" w:rsidRDefault="006C2E86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E86" w:rsidRDefault="004B6ED8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6C2E86" w:rsidRDefault="006C2E86"/>
    <w:sectPr w:rsidR="006C2E86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86"/>
    <w:rsid w:val="004B6ED8"/>
    <w:rsid w:val="006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2018-06-27T08:07:00Z</dcterms:created>
  <dcterms:modified xsi:type="dcterms:W3CDTF">2018-06-27T08:07:00Z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