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7" w:rsidRPr="00265620" w:rsidRDefault="001546A7" w:rsidP="001546A7">
      <w:pPr>
        <w:pStyle w:val="Nzev"/>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Default="001546A7" w:rsidP="001546A7">
      <w:pPr>
        <w:jc w:val="center"/>
        <w:rPr>
          <w:rFonts w:ascii="Tahoma" w:hAnsi="Tahoma" w:cs="Tahoma"/>
        </w:rPr>
      </w:pP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F03959">
      <w:pPr>
        <w:pBdr>
          <w:top w:val="single" w:sz="4" w:space="1" w:color="auto"/>
          <w:bottom w:val="single" w:sz="4" w:space="1" w:color="auto"/>
        </w:pBd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5B369A">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CD360B" w:rsidP="005B369A">
      <w:pPr>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 xml:space="preserve">Olomoucká </w:t>
      </w:r>
      <w:r w:rsidR="00475397">
        <w:rPr>
          <w:rFonts w:ascii="Tahoma" w:hAnsi="Tahoma" w:cs="Tahoma"/>
          <w:sz w:val="20"/>
          <w:szCs w:val="20"/>
        </w:rPr>
        <w:t>470/</w:t>
      </w:r>
      <w:r w:rsidR="001546A7" w:rsidRPr="00346E49">
        <w:rPr>
          <w:rFonts w:ascii="Tahoma" w:hAnsi="Tahoma" w:cs="Tahoma"/>
          <w:sz w:val="20"/>
          <w:szCs w:val="20"/>
        </w:rPr>
        <w:t xml:space="preserve">86, </w:t>
      </w:r>
      <w:r w:rsidR="00475397">
        <w:rPr>
          <w:rFonts w:ascii="Tahoma" w:hAnsi="Tahoma" w:cs="Tahoma"/>
          <w:sz w:val="20"/>
          <w:szCs w:val="20"/>
        </w:rPr>
        <w:t xml:space="preserve">Předměstí, </w:t>
      </w:r>
      <w:r w:rsidR="001546A7" w:rsidRPr="00346E49">
        <w:rPr>
          <w:rFonts w:ascii="Tahoma" w:hAnsi="Tahoma" w:cs="Tahoma"/>
          <w:sz w:val="20"/>
          <w:szCs w:val="20"/>
        </w:rPr>
        <w:t>PSČ 746 01, Opava</w:t>
      </w:r>
    </w:p>
    <w:p w:rsidR="001546A7" w:rsidRPr="00346E49" w:rsidRDefault="001546A7" w:rsidP="005B369A">
      <w:pPr>
        <w:spacing w:line="276" w:lineRule="auto"/>
        <w:ind w:left="284"/>
        <w:rPr>
          <w:rFonts w:ascii="Tahoma" w:hAnsi="Tahoma" w:cs="Tahoma"/>
          <w:sz w:val="20"/>
          <w:szCs w:val="20"/>
        </w:rPr>
      </w:pPr>
      <w:r w:rsidRPr="00346E49">
        <w:rPr>
          <w:rFonts w:ascii="Tahoma" w:hAnsi="Tahoma" w:cs="Tahoma"/>
          <w:sz w:val="20"/>
          <w:szCs w:val="20"/>
        </w:rPr>
        <w:t>zastoupen</w:t>
      </w:r>
      <w:r w:rsidR="007C5BEC">
        <w:rPr>
          <w:rFonts w:ascii="Tahoma" w:hAnsi="Tahoma" w:cs="Tahoma"/>
          <w:sz w:val="20"/>
          <w:szCs w:val="20"/>
        </w:rPr>
        <w:t>a</w:t>
      </w:r>
      <w:bookmarkStart w:id="1" w:name="OLE_LINK1"/>
      <w:bookmarkStart w:id="2" w:name="OLE_LINK2"/>
      <w:r w:rsidR="00CD360B">
        <w:rPr>
          <w:rFonts w:ascii="Tahoma" w:hAnsi="Tahoma" w:cs="Tahoma"/>
          <w:sz w:val="20"/>
          <w:szCs w:val="20"/>
        </w:rPr>
        <w:t>:</w:t>
      </w:r>
      <w:r w:rsidR="00CD360B">
        <w:rPr>
          <w:rFonts w:ascii="Tahoma" w:hAnsi="Tahoma" w:cs="Tahoma"/>
          <w:sz w:val="20"/>
          <w:szCs w:val="20"/>
        </w:rPr>
        <w:tab/>
      </w:r>
      <w:r w:rsidR="00CD360B">
        <w:rPr>
          <w:rFonts w:ascii="Tahoma" w:hAnsi="Tahoma" w:cs="Tahoma"/>
          <w:sz w:val="20"/>
          <w:szCs w:val="20"/>
        </w:rPr>
        <w:tab/>
      </w:r>
      <w:r>
        <w:rPr>
          <w:rFonts w:ascii="Tahoma" w:hAnsi="Tahoma" w:cs="Tahoma"/>
          <w:sz w:val="20"/>
          <w:szCs w:val="20"/>
        </w:rPr>
        <w:t>MUDr. Ladislav</w:t>
      </w:r>
      <w:r w:rsidR="00A00BA5">
        <w:rPr>
          <w:rFonts w:ascii="Tahoma" w:hAnsi="Tahoma" w:cs="Tahoma"/>
          <w:sz w:val="20"/>
          <w:szCs w:val="20"/>
        </w:rPr>
        <w:t>em</w:t>
      </w:r>
      <w:r>
        <w:rPr>
          <w:rFonts w:ascii="Tahoma" w:hAnsi="Tahoma" w:cs="Tahoma"/>
          <w:sz w:val="20"/>
          <w:szCs w:val="20"/>
        </w:rPr>
        <w:t xml:space="preserve">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1"/>
      <w:bookmarkEnd w:id="2"/>
      <w:r>
        <w:rPr>
          <w:rFonts w:ascii="Tahoma" w:hAnsi="Tahoma" w:cs="Tahoma"/>
          <w:sz w:val="20"/>
          <w:szCs w:val="20"/>
        </w:rPr>
        <w:t>em</w:t>
      </w:r>
    </w:p>
    <w:p w:rsidR="001546A7" w:rsidRPr="00346E49" w:rsidRDefault="00CD360B" w:rsidP="005B369A">
      <w:pPr>
        <w:spacing w:line="276" w:lineRule="auto"/>
        <w:ind w:left="284"/>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47813750</w:t>
      </w:r>
    </w:p>
    <w:p w:rsidR="001546A7" w:rsidRPr="00346E49" w:rsidRDefault="00CD360B" w:rsidP="005B369A">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CZ47813750</w:t>
      </w:r>
    </w:p>
    <w:p w:rsidR="001546A7" w:rsidRPr="00346E49" w:rsidRDefault="00CD360B" w:rsidP="005B369A">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1546A7" w:rsidRPr="00346E49">
        <w:rPr>
          <w:rFonts w:ascii="Tahoma" w:hAnsi="Tahoma" w:cs="Tahoma"/>
          <w:bCs/>
          <w:iCs/>
          <w:sz w:val="20"/>
          <w:szCs w:val="20"/>
        </w:rPr>
        <w:t>Komerční banka,</w:t>
      </w:r>
      <w:r w:rsidR="00B90E34">
        <w:rPr>
          <w:rFonts w:ascii="Tahoma" w:hAnsi="Tahoma" w:cs="Tahoma"/>
          <w:bCs/>
          <w:iCs/>
          <w:sz w:val="20"/>
          <w:szCs w:val="20"/>
        </w:rPr>
        <w:t xml:space="preserve"> a.s.,</w:t>
      </w:r>
      <w:r w:rsidR="001546A7" w:rsidRPr="00346E49">
        <w:rPr>
          <w:rFonts w:ascii="Tahoma" w:hAnsi="Tahoma" w:cs="Tahoma"/>
          <w:bCs/>
          <w:iCs/>
          <w:sz w:val="20"/>
          <w:szCs w:val="20"/>
        </w:rPr>
        <w:t xml:space="preserve"> pobočka Opava</w:t>
      </w:r>
    </w:p>
    <w:p w:rsidR="001546A7" w:rsidRPr="00346E49" w:rsidRDefault="00CD360B" w:rsidP="005B369A">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AB488E">
        <w:rPr>
          <w:rFonts w:ascii="Tahoma" w:hAnsi="Tahoma" w:cs="Tahoma"/>
          <w:sz w:val="20"/>
          <w:szCs w:val="20"/>
        </w:rPr>
        <w:t>XXXX</w:t>
      </w:r>
    </w:p>
    <w:p w:rsidR="001546A7" w:rsidRPr="00346E49" w:rsidRDefault="001546A7" w:rsidP="005B369A">
      <w:pPr>
        <w:spacing w:line="276" w:lineRule="auto"/>
        <w:ind w:left="284"/>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xml:space="preserve">, oddíl </w:t>
      </w:r>
      <w:proofErr w:type="spellStart"/>
      <w:r w:rsidRPr="00346E49">
        <w:rPr>
          <w:rFonts w:ascii="Tahoma" w:hAnsi="Tahoma" w:cs="Tahoma"/>
          <w:sz w:val="20"/>
          <w:szCs w:val="20"/>
        </w:rPr>
        <w:t>Pr</w:t>
      </w:r>
      <w:proofErr w:type="spellEnd"/>
      <w:r w:rsidRPr="00346E49">
        <w:rPr>
          <w:rFonts w:ascii="Tahoma" w:hAnsi="Tahoma" w:cs="Tahoma"/>
          <w:sz w:val="20"/>
          <w:szCs w:val="20"/>
        </w:rPr>
        <w:t>, vložka 924</w:t>
      </w:r>
    </w:p>
    <w:p w:rsidR="001546A7" w:rsidRPr="00346E49" w:rsidRDefault="001546A7" w:rsidP="005B369A">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AE5923">
      <w:pPr>
        <w:spacing w:line="276" w:lineRule="auto"/>
        <w:rPr>
          <w:rFonts w:ascii="Tahoma" w:hAnsi="Tahoma" w:cs="Tahoma"/>
          <w:sz w:val="20"/>
          <w:szCs w:val="20"/>
        </w:rPr>
      </w:pPr>
    </w:p>
    <w:p w:rsidR="001546A7" w:rsidRPr="00AB488E" w:rsidRDefault="001546A7" w:rsidP="00AE5923">
      <w:pPr>
        <w:spacing w:line="276" w:lineRule="auto"/>
        <w:rPr>
          <w:rFonts w:ascii="Tahoma" w:hAnsi="Tahoma" w:cs="Tahoma"/>
          <w:b/>
          <w:bCs/>
          <w:sz w:val="20"/>
          <w:szCs w:val="20"/>
        </w:rPr>
      </w:pPr>
      <w:r w:rsidRPr="00AB488E">
        <w:rPr>
          <w:rFonts w:ascii="Tahoma" w:hAnsi="Tahoma" w:cs="Tahoma"/>
          <w:b/>
          <w:bCs/>
          <w:sz w:val="20"/>
          <w:szCs w:val="20"/>
        </w:rPr>
        <w:t>a</w:t>
      </w:r>
    </w:p>
    <w:p w:rsidR="001546A7" w:rsidRPr="00AB488E" w:rsidRDefault="001546A7" w:rsidP="00AB488E">
      <w:pPr>
        <w:pStyle w:val="Bezmezer"/>
        <w:rPr>
          <w:rFonts w:ascii="Tahoma" w:hAnsi="Tahoma" w:cs="Tahoma"/>
          <w:b/>
          <w:sz w:val="20"/>
          <w:szCs w:val="20"/>
          <w:lang w:val="pt-BR"/>
        </w:rPr>
      </w:pPr>
      <w:r w:rsidRPr="00AB488E">
        <w:rPr>
          <w:rFonts w:ascii="Tahoma" w:hAnsi="Tahoma" w:cs="Tahoma"/>
          <w:b/>
          <w:sz w:val="20"/>
          <w:szCs w:val="20"/>
          <w:lang w:val="pt-BR"/>
        </w:rPr>
        <w:t xml:space="preserve">2. </w:t>
      </w:r>
      <w:r w:rsidR="00AB488E" w:rsidRPr="00AB488E">
        <w:rPr>
          <w:rFonts w:ascii="Tahoma" w:hAnsi="Tahoma" w:cs="Tahoma"/>
          <w:b/>
          <w:sz w:val="20"/>
          <w:szCs w:val="20"/>
          <w:lang w:val="pt-BR"/>
        </w:rPr>
        <w:t>Electric Medical Service, s.r.o.</w:t>
      </w:r>
    </w:p>
    <w:p w:rsidR="001546A7" w:rsidRPr="00A11501" w:rsidRDefault="00CD360B" w:rsidP="005B369A">
      <w:pPr>
        <w:pStyle w:val="Normlnweb2"/>
        <w:spacing w:line="276" w:lineRule="auto"/>
        <w:ind w:left="284"/>
        <w:jc w:val="both"/>
        <w:rPr>
          <w:rFonts w:ascii="Tahoma" w:hAnsi="Tahoma"/>
          <w:color w:val="auto"/>
          <w:sz w:val="20"/>
          <w:szCs w:val="20"/>
          <w:lang w:val="cs-CZ"/>
        </w:rPr>
      </w:pPr>
      <w:r w:rsidRPr="00A11501">
        <w:rPr>
          <w:rFonts w:ascii="Tahoma" w:hAnsi="Tahoma"/>
          <w:color w:val="auto"/>
          <w:sz w:val="20"/>
          <w:szCs w:val="20"/>
          <w:lang w:val="cs-CZ"/>
        </w:rPr>
        <w:t>se sídlem:</w:t>
      </w:r>
      <w:r w:rsidRPr="00A11501">
        <w:rPr>
          <w:rFonts w:ascii="Tahoma" w:hAnsi="Tahoma"/>
          <w:color w:val="auto"/>
          <w:sz w:val="20"/>
          <w:szCs w:val="20"/>
          <w:lang w:val="cs-CZ"/>
        </w:rPr>
        <w:tab/>
      </w:r>
      <w:r w:rsidR="0043708B" w:rsidRPr="00A11501">
        <w:rPr>
          <w:rFonts w:ascii="Tahoma" w:hAnsi="Tahoma"/>
          <w:color w:val="auto"/>
          <w:sz w:val="20"/>
          <w:szCs w:val="20"/>
          <w:lang w:val="cs-CZ"/>
        </w:rPr>
        <w:t>Ledce 74, 664 62 Ledce</w:t>
      </w:r>
      <w:r w:rsidRPr="00A11501">
        <w:rPr>
          <w:rFonts w:ascii="Tahoma" w:hAnsi="Tahoma"/>
          <w:color w:val="auto"/>
          <w:sz w:val="20"/>
          <w:szCs w:val="20"/>
          <w:lang w:val="cs-CZ"/>
        </w:rPr>
        <w:tab/>
      </w:r>
    </w:p>
    <w:p w:rsidR="001546A7" w:rsidRPr="00A11501" w:rsidRDefault="00CD360B" w:rsidP="005B369A">
      <w:pPr>
        <w:pStyle w:val="Normlnweb2"/>
        <w:spacing w:line="276" w:lineRule="auto"/>
        <w:ind w:left="284"/>
        <w:jc w:val="both"/>
        <w:rPr>
          <w:rFonts w:ascii="Tahoma" w:hAnsi="Tahoma"/>
          <w:color w:val="auto"/>
          <w:sz w:val="20"/>
          <w:szCs w:val="20"/>
          <w:lang w:val="cs-CZ"/>
        </w:rPr>
      </w:pPr>
      <w:r w:rsidRPr="00A11501">
        <w:rPr>
          <w:rFonts w:ascii="Tahoma" w:hAnsi="Tahoma"/>
          <w:color w:val="auto"/>
          <w:sz w:val="20"/>
          <w:szCs w:val="20"/>
          <w:lang w:val="cs-CZ"/>
        </w:rPr>
        <w:t>zastoupen:</w:t>
      </w:r>
      <w:r w:rsidRPr="00A11501">
        <w:rPr>
          <w:rFonts w:ascii="Tahoma" w:hAnsi="Tahoma"/>
          <w:color w:val="auto"/>
          <w:sz w:val="20"/>
          <w:szCs w:val="20"/>
          <w:lang w:val="cs-CZ"/>
        </w:rPr>
        <w:tab/>
      </w:r>
      <w:r w:rsidR="00E27120">
        <w:rPr>
          <w:rFonts w:ascii="Tahoma" w:hAnsi="Tahoma"/>
          <w:color w:val="auto"/>
          <w:sz w:val="20"/>
          <w:szCs w:val="20"/>
          <w:lang w:val="cs-CZ"/>
        </w:rPr>
        <w:t>Jaromírem Malým</w:t>
      </w:r>
    </w:p>
    <w:p w:rsidR="001546A7" w:rsidRPr="00A11501" w:rsidRDefault="00CD360B" w:rsidP="005B369A">
      <w:pPr>
        <w:pStyle w:val="Normlnweb2"/>
        <w:spacing w:line="276" w:lineRule="auto"/>
        <w:ind w:left="284"/>
        <w:jc w:val="both"/>
        <w:rPr>
          <w:rFonts w:ascii="Tahoma" w:hAnsi="Tahoma"/>
          <w:sz w:val="20"/>
          <w:szCs w:val="20"/>
          <w:lang w:val="cs-CZ"/>
        </w:rPr>
      </w:pPr>
      <w:r w:rsidRPr="00A11501">
        <w:rPr>
          <w:rFonts w:ascii="Tahoma" w:hAnsi="Tahoma"/>
          <w:sz w:val="20"/>
          <w:szCs w:val="20"/>
          <w:lang w:val="cs-CZ"/>
        </w:rPr>
        <w:t>IČ:</w:t>
      </w:r>
      <w:r w:rsidRPr="00A11501">
        <w:rPr>
          <w:rFonts w:ascii="Tahoma" w:hAnsi="Tahoma"/>
          <w:sz w:val="20"/>
          <w:szCs w:val="20"/>
          <w:lang w:val="cs-CZ"/>
        </w:rPr>
        <w:tab/>
      </w:r>
      <w:r w:rsidRPr="00A11501">
        <w:rPr>
          <w:rFonts w:ascii="Tahoma" w:hAnsi="Tahoma"/>
          <w:sz w:val="20"/>
          <w:szCs w:val="20"/>
          <w:lang w:val="cs-CZ"/>
        </w:rPr>
        <w:tab/>
      </w:r>
      <w:r w:rsidR="0043708B" w:rsidRPr="00A11501">
        <w:rPr>
          <w:rFonts w:ascii="Tahoma" w:hAnsi="Tahoma"/>
          <w:sz w:val="20"/>
          <w:szCs w:val="20"/>
          <w:lang w:val="cs-CZ"/>
        </w:rPr>
        <w:t>499</w:t>
      </w:r>
      <w:r w:rsidR="00A11501" w:rsidRPr="00A11501">
        <w:rPr>
          <w:rFonts w:ascii="Tahoma" w:hAnsi="Tahoma"/>
          <w:sz w:val="20"/>
          <w:szCs w:val="20"/>
          <w:lang w:val="cs-CZ"/>
        </w:rPr>
        <w:t>70267</w:t>
      </w:r>
      <w:r w:rsidRPr="00A11501">
        <w:rPr>
          <w:rFonts w:ascii="Tahoma" w:hAnsi="Tahoma"/>
          <w:sz w:val="20"/>
          <w:szCs w:val="20"/>
          <w:lang w:val="cs-CZ"/>
        </w:rPr>
        <w:tab/>
      </w:r>
    </w:p>
    <w:p w:rsidR="001546A7" w:rsidRPr="00A11501" w:rsidRDefault="00CD360B" w:rsidP="005B369A">
      <w:pPr>
        <w:spacing w:line="276" w:lineRule="auto"/>
        <w:ind w:left="284"/>
        <w:jc w:val="both"/>
        <w:rPr>
          <w:rFonts w:ascii="Tahoma" w:hAnsi="Tahoma" w:cs="Tahoma"/>
          <w:sz w:val="20"/>
          <w:szCs w:val="20"/>
        </w:rPr>
      </w:pPr>
      <w:r w:rsidRPr="00A11501">
        <w:rPr>
          <w:rFonts w:ascii="Tahoma" w:hAnsi="Tahoma" w:cs="Tahoma"/>
          <w:sz w:val="20"/>
          <w:szCs w:val="20"/>
        </w:rPr>
        <w:t>DIČ:</w:t>
      </w:r>
      <w:r w:rsidRPr="00A11501">
        <w:rPr>
          <w:rFonts w:ascii="Tahoma" w:hAnsi="Tahoma" w:cs="Tahoma"/>
          <w:sz w:val="20"/>
          <w:szCs w:val="20"/>
        </w:rPr>
        <w:tab/>
      </w:r>
      <w:r w:rsidRPr="00A11501">
        <w:rPr>
          <w:rFonts w:ascii="Tahoma" w:hAnsi="Tahoma" w:cs="Tahoma"/>
          <w:sz w:val="20"/>
          <w:szCs w:val="20"/>
        </w:rPr>
        <w:tab/>
      </w:r>
      <w:r w:rsidR="00A11501" w:rsidRPr="00A11501">
        <w:rPr>
          <w:rFonts w:ascii="Tahoma" w:hAnsi="Tahoma" w:cs="Tahoma"/>
          <w:sz w:val="20"/>
          <w:szCs w:val="20"/>
        </w:rPr>
        <w:t>CZ</w:t>
      </w:r>
      <w:r w:rsidR="00A11501" w:rsidRPr="00A11501">
        <w:rPr>
          <w:rFonts w:ascii="Tahoma" w:hAnsi="Tahoma"/>
          <w:sz w:val="20"/>
          <w:szCs w:val="20"/>
        </w:rPr>
        <w:t>49970267</w:t>
      </w:r>
      <w:r w:rsidRPr="00A11501">
        <w:rPr>
          <w:rFonts w:ascii="Tahoma" w:hAnsi="Tahoma" w:cs="Tahoma"/>
          <w:sz w:val="20"/>
          <w:szCs w:val="20"/>
        </w:rPr>
        <w:tab/>
      </w:r>
    </w:p>
    <w:p w:rsidR="001546A7" w:rsidRPr="00A11501" w:rsidRDefault="00CD360B" w:rsidP="005B369A">
      <w:pPr>
        <w:pStyle w:val="Normlnweb2"/>
        <w:spacing w:line="276" w:lineRule="auto"/>
        <w:ind w:left="284"/>
        <w:jc w:val="both"/>
        <w:rPr>
          <w:rFonts w:ascii="Tahoma" w:hAnsi="Tahoma"/>
          <w:color w:val="auto"/>
          <w:sz w:val="20"/>
          <w:szCs w:val="20"/>
          <w:lang w:val="cs-CZ"/>
        </w:rPr>
      </w:pPr>
      <w:r w:rsidRPr="00A11501">
        <w:rPr>
          <w:rFonts w:ascii="Tahoma" w:hAnsi="Tahoma"/>
          <w:color w:val="auto"/>
          <w:sz w:val="20"/>
          <w:szCs w:val="20"/>
          <w:lang w:val="cs-CZ"/>
        </w:rPr>
        <w:t>bankovní spojení:</w:t>
      </w:r>
      <w:r w:rsidR="00A11501" w:rsidRPr="00A11501">
        <w:rPr>
          <w:rFonts w:ascii="Tahoma" w:hAnsi="Tahoma"/>
          <w:color w:val="auto"/>
          <w:sz w:val="20"/>
          <w:szCs w:val="20"/>
          <w:lang w:val="cs-CZ"/>
        </w:rPr>
        <w:t xml:space="preserve"> </w:t>
      </w:r>
      <w:proofErr w:type="spellStart"/>
      <w:r w:rsidR="00A11501" w:rsidRPr="00A11501">
        <w:rPr>
          <w:rFonts w:ascii="GE Inspira" w:hAnsi="GE Inspira"/>
          <w:sz w:val="22"/>
          <w:szCs w:val="22"/>
          <w:lang w:val="de-DE"/>
        </w:rPr>
        <w:t>Komerční</w:t>
      </w:r>
      <w:proofErr w:type="spellEnd"/>
      <w:r w:rsidR="00A11501" w:rsidRPr="00A11501">
        <w:rPr>
          <w:rFonts w:ascii="GE Inspira" w:hAnsi="GE Inspira"/>
          <w:sz w:val="22"/>
          <w:szCs w:val="22"/>
          <w:lang w:val="de-DE"/>
        </w:rPr>
        <w:t xml:space="preserve"> </w:t>
      </w:r>
      <w:proofErr w:type="spellStart"/>
      <w:r w:rsidR="00A11501" w:rsidRPr="00A11501">
        <w:rPr>
          <w:rFonts w:ascii="GE Inspira" w:hAnsi="GE Inspira"/>
          <w:sz w:val="22"/>
          <w:szCs w:val="22"/>
          <w:lang w:val="de-DE"/>
        </w:rPr>
        <w:t>banka</w:t>
      </w:r>
      <w:proofErr w:type="spellEnd"/>
      <w:r w:rsidR="00A11501" w:rsidRPr="00A11501">
        <w:rPr>
          <w:rFonts w:ascii="GE Inspira" w:hAnsi="GE Inspira"/>
          <w:sz w:val="22"/>
          <w:szCs w:val="22"/>
          <w:lang w:val="de-DE"/>
        </w:rPr>
        <w:t xml:space="preserve">, </w:t>
      </w:r>
      <w:proofErr w:type="spellStart"/>
      <w:r w:rsidR="00A11501" w:rsidRPr="00A11501">
        <w:rPr>
          <w:rFonts w:ascii="GE Inspira" w:hAnsi="GE Inspira"/>
          <w:sz w:val="22"/>
          <w:szCs w:val="22"/>
          <w:lang w:val="de-DE"/>
        </w:rPr>
        <w:t>a.s.</w:t>
      </w:r>
      <w:proofErr w:type="spellEnd"/>
      <w:r w:rsidR="00A11501" w:rsidRPr="00A11501">
        <w:rPr>
          <w:rFonts w:ascii="GE Inspira" w:hAnsi="GE Inspira"/>
          <w:sz w:val="22"/>
          <w:szCs w:val="22"/>
          <w:lang w:val="de-DE"/>
        </w:rPr>
        <w:t xml:space="preserve">, Brno      </w:t>
      </w:r>
      <w:r w:rsidRPr="00A11501">
        <w:rPr>
          <w:rFonts w:ascii="Tahoma" w:hAnsi="Tahoma"/>
          <w:color w:val="auto"/>
          <w:sz w:val="20"/>
          <w:szCs w:val="20"/>
          <w:lang w:val="cs-CZ"/>
        </w:rPr>
        <w:tab/>
      </w:r>
    </w:p>
    <w:p w:rsidR="001546A7" w:rsidRPr="00A11501" w:rsidRDefault="00CD360B" w:rsidP="005B369A">
      <w:pPr>
        <w:pStyle w:val="Normlnweb2"/>
        <w:spacing w:line="276" w:lineRule="auto"/>
        <w:ind w:left="284"/>
        <w:jc w:val="both"/>
        <w:rPr>
          <w:rFonts w:ascii="Tahoma" w:hAnsi="Tahoma"/>
          <w:color w:val="auto"/>
          <w:sz w:val="20"/>
          <w:szCs w:val="20"/>
          <w:lang w:val="cs-CZ"/>
        </w:rPr>
      </w:pPr>
      <w:r w:rsidRPr="00A11501">
        <w:rPr>
          <w:rFonts w:ascii="Tahoma" w:hAnsi="Tahoma"/>
          <w:color w:val="auto"/>
          <w:sz w:val="20"/>
          <w:szCs w:val="20"/>
          <w:lang w:val="cs-CZ"/>
        </w:rPr>
        <w:t>číslo účtu:</w:t>
      </w:r>
      <w:r w:rsidRPr="00A11501">
        <w:rPr>
          <w:rFonts w:ascii="Tahoma" w:hAnsi="Tahoma"/>
          <w:color w:val="auto"/>
          <w:sz w:val="20"/>
          <w:szCs w:val="20"/>
          <w:lang w:val="cs-CZ"/>
        </w:rPr>
        <w:tab/>
      </w:r>
      <w:r w:rsidR="00AB488E">
        <w:rPr>
          <w:rFonts w:ascii="GE Inspira" w:hAnsi="GE Inspira"/>
          <w:sz w:val="22"/>
          <w:szCs w:val="22"/>
          <w:lang w:val="de-DE"/>
        </w:rPr>
        <w:t>XXXX</w:t>
      </w:r>
      <w:r w:rsidRPr="00A11501">
        <w:rPr>
          <w:rFonts w:ascii="Tahoma" w:hAnsi="Tahoma"/>
          <w:color w:val="auto"/>
          <w:sz w:val="20"/>
          <w:szCs w:val="20"/>
          <w:lang w:val="cs-CZ"/>
        </w:rPr>
        <w:tab/>
      </w:r>
    </w:p>
    <w:p w:rsidR="00A11501" w:rsidRPr="00A11501" w:rsidRDefault="001546A7" w:rsidP="00A11501">
      <w:pPr>
        <w:spacing w:line="276" w:lineRule="auto"/>
        <w:ind w:left="284"/>
        <w:rPr>
          <w:rFonts w:ascii="Tahoma" w:hAnsi="Tahoma" w:cs="Tahoma"/>
          <w:sz w:val="20"/>
          <w:szCs w:val="20"/>
        </w:rPr>
      </w:pPr>
      <w:r w:rsidRPr="00A11501">
        <w:rPr>
          <w:rFonts w:ascii="Tahoma" w:hAnsi="Tahoma" w:cs="Tahoma"/>
          <w:sz w:val="20"/>
          <w:szCs w:val="20"/>
        </w:rPr>
        <w:t>zapsán v </w:t>
      </w:r>
      <w:r w:rsidR="009732EA" w:rsidRPr="00A11501">
        <w:rPr>
          <w:rFonts w:ascii="Tahoma" w:hAnsi="Tahoma" w:cs="Tahoma"/>
          <w:sz w:val="20"/>
          <w:szCs w:val="20"/>
        </w:rPr>
        <w:t>OR</w:t>
      </w:r>
      <w:r w:rsidR="00B90E34" w:rsidRPr="00A11501">
        <w:rPr>
          <w:rFonts w:ascii="Tahoma" w:hAnsi="Tahoma" w:cs="Tahoma"/>
          <w:sz w:val="20"/>
          <w:szCs w:val="20"/>
        </w:rPr>
        <w:t xml:space="preserve"> vedeném </w:t>
      </w:r>
      <w:r w:rsidR="00A11501" w:rsidRPr="00A11501">
        <w:rPr>
          <w:rFonts w:ascii="Tahoma" w:hAnsi="Tahoma" w:cs="Tahoma"/>
          <w:sz w:val="20"/>
          <w:szCs w:val="20"/>
        </w:rPr>
        <w:t>KOS v Brně</w:t>
      </w:r>
      <w:r w:rsidRPr="00A11501">
        <w:rPr>
          <w:rFonts w:ascii="Tahoma" w:hAnsi="Tahoma" w:cs="Tahoma"/>
          <w:sz w:val="20"/>
          <w:szCs w:val="20"/>
        </w:rPr>
        <w:t xml:space="preserve">, oddíl </w:t>
      </w:r>
      <w:r w:rsidR="00A11501" w:rsidRPr="00A11501">
        <w:rPr>
          <w:rFonts w:ascii="Tahoma" w:hAnsi="Tahoma" w:cs="Tahoma"/>
          <w:sz w:val="20"/>
          <w:szCs w:val="20"/>
        </w:rPr>
        <w:t>C</w:t>
      </w:r>
      <w:r w:rsidRPr="00A11501">
        <w:rPr>
          <w:rFonts w:ascii="Tahoma" w:hAnsi="Tahoma" w:cs="Tahoma"/>
          <w:sz w:val="20"/>
          <w:szCs w:val="20"/>
        </w:rPr>
        <w:t xml:space="preserve">, vložka </w:t>
      </w:r>
      <w:r w:rsidR="00A11501" w:rsidRPr="00A11501">
        <w:rPr>
          <w:rFonts w:ascii="Tahoma" w:hAnsi="Tahoma" w:cs="Tahoma"/>
          <w:sz w:val="20"/>
          <w:szCs w:val="20"/>
        </w:rPr>
        <w:t>13525</w:t>
      </w:r>
    </w:p>
    <w:p w:rsidR="00A11501" w:rsidRDefault="00A11501" w:rsidP="00A11501">
      <w:pPr>
        <w:spacing w:line="276" w:lineRule="auto"/>
        <w:ind w:left="284"/>
        <w:rPr>
          <w:rFonts w:ascii="Tahoma" w:hAnsi="Tahoma" w:cs="Tahoma"/>
          <w:sz w:val="20"/>
          <w:szCs w:val="20"/>
        </w:rPr>
      </w:pPr>
    </w:p>
    <w:p w:rsidR="001546A7" w:rsidRPr="00346E49" w:rsidRDefault="001546A7" w:rsidP="00A11501">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„prodávající“</w:t>
      </w:r>
    </w:p>
    <w:p w:rsidR="001546A7" w:rsidRPr="00346E49" w:rsidRDefault="001546A7" w:rsidP="00265620">
      <w:pPr>
        <w:spacing w:line="276" w:lineRule="auto"/>
        <w:rPr>
          <w:rFonts w:ascii="Tahoma" w:hAnsi="Tahoma" w:cs="Tahoma"/>
          <w:sz w:val="20"/>
          <w:szCs w:val="20"/>
        </w:rPr>
      </w:pP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F03959" w:rsidRDefault="001546A7" w:rsidP="001546A7">
      <w:pPr>
        <w:spacing w:line="240" w:lineRule="atLeast"/>
        <w:rPr>
          <w:rFonts w:ascii="Tahoma" w:hAnsi="Tahoma" w:cs="Tahoma"/>
          <w:b/>
          <w:bCs/>
          <w:sz w:val="18"/>
          <w:szCs w:val="20"/>
        </w:rPr>
      </w:pP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F03959">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1546A7">
      <w:pPr>
        <w:jc w:val="center"/>
        <w:rPr>
          <w:rFonts w:ascii="Tahoma" w:hAnsi="Tahoma" w:cs="Tahoma"/>
          <w:b/>
          <w:bCs/>
          <w:sz w:val="20"/>
          <w:szCs w:val="20"/>
        </w:rPr>
      </w:pPr>
    </w:p>
    <w:p w:rsidR="001546A7" w:rsidRPr="009A66A3" w:rsidRDefault="001546A7" w:rsidP="009A66A3">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F03959" w:rsidRDefault="009A66A3" w:rsidP="009A66A3">
      <w:pPr>
        <w:tabs>
          <w:tab w:val="left" w:pos="360"/>
        </w:tabs>
        <w:spacing w:after="60"/>
        <w:ind w:left="284"/>
        <w:jc w:val="both"/>
        <w:rPr>
          <w:rFonts w:ascii="Tahoma" w:hAnsi="Tahoma" w:cs="Tahoma"/>
          <w:sz w:val="18"/>
          <w:szCs w:val="20"/>
        </w:rPr>
      </w:pPr>
    </w:p>
    <w:p w:rsidR="001546A7" w:rsidRPr="00346E49" w:rsidRDefault="001546A7" w:rsidP="00A62525">
      <w:pPr>
        <w:spacing w:line="240" w:lineRule="atLeast"/>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F03959">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1546A7">
      <w:pPr>
        <w:ind w:hanging="357"/>
        <w:jc w:val="center"/>
        <w:rPr>
          <w:rFonts w:ascii="Tahoma" w:hAnsi="Tahoma" w:cs="Tahoma"/>
          <w:b/>
          <w:bCs/>
          <w:sz w:val="20"/>
          <w:szCs w:val="20"/>
        </w:rPr>
      </w:pPr>
    </w:p>
    <w:p w:rsidR="001546A7" w:rsidRPr="00B010C0" w:rsidRDefault="001546A7" w:rsidP="00B010C0">
      <w:pPr>
        <w:pStyle w:val="Styl-normln-slo-odsazen"/>
        <w:numPr>
          <w:ilvl w:val="0"/>
          <w:numId w:val="0"/>
        </w:numPr>
        <w:ind w:left="284"/>
        <w:rPr>
          <w:rFonts w:ascii="Tahoma" w:hAnsi="Tahoma" w:cs="Tahoma"/>
          <w:sz w:val="20"/>
          <w:szCs w:val="20"/>
        </w:rPr>
      </w:pPr>
      <w:r w:rsidRPr="00B010C0">
        <w:rPr>
          <w:rFonts w:ascii="Tahoma" w:hAnsi="Tahoma" w:cs="Tahoma"/>
          <w:sz w:val="20"/>
          <w:szCs w:val="20"/>
        </w:rPr>
        <w:t>Prodávající se zavazuje dodat kupujícímu</w:t>
      </w:r>
      <w:r w:rsidR="00601D09" w:rsidRPr="00B010C0">
        <w:rPr>
          <w:rFonts w:ascii="Tahoma" w:hAnsi="Tahoma" w:cs="Tahoma"/>
          <w:sz w:val="20"/>
          <w:szCs w:val="20"/>
        </w:rPr>
        <w:t xml:space="preserve"> zboží - zdravotnickou</w:t>
      </w:r>
      <w:r w:rsidR="009A66A3" w:rsidRPr="00B010C0">
        <w:rPr>
          <w:rFonts w:ascii="Tahoma" w:hAnsi="Tahoma" w:cs="Tahoma"/>
          <w:sz w:val="20"/>
          <w:szCs w:val="20"/>
        </w:rPr>
        <w:t xml:space="preserve"> technologii, </w:t>
      </w:r>
      <w:r w:rsidR="0095050F" w:rsidRPr="0095050F">
        <w:rPr>
          <w:rFonts w:ascii="Tahoma" w:hAnsi="Tahoma" w:cs="Tahoma"/>
          <w:b/>
          <w:sz w:val="20"/>
          <w:szCs w:val="20"/>
        </w:rPr>
        <w:t>kostní denzitometr</w:t>
      </w:r>
      <w:r w:rsidR="00B010C0" w:rsidRPr="00B010C0">
        <w:rPr>
          <w:rFonts w:ascii="Tahoma" w:hAnsi="Tahoma" w:cs="Tahoma"/>
          <w:sz w:val="20"/>
          <w:szCs w:val="20"/>
        </w:rPr>
        <w:t xml:space="preserve"> </w:t>
      </w:r>
      <w:proofErr w:type="spellStart"/>
      <w:r w:rsidR="00A11501" w:rsidRPr="00E86E98">
        <w:rPr>
          <w:rFonts w:ascii="Tahoma" w:hAnsi="Tahoma" w:cs="Tahoma"/>
          <w:b/>
          <w:sz w:val="20"/>
          <w:szCs w:val="20"/>
        </w:rPr>
        <w:t>Lunar</w:t>
      </w:r>
      <w:proofErr w:type="spellEnd"/>
      <w:r w:rsidR="00A11501" w:rsidRPr="00E86E98">
        <w:rPr>
          <w:rFonts w:ascii="Tahoma" w:hAnsi="Tahoma" w:cs="Tahoma"/>
          <w:b/>
          <w:sz w:val="20"/>
          <w:szCs w:val="20"/>
        </w:rPr>
        <w:t xml:space="preserve"> </w:t>
      </w:r>
      <w:proofErr w:type="spellStart"/>
      <w:r w:rsidR="00A11501" w:rsidRPr="00E86E98">
        <w:rPr>
          <w:rFonts w:ascii="Tahoma" w:hAnsi="Tahoma" w:cs="Tahoma"/>
          <w:b/>
          <w:sz w:val="20"/>
          <w:szCs w:val="20"/>
        </w:rPr>
        <w:t>Prodigy</w:t>
      </w:r>
      <w:proofErr w:type="spellEnd"/>
      <w:r w:rsidR="00A11501" w:rsidRPr="00E86E98">
        <w:rPr>
          <w:rFonts w:ascii="Tahoma" w:hAnsi="Tahoma" w:cs="Tahoma"/>
          <w:b/>
          <w:sz w:val="20"/>
          <w:szCs w:val="20"/>
        </w:rPr>
        <w:t xml:space="preserve"> Pro</w:t>
      </w:r>
      <w:r w:rsidR="00B010C0" w:rsidRPr="00B010C0">
        <w:rPr>
          <w:rFonts w:ascii="Tahoma" w:hAnsi="Tahoma" w:cs="Tahoma"/>
          <w:b/>
          <w:sz w:val="20"/>
          <w:szCs w:val="20"/>
        </w:rPr>
        <w:t xml:space="preserve"> </w:t>
      </w:r>
      <w:proofErr w:type="spellStart"/>
      <w:r w:rsidR="008A5B3C" w:rsidRPr="00CD360B">
        <w:rPr>
          <w:rFonts w:ascii="Tahoma" w:hAnsi="Tahoma" w:cs="Tahoma"/>
          <w:b/>
          <w:sz w:val="20"/>
          <w:szCs w:val="20"/>
        </w:rPr>
        <w:t>pro</w:t>
      </w:r>
      <w:proofErr w:type="spellEnd"/>
      <w:r w:rsidR="0095050F">
        <w:rPr>
          <w:rFonts w:ascii="Tahoma" w:hAnsi="Tahoma" w:cs="Tahoma"/>
          <w:b/>
          <w:sz w:val="20"/>
          <w:szCs w:val="20"/>
        </w:rPr>
        <w:t xml:space="preserve"> osteologickou ambulanci</w:t>
      </w:r>
      <w:r w:rsidR="00FE765A" w:rsidRPr="00B010C0">
        <w:rPr>
          <w:rFonts w:ascii="Tahoma" w:hAnsi="Tahoma" w:cs="Tahoma"/>
          <w:sz w:val="20"/>
          <w:szCs w:val="20"/>
        </w:rPr>
        <w:t>,</w:t>
      </w:r>
      <w:r w:rsidR="00B010C0" w:rsidRPr="00B010C0">
        <w:rPr>
          <w:rFonts w:ascii="Tahoma" w:hAnsi="Tahoma" w:cs="Tahoma"/>
          <w:sz w:val="20"/>
          <w:szCs w:val="20"/>
        </w:rPr>
        <w:t xml:space="preserve"> </w:t>
      </w:r>
      <w:r w:rsidR="00CD360B">
        <w:rPr>
          <w:rFonts w:ascii="Tahoma" w:hAnsi="Tahoma" w:cs="Tahoma"/>
          <w:sz w:val="20"/>
          <w:szCs w:val="20"/>
        </w:rPr>
        <w:t>jehož</w:t>
      </w:r>
      <w:r w:rsidRPr="00B010C0">
        <w:rPr>
          <w:rFonts w:ascii="Tahoma" w:hAnsi="Tahoma" w:cs="Tahoma"/>
          <w:sz w:val="20"/>
          <w:szCs w:val="20"/>
        </w:rPr>
        <w:t xml:space="preserve"> spec</w:t>
      </w:r>
      <w:r w:rsidR="00CD360B">
        <w:rPr>
          <w:rFonts w:ascii="Tahoma" w:hAnsi="Tahoma" w:cs="Tahoma"/>
          <w:sz w:val="20"/>
          <w:szCs w:val="20"/>
        </w:rPr>
        <w:t>ifikace je uvedena v příloze č. </w:t>
      </w:r>
      <w:r w:rsidRPr="00B010C0">
        <w:rPr>
          <w:rFonts w:ascii="Tahoma" w:hAnsi="Tahoma" w:cs="Tahoma"/>
          <w:sz w:val="20"/>
          <w:szCs w:val="20"/>
        </w:rPr>
        <w:t>1 této smlouvy (dále ta</w:t>
      </w:r>
      <w:r w:rsidR="00476F23">
        <w:rPr>
          <w:rFonts w:ascii="Tahoma" w:hAnsi="Tahoma" w:cs="Tahoma"/>
          <w:sz w:val="20"/>
          <w:szCs w:val="20"/>
        </w:rPr>
        <w:t>ké „zboží“ nebo „přístroj</w:t>
      </w:r>
      <w:r w:rsidR="00CA150E" w:rsidRPr="00B010C0">
        <w:rPr>
          <w:rFonts w:ascii="Tahoma" w:hAnsi="Tahoma" w:cs="Tahoma"/>
          <w:sz w:val="20"/>
          <w:szCs w:val="20"/>
        </w:rPr>
        <w:t>“), a </w:t>
      </w:r>
      <w:r w:rsidRPr="00B010C0">
        <w:rPr>
          <w:rFonts w:ascii="Tahoma" w:hAnsi="Tahoma" w:cs="Tahoma"/>
          <w:sz w:val="20"/>
          <w:szCs w:val="20"/>
        </w:rPr>
        <w:t>převést na kupujícího vlastnické právo ke zboží. Kupující se zavazuje prodávajícímu za poskytnuté plnění z</w:t>
      </w:r>
      <w:r w:rsidR="00CD360B">
        <w:rPr>
          <w:rFonts w:ascii="Tahoma" w:hAnsi="Tahoma" w:cs="Tahoma"/>
          <w:sz w:val="20"/>
          <w:szCs w:val="20"/>
        </w:rPr>
        <w:t>aplatit za podmínek uvedených v </w:t>
      </w:r>
      <w:r w:rsidRPr="00B010C0">
        <w:rPr>
          <w:rFonts w:ascii="Tahoma" w:hAnsi="Tahoma" w:cs="Tahoma"/>
          <w:sz w:val="20"/>
          <w:szCs w:val="20"/>
        </w:rPr>
        <w:t xml:space="preserve">této smlouvě kupní cenu dle čl. V této smlouvy. </w:t>
      </w:r>
    </w:p>
    <w:p w:rsidR="001546A7" w:rsidRPr="00346E49" w:rsidRDefault="001546A7" w:rsidP="001546A7">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lastRenderedPageBreak/>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1546A7" w:rsidRPr="009F2CF2" w:rsidRDefault="001546A7" w:rsidP="001546A7">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9F2CF2" w:rsidRPr="009F2CF2">
        <w:rPr>
          <w:rFonts w:ascii="Tahoma" w:hAnsi="Tahoma" w:cs="Tahoma"/>
          <w:sz w:val="20"/>
          <w:szCs w:val="20"/>
        </w:rPr>
        <w:t>musí být nové a nepoužívané.</w:t>
      </w:r>
    </w:p>
    <w:p w:rsidR="001546A7" w:rsidRPr="009924D0" w:rsidRDefault="001546A7" w:rsidP="009924D0">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1546A7">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00EA62D7">
        <w:rPr>
          <w:rFonts w:ascii="Tahoma" w:hAnsi="Tahoma" w:cs="Tahoma"/>
          <w:sz w:val="20"/>
          <w:szCs w:val="20"/>
        </w:rPr>
        <w:t xml:space="preserve">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w:t>
      </w:r>
      <w:proofErr w:type="spellStart"/>
      <w:r w:rsidRPr="005308CA">
        <w:rPr>
          <w:rFonts w:ascii="Tahoma" w:hAnsi="Tahoma" w:cs="Tahoma"/>
          <w:color w:val="000000"/>
          <w:sz w:val="20"/>
          <w:szCs w:val="20"/>
        </w:rPr>
        <w:t>pdf</w:t>
      </w:r>
      <w:proofErr w:type="spellEnd"/>
      <w:r w:rsidRPr="005308CA">
        <w:rPr>
          <w:rFonts w:ascii="Tahoma" w:hAnsi="Tahoma" w:cs="Tahoma"/>
          <w:color w:val="000000"/>
          <w:sz w:val="20"/>
          <w:szCs w:val="20"/>
        </w:rPr>
        <w:t>, .</w:t>
      </w:r>
      <w:proofErr w:type="spellStart"/>
      <w:r w:rsidRPr="005308CA">
        <w:rPr>
          <w:rFonts w:ascii="Tahoma" w:hAnsi="Tahoma" w:cs="Tahoma"/>
          <w:color w:val="000000"/>
          <w:sz w:val="20"/>
          <w:szCs w:val="20"/>
        </w:rPr>
        <w:t>jpg</w:t>
      </w:r>
      <w:proofErr w:type="spellEnd"/>
      <w:r w:rsidRPr="005308CA">
        <w:rPr>
          <w:rFonts w:ascii="Tahoma" w:hAnsi="Tahoma" w:cs="Tahoma"/>
          <w:color w:val="000000"/>
          <w:sz w:val="20"/>
          <w:szCs w:val="20"/>
        </w:rPr>
        <w:t>),</w:t>
      </w:r>
    </w:p>
    <w:p w:rsidR="001546A7" w:rsidRPr="00CD360B" w:rsidRDefault="001546A7"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technickou dokumentaci</w:t>
      </w:r>
    </w:p>
    <w:p w:rsidR="001546A7" w:rsidRPr="00CD360B" w:rsidRDefault="001546A7"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licenční ujednání k software, který je součástí předmětu plnění</w:t>
      </w:r>
    </w:p>
    <w:p w:rsidR="001546A7" w:rsidRPr="00CD360B" w:rsidRDefault="001546A7"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záruční list,</w:t>
      </w:r>
    </w:p>
    <w:p w:rsidR="00EA62D7" w:rsidRPr="00CD360B" w:rsidRDefault="00475397" w:rsidP="001546A7">
      <w:pPr>
        <w:pStyle w:val="Odstavecseseznamem"/>
        <w:numPr>
          <w:ilvl w:val="0"/>
          <w:numId w:val="20"/>
        </w:numPr>
        <w:tabs>
          <w:tab w:val="left" w:pos="720"/>
          <w:tab w:val="left" w:pos="1440"/>
        </w:tabs>
        <w:ind w:left="426" w:hanging="215"/>
        <w:jc w:val="both"/>
        <w:rPr>
          <w:rFonts w:ascii="Tahoma" w:hAnsi="Tahoma" w:cs="Tahoma"/>
          <w:sz w:val="20"/>
          <w:szCs w:val="20"/>
        </w:rPr>
      </w:pPr>
      <w:r w:rsidRPr="00CD360B">
        <w:rPr>
          <w:rFonts w:ascii="Tahoma" w:hAnsi="Tahoma" w:cs="Tahoma"/>
          <w:sz w:val="20"/>
          <w:szCs w:val="20"/>
        </w:rPr>
        <w:t>prohlášení o shodě</w:t>
      </w:r>
      <w:r w:rsidR="002175C8" w:rsidRPr="00CD360B">
        <w:rPr>
          <w:rFonts w:ascii="Tahoma" w:hAnsi="Tahoma" w:cs="Tahoma"/>
          <w:sz w:val="20"/>
          <w:szCs w:val="20"/>
        </w:rPr>
        <w:t xml:space="preserve"> vydané výrobcem</w:t>
      </w:r>
      <w:r w:rsidRPr="00CD360B">
        <w:rPr>
          <w:rFonts w:ascii="Tahoma" w:hAnsi="Tahoma" w:cs="Tahoma"/>
          <w:sz w:val="20"/>
          <w:szCs w:val="20"/>
        </w:rPr>
        <w:t xml:space="preserve"> </w:t>
      </w:r>
      <w:r w:rsidR="002175C8" w:rsidRPr="00CD360B">
        <w:rPr>
          <w:rFonts w:ascii="Tahoma" w:hAnsi="Tahoma" w:cs="Tahoma"/>
          <w:sz w:val="20"/>
          <w:szCs w:val="20"/>
        </w:rPr>
        <w:t>obsahující</w:t>
      </w:r>
      <w:r w:rsidR="00CA150E" w:rsidRPr="00CD360B">
        <w:rPr>
          <w:rFonts w:ascii="Tahoma" w:hAnsi="Tahoma" w:cs="Tahoma"/>
          <w:sz w:val="20"/>
          <w:szCs w:val="20"/>
        </w:rPr>
        <w:t xml:space="preserve"> </w:t>
      </w:r>
      <w:r w:rsidR="002175C8" w:rsidRPr="00CD360B">
        <w:rPr>
          <w:rFonts w:ascii="Tahoma" w:hAnsi="Tahoma" w:cs="Tahoma"/>
          <w:sz w:val="20"/>
          <w:szCs w:val="20"/>
        </w:rPr>
        <w:t>ustanovení o</w:t>
      </w:r>
      <w:r w:rsidR="00CA150E" w:rsidRPr="00CD360B">
        <w:rPr>
          <w:rFonts w:ascii="Tahoma" w:hAnsi="Tahoma" w:cs="Tahoma"/>
          <w:sz w:val="20"/>
          <w:szCs w:val="20"/>
        </w:rPr>
        <w:t> </w:t>
      </w:r>
      <w:r w:rsidR="001546A7" w:rsidRPr="00CD360B">
        <w:rPr>
          <w:rFonts w:ascii="Tahoma" w:hAnsi="Tahoma" w:cs="Tahoma"/>
          <w:sz w:val="20"/>
          <w:szCs w:val="20"/>
        </w:rPr>
        <w:t xml:space="preserve">třídě </w:t>
      </w:r>
      <w:r w:rsidR="002175C8" w:rsidRPr="00CD360B">
        <w:rPr>
          <w:rFonts w:ascii="Tahoma" w:hAnsi="Tahoma" w:cs="Tahoma"/>
          <w:sz w:val="20"/>
          <w:szCs w:val="20"/>
        </w:rPr>
        <w:t>zdravotnického prostředku</w:t>
      </w:r>
      <w:r w:rsidR="001546A7" w:rsidRPr="00CD360B">
        <w:rPr>
          <w:rFonts w:ascii="Tahoma" w:hAnsi="Tahoma" w:cs="Tahoma"/>
          <w:sz w:val="20"/>
          <w:szCs w:val="20"/>
        </w:rPr>
        <w:t xml:space="preserve"> (I, </w:t>
      </w:r>
      <w:proofErr w:type="spellStart"/>
      <w:r w:rsidR="001546A7" w:rsidRPr="00CD360B">
        <w:rPr>
          <w:rFonts w:ascii="Tahoma" w:hAnsi="Tahoma" w:cs="Tahoma"/>
          <w:sz w:val="20"/>
          <w:szCs w:val="20"/>
        </w:rPr>
        <w:t>IIa</w:t>
      </w:r>
      <w:proofErr w:type="spellEnd"/>
      <w:r w:rsidR="001546A7" w:rsidRPr="00CD360B">
        <w:rPr>
          <w:rFonts w:ascii="Tahoma" w:hAnsi="Tahoma" w:cs="Tahoma"/>
          <w:sz w:val="20"/>
          <w:szCs w:val="20"/>
        </w:rPr>
        <w:t xml:space="preserve">, </w:t>
      </w:r>
      <w:proofErr w:type="spellStart"/>
      <w:r w:rsidR="00EF6252" w:rsidRPr="00CD360B">
        <w:rPr>
          <w:rFonts w:ascii="Tahoma" w:hAnsi="Tahoma" w:cs="Tahoma"/>
          <w:sz w:val="20"/>
          <w:szCs w:val="20"/>
        </w:rPr>
        <w:t>IIb</w:t>
      </w:r>
      <w:proofErr w:type="spellEnd"/>
      <w:r w:rsidR="00EF6252" w:rsidRPr="00CD360B">
        <w:rPr>
          <w:rFonts w:ascii="Tahoma" w:hAnsi="Tahoma" w:cs="Tahoma"/>
          <w:sz w:val="20"/>
          <w:szCs w:val="20"/>
        </w:rPr>
        <w:t xml:space="preserve"> a nebo III), opatřené razítkem a podpisem. V případě cizojazyčného dokumentu, musí být </w:t>
      </w:r>
      <w:r w:rsidR="001546A7" w:rsidRPr="00CD360B">
        <w:rPr>
          <w:rFonts w:ascii="Tahoma" w:hAnsi="Tahoma" w:cs="Tahoma"/>
          <w:sz w:val="20"/>
          <w:szCs w:val="20"/>
        </w:rPr>
        <w:t xml:space="preserve">prohlášení </w:t>
      </w:r>
      <w:r w:rsidR="00D76B1A" w:rsidRPr="00CD360B">
        <w:rPr>
          <w:rFonts w:ascii="Tahoma" w:hAnsi="Tahoma" w:cs="Tahoma"/>
          <w:sz w:val="20"/>
          <w:szCs w:val="20"/>
        </w:rPr>
        <w:t xml:space="preserve">o shodě </w:t>
      </w:r>
      <w:r w:rsidR="00EF6252" w:rsidRPr="00CD360B">
        <w:rPr>
          <w:rFonts w:ascii="Tahoma" w:hAnsi="Tahoma" w:cs="Tahoma"/>
          <w:sz w:val="20"/>
          <w:szCs w:val="20"/>
        </w:rPr>
        <w:t>přeloženo do českého jazyka.</w:t>
      </w:r>
    </w:p>
    <w:p w:rsidR="001546A7" w:rsidRPr="00246FC4" w:rsidRDefault="001546A7" w:rsidP="001546A7">
      <w:pPr>
        <w:pStyle w:val="Odstavecseseznamem"/>
        <w:numPr>
          <w:ilvl w:val="0"/>
          <w:numId w:val="20"/>
        </w:numPr>
        <w:tabs>
          <w:tab w:val="left" w:pos="720"/>
          <w:tab w:val="left" w:pos="1440"/>
        </w:tabs>
        <w:ind w:left="426" w:hanging="215"/>
        <w:jc w:val="both"/>
        <w:rPr>
          <w:rFonts w:ascii="Tahoma" w:hAnsi="Tahoma" w:cs="Tahoma"/>
          <w:sz w:val="20"/>
          <w:szCs w:val="20"/>
        </w:rPr>
      </w:pPr>
      <w:r w:rsidRPr="00CD360B">
        <w:rPr>
          <w:rFonts w:ascii="Tahoma" w:hAnsi="Tahoma" w:cs="Tahoma"/>
          <w:sz w:val="20"/>
          <w:szCs w:val="20"/>
        </w:rPr>
        <w:t>V případ</w:t>
      </w:r>
      <w:r w:rsidR="00EA62D7" w:rsidRPr="00CD360B">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CD360B">
        <w:rPr>
          <w:rFonts w:ascii="Tahoma" w:hAnsi="Tahoma" w:cs="Tahoma"/>
          <w:sz w:val="20"/>
          <w:szCs w:val="20"/>
        </w:rPr>
        <w:t>seznam</w:t>
      </w:r>
      <w:r w:rsidR="00CD360B">
        <w:rPr>
          <w:rFonts w:ascii="Tahoma" w:hAnsi="Tahoma" w:cs="Tahoma"/>
          <w:sz w:val="20"/>
          <w:szCs w:val="20"/>
        </w:rPr>
        <w:t xml:space="preserve"> a </w:t>
      </w:r>
      <w:r w:rsidR="00EA62D7" w:rsidRPr="00CD360B">
        <w:rPr>
          <w:rFonts w:ascii="Tahoma" w:hAnsi="Tahoma" w:cs="Tahoma"/>
          <w:sz w:val="20"/>
          <w:szCs w:val="20"/>
        </w:rPr>
        <w:t>frekvence</w:t>
      </w:r>
      <w:r w:rsidRPr="00CD360B">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w:t>
      </w:r>
      <w:r w:rsidRPr="00246FC4">
        <w:rPr>
          <w:rFonts w:ascii="Tahoma" w:hAnsi="Tahoma" w:cs="Tahoma"/>
          <w:sz w:val="20"/>
          <w:szCs w:val="20"/>
        </w:rPr>
        <w:t xml:space="preserve">razítkem a podpisem zástupce prodávajícího. </w:t>
      </w:r>
    </w:p>
    <w:p w:rsidR="00900F16" w:rsidRPr="00246FC4" w:rsidRDefault="00900F16" w:rsidP="00900F16">
      <w:pPr>
        <w:numPr>
          <w:ilvl w:val="0"/>
          <w:numId w:val="19"/>
        </w:numPr>
        <w:tabs>
          <w:tab w:val="left" w:pos="360"/>
        </w:tabs>
        <w:spacing w:after="60"/>
        <w:ind w:left="283" w:hanging="357"/>
        <w:jc w:val="both"/>
        <w:rPr>
          <w:rFonts w:ascii="Tahoma" w:hAnsi="Tahoma" w:cs="Tahoma"/>
          <w:sz w:val="20"/>
          <w:szCs w:val="20"/>
        </w:rPr>
      </w:pPr>
      <w:r w:rsidRPr="00246FC4">
        <w:rPr>
          <w:rFonts w:ascii="Tahoma" w:hAnsi="Tahoma" w:cs="Tahoma"/>
          <w:sz w:val="20"/>
          <w:szCs w:val="20"/>
        </w:rPr>
        <w:t xml:space="preserve">Součástí předmětu plnění je také provedení přejímacích zkoušek zdroje </w:t>
      </w:r>
      <w:proofErr w:type="spellStart"/>
      <w:r w:rsidRPr="00246FC4">
        <w:rPr>
          <w:rFonts w:ascii="Tahoma" w:hAnsi="Tahoma" w:cs="Tahoma"/>
          <w:sz w:val="20"/>
          <w:szCs w:val="20"/>
        </w:rPr>
        <w:t>ionizujjícího</w:t>
      </w:r>
      <w:proofErr w:type="spellEnd"/>
      <w:r w:rsidRPr="00246FC4">
        <w:rPr>
          <w:rFonts w:ascii="Tahoma" w:hAnsi="Tahoma" w:cs="Tahoma"/>
          <w:sz w:val="20"/>
          <w:szCs w:val="20"/>
        </w:rPr>
        <w:t xml:space="preserve"> záření a provádění všech zákonem stanovených prohlídek. Zejména pak pravidelné odborné údržby dle zákona č. 268/2014 Sb., o zdravotnických prostředcích a o změně některých souvisejících zákonů, ve znění pozdějších předpisů (dále jen „zákon č. 268/2014 Sb.“), a zkoušek dlouhodobé stability, po dobu záruky.</w:t>
      </w:r>
    </w:p>
    <w:p w:rsidR="00CA150E" w:rsidRPr="00D76B1A" w:rsidRDefault="001546A7" w:rsidP="00D76B1A">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76B1A" w:rsidRPr="00F03959" w:rsidRDefault="00D76B1A" w:rsidP="00CA150E">
      <w:pPr>
        <w:tabs>
          <w:tab w:val="left" w:pos="360"/>
        </w:tabs>
        <w:spacing w:after="60"/>
        <w:ind w:left="283"/>
        <w:jc w:val="both"/>
        <w:rPr>
          <w:rFonts w:ascii="Tahoma" w:hAnsi="Tahoma" w:cs="Tahoma"/>
          <w:sz w:val="18"/>
          <w:szCs w:val="20"/>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F03959">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1546A7">
      <w:pPr>
        <w:jc w:val="center"/>
        <w:rPr>
          <w:rFonts w:ascii="Tahoma" w:hAnsi="Tahoma" w:cs="Tahoma"/>
          <w:b/>
          <w:bCs/>
          <w:sz w:val="20"/>
          <w:szCs w:val="20"/>
        </w:rPr>
      </w:pPr>
    </w:p>
    <w:p w:rsidR="001546A7" w:rsidRPr="00883ED8" w:rsidRDefault="001546A7" w:rsidP="001546A7">
      <w:pPr>
        <w:pStyle w:val="Styl-normln-slo-odsazen"/>
        <w:numPr>
          <w:ilvl w:val="0"/>
          <w:numId w:val="25"/>
        </w:numPr>
        <w:ind w:left="284" w:hanging="284"/>
        <w:rPr>
          <w:rFonts w:ascii="Tahoma" w:hAnsi="Tahoma" w:cs="Tahoma"/>
          <w:sz w:val="20"/>
          <w:szCs w:val="20"/>
        </w:rPr>
      </w:pPr>
      <w:r w:rsidRPr="00883ED8">
        <w:rPr>
          <w:rFonts w:ascii="Tahoma" w:hAnsi="Tahoma" w:cs="Tahoma"/>
          <w:sz w:val="20"/>
          <w:szCs w:val="20"/>
        </w:rPr>
        <w:t xml:space="preserve">Prodávající je povinen dodat kupujícímu zboží do místa plnění, kterým je sídlo uživatele, tj. </w:t>
      </w:r>
      <w:r w:rsidRPr="00883ED8">
        <w:rPr>
          <w:rFonts w:ascii="Tahoma" w:hAnsi="Tahoma" w:cs="Tahoma"/>
          <w:bCs/>
          <w:sz w:val="20"/>
          <w:szCs w:val="20"/>
        </w:rPr>
        <w:t xml:space="preserve">Slezská </w:t>
      </w:r>
      <w:r w:rsidRPr="00883ED8">
        <w:rPr>
          <w:rFonts w:ascii="Tahoma" w:hAnsi="Tahoma" w:cs="Tahoma"/>
          <w:sz w:val="20"/>
          <w:szCs w:val="20"/>
        </w:rPr>
        <w:t>nemocnice</w:t>
      </w:r>
      <w:r w:rsidRPr="00883ED8">
        <w:rPr>
          <w:rFonts w:ascii="Tahoma" w:hAnsi="Tahoma" w:cs="Tahoma"/>
          <w:bCs/>
          <w:sz w:val="20"/>
          <w:szCs w:val="20"/>
        </w:rPr>
        <w:t xml:space="preserve"> v Opavě</w:t>
      </w:r>
      <w:r w:rsidRPr="00883ED8">
        <w:rPr>
          <w:rFonts w:ascii="Tahoma" w:hAnsi="Tahoma" w:cs="Tahoma"/>
          <w:sz w:val="20"/>
          <w:szCs w:val="20"/>
        </w:rPr>
        <w:t xml:space="preserve">, příspěvková </w:t>
      </w:r>
      <w:r w:rsidRPr="00E76E41">
        <w:rPr>
          <w:rFonts w:ascii="Tahoma" w:hAnsi="Tahoma" w:cs="Tahoma"/>
          <w:sz w:val="20"/>
          <w:szCs w:val="20"/>
        </w:rPr>
        <w:t xml:space="preserve">organizace, </w:t>
      </w:r>
      <w:r w:rsidRPr="005B369A">
        <w:rPr>
          <w:rFonts w:ascii="Tahoma" w:hAnsi="Tahoma" w:cs="Tahoma"/>
          <w:sz w:val="20"/>
          <w:szCs w:val="20"/>
        </w:rPr>
        <w:t xml:space="preserve">Olomoucká </w:t>
      </w:r>
      <w:r w:rsidR="009A66A3" w:rsidRPr="005B369A">
        <w:rPr>
          <w:rFonts w:ascii="Tahoma" w:hAnsi="Tahoma" w:cs="Tahoma"/>
          <w:sz w:val="20"/>
          <w:szCs w:val="20"/>
        </w:rPr>
        <w:t>470/</w:t>
      </w:r>
      <w:r w:rsidRPr="005B369A">
        <w:rPr>
          <w:rFonts w:ascii="Tahoma" w:hAnsi="Tahoma" w:cs="Tahoma"/>
          <w:sz w:val="20"/>
          <w:szCs w:val="20"/>
        </w:rPr>
        <w:t xml:space="preserve">86, </w:t>
      </w:r>
      <w:r w:rsidR="009A66A3" w:rsidRPr="005B369A">
        <w:rPr>
          <w:rFonts w:ascii="Tahoma" w:hAnsi="Tahoma" w:cs="Tahoma"/>
          <w:sz w:val="20"/>
          <w:szCs w:val="20"/>
        </w:rPr>
        <w:t xml:space="preserve">Předměstí, </w:t>
      </w:r>
      <w:r w:rsidRPr="005B369A">
        <w:rPr>
          <w:rFonts w:ascii="Tahoma" w:hAnsi="Tahoma" w:cs="Tahoma"/>
          <w:sz w:val="20"/>
          <w:szCs w:val="20"/>
        </w:rPr>
        <w:t xml:space="preserve">746 01, Opava, </w:t>
      </w:r>
      <w:r w:rsidRPr="005B369A">
        <w:rPr>
          <w:rFonts w:ascii="Tahoma" w:hAnsi="Tahoma" w:cs="Tahoma"/>
          <w:sz w:val="20"/>
          <w:szCs w:val="20"/>
        </w:rPr>
        <w:br/>
        <w:t xml:space="preserve">IČ: 47813750 (dále jen „uživatel“), </w:t>
      </w:r>
      <w:r w:rsidRPr="00900F16">
        <w:rPr>
          <w:rFonts w:ascii="Tahoma" w:hAnsi="Tahoma" w:cs="Tahoma"/>
          <w:b/>
          <w:sz w:val="20"/>
          <w:szCs w:val="20"/>
        </w:rPr>
        <w:t xml:space="preserve">maximálně </w:t>
      </w:r>
      <w:r w:rsidR="007B4E06" w:rsidRPr="00900F16">
        <w:rPr>
          <w:rFonts w:ascii="Tahoma" w:hAnsi="Tahoma" w:cs="Tahoma"/>
          <w:b/>
          <w:sz w:val="20"/>
          <w:szCs w:val="20"/>
        </w:rPr>
        <w:t xml:space="preserve">do </w:t>
      </w:r>
      <w:r w:rsidR="00900F16" w:rsidRPr="00900F16">
        <w:rPr>
          <w:rFonts w:ascii="Tahoma" w:hAnsi="Tahoma" w:cs="Tahoma"/>
          <w:b/>
          <w:sz w:val="20"/>
          <w:szCs w:val="20"/>
        </w:rPr>
        <w:t>9</w:t>
      </w:r>
      <w:r w:rsidR="005B369A" w:rsidRPr="00900F16">
        <w:rPr>
          <w:rFonts w:ascii="Tahoma" w:hAnsi="Tahoma" w:cs="Tahoma"/>
          <w:b/>
          <w:sz w:val="20"/>
          <w:szCs w:val="20"/>
        </w:rPr>
        <w:t xml:space="preserve">0 </w:t>
      </w:r>
      <w:r w:rsidR="00B010C0" w:rsidRPr="00900F16">
        <w:rPr>
          <w:rFonts w:ascii="Tahoma" w:hAnsi="Tahoma" w:cs="Tahoma"/>
          <w:b/>
          <w:sz w:val="20"/>
          <w:szCs w:val="20"/>
        </w:rPr>
        <w:t>dnů ode dne</w:t>
      </w:r>
      <w:r w:rsidR="00B010C0" w:rsidRPr="005B369A">
        <w:rPr>
          <w:rFonts w:ascii="Tahoma" w:hAnsi="Tahoma" w:cs="Tahoma"/>
          <w:b/>
          <w:sz w:val="20"/>
          <w:szCs w:val="20"/>
        </w:rPr>
        <w:t xml:space="preserve"> podpisu smlouvy</w:t>
      </w:r>
      <w:r w:rsidR="007B4E06" w:rsidRPr="00F50E78">
        <w:rPr>
          <w:rFonts w:ascii="Tahoma" w:hAnsi="Tahoma" w:cs="Tahoma"/>
          <w:b/>
          <w:sz w:val="20"/>
          <w:szCs w:val="20"/>
        </w:rPr>
        <w:t>.</w:t>
      </w:r>
    </w:p>
    <w:p w:rsidR="00D76B1A" w:rsidRPr="00883ED8" w:rsidRDefault="001546A7" w:rsidP="00D76B1A">
      <w:pPr>
        <w:pStyle w:val="Odstavecseseznamem"/>
        <w:numPr>
          <w:ilvl w:val="0"/>
          <w:numId w:val="25"/>
        </w:numPr>
        <w:spacing w:after="60"/>
        <w:ind w:left="284"/>
        <w:jc w:val="both"/>
        <w:rPr>
          <w:rFonts w:ascii="Verdana" w:hAnsi="Verdana" w:cs="Tahom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w:t>
      </w:r>
      <w:r w:rsidR="00D475A1" w:rsidRPr="00883ED8">
        <w:rPr>
          <w:rFonts w:ascii="Tahoma" w:hAnsi="Tahoma" w:cs="Tahoma"/>
          <w:sz w:val="20"/>
          <w:szCs w:val="20"/>
        </w:rPr>
        <w:t xml:space="preserve">Kontaktní osoba </w:t>
      </w:r>
      <w:r w:rsidR="004949E5" w:rsidRPr="00883ED8">
        <w:rPr>
          <w:rFonts w:ascii="Tahoma" w:hAnsi="Tahoma" w:cs="Tahoma"/>
          <w:sz w:val="20"/>
          <w:szCs w:val="20"/>
        </w:rPr>
        <w:t xml:space="preserve">Ing. Petr Gabriel, </w:t>
      </w:r>
      <w:r w:rsidR="002B6E58" w:rsidRPr="00883ED8">
        <w:rPr>
          <w:rFonts w:ascii="Tahoma" w:hAnsi="Tahoma" w:cs="Tahoma"/>
          <w:color w:val="000000"/>
          <w:sz w:val="20"/>
          <w:szCs w:val="20"/>
        </w:rPr>
        <w:t>oddělení zdravotnické techniky</w:t>
      </w:r>
      <w:r w:rsidR="004949E5" w:rsidRPr="00883ED8">
        <w:rPr>
          <w:rFonts w:ascii="Tahoma" w:hAnsi="Tahoma" w:cs="Tahoma"/>
          <w:color w:val="000000"/>
          <w:sz w:val="20"/>
          <w:szCs w:val="20"/>
        </w:rPr>
        <w:t>, tel.: 730 541</w:t>
      </w:r>
      <w:r w:rsidR="004E691F" w:rsidRPr="00883ED8">
        <w:rPr>
          <w:rFonts w:ascii="Tahoma" w:hAnsi="Tahoma" w:cs="Tahoma"/>
          <w:color w:val="000000"/>
          <w:sz w:val="20"/>
          <w:szCs w:val="20"/>
        </w:rPr>
        <w:t> </w:t>
      </w:r>
      <w:r w:rsidR="004949E5" w:rsidRPr="00883ED8">
        <w:rPr>
          <w:rFonts w:ascii="Tahoma" w:hAnsi="Tahoma" w:cs="Tahoma"/>
          <w:color w:val="000000"/>
          <w:sz w:val="20"/>
          <w:szCs w:val="20"/>
        </w:rPr>
        <w:t>340</w:t>
      </w:r>
      <w:r w:rsidR="004E691F" w:rsidRPr="00883ED8">
        <w:rPr>
          <w:rFonts w:ascii="Tahoma" w:hAnsi="Tahoma" w:cs="Tahoma"/>
          <w:color w:val="000000"/>
          <w:sz w:val="20"/>
          <w:szCs w:val="20"/>
        </w:rPr>
        <w:t>.</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F03959">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1546A7">
      <w:pPr>
        <w:spacing w:line="240" w:lineRule="atLeast"/>
        <w:rPr>
          <w:rFonts w:ascii="Tahoma" w:hAnsi="Tahoma" w:cs="Tahoma"/>
          <w:b/>
          <w:bCs/>
          <w:sz w:val="20"/>
          <w:szCs w:val="20"/>
          <w:u w:val="single"/>
        </w:rPr>
      </w:pPr>
    </w:p>
    <w:p w:rsidR="001546A7" w:rsidRPr="0055482E" w:rsidRDefault="001546A7" w:rsidP="001546A7">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1546A7" w:rsidRPr="00346E49" w:rsidRDefault="001546A7" w:rsidP="001546A7">
      <w:pPr>
        <w:spacing w:line="240" w:lineRule="atLeast"/>
        <w:rPr>
          <w:rFonts w:ascii="Tahoma" w:hAnsi="Tahoma" w:cs="Tahoma"/>
          <w:sz w:val="20"/>
          <w:szCs w:val="20"/>
        </w:rPr>
      </w:pPr>
    </w:p>
    <w:tbl>
      <w:tblPr>
        <w:tblW w:w="0" w:type="auto"/>
        <w:jc w:val="center"/>
        <w:tblLayout w:type="fixed"/>
        <w:tblLook w:val="0000" w:firstRow="0" w:lastRow="0" w:firstColumn="0" w:lastColumn="0" w:noHBand="0" w:noVBand="0"/>
      </w:tblPr>
      <w:tblGrid>
        <w:gridCol w:w="2756"/>
        <w:gridCol w:w="2657"/>
      </w:tblGrid>
      <w:tr w:rsidR="00D42BA9" w:rsidRPr="00346E49" w:rsidTr="00B010C0">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b/>
                <w:sz w:val="20"/>
                <w:szCs w:val="20"/>
              </w:rPr>
            </w:pPr>
            <w:r w:rsidRPr="00E84D29">
              <w:rPr>
                <w:rFonts w:ascii="Tahoma" w:hAnsi="Tahoma" w:cs="Tahoma"/>
                <w:b/>
                <w:sz w:val="20"/>
                <w:szCs w:val="20"/>
              </w:rPr>
              <w:t>Cena bez DPH (v Kč)</w:t>
            </w:r>
          </w:p>
        </w:tc>
        <w:tc>
          <w:tcPr>
            <w:tcW w:w="2657" w:type="dxa"/>
            <w:tcBorders>
              <w:top w:val="single" w:sz="4" w:space="0" w:color="000000"/>
              <w:left w:val="single" w:sz="4" w:space="0" w:color="000000"/>
              <w:bottom w:val="single" w:sz="8" w:space="0" w:color="000000"/>
              <w:right w:val="single" w:sz="4" w:space="0" w:color="auto"/>
            </w:tcBorders>
            <w:shd w:val="clear" w:color="auto" w:fill="auto"/>
            <w:vAlign w:val="center"/>
          </w:tcPr>
          <w:p w:rsidR="00D42BA9" w:rsidRPr="00B727F7" w:rsidRDefault="00B727F7" w:rsidP="00E84D29">
            <w:pPr>
              <w:snapToGrid w:val="0"/>
              <w:spacing w:line="240" w:lineRule="atLeast"/>
              <w:jc w:val="center"/>
              <w:rPr>
                <w:rFonts w:ascii="Tahoma" w:hAnsi="Tahoma" w:cs="Tahoma"/>
                <w:b/>
                <w:sz w:val="20"/>
                <w:szCs w:val="20"/>
              </w:rPr>
            </w:pPr>
            <w:r w:rsidRPr="00B727F7">
              <w:rPr>
                <w:rFonts w:ascii="Tahoma" w:hAnsi="Tahoma" w:cs="Tahoma"/>
                <w:b/>
                <w:sz w:val="20"/>
                <w:szCs w:val="20"/>
              </w:rPr>
              <w:t>1 388 000,-</w:t>
            </w:r>
          </w:p>
        </w:tc>
      </w:tr>
      <w:tr w:rsidR="00D42BA9" w:rsidRPr="00346E49" w:rsidTr="00B010C0">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sz w:val="20"/>
                <w:szCs w:val="20"/>
              </w:rPr>
            </w:pPr>
            <w:r w:rsidRPr="00E84D29">
              <w:rPr>
                <w:rFonts w:ascii="Tahoma" w:hAnsi="Tahoma" w:cs="Tahoma"/>
                <w:b/>
                <w:sz w:val="20"/>
                <w:szCs w:val="20"/>
              </w:rPr>
              <w:t>DPH (v Kč)</w:t>
            </w:r>
          </w:p>
        </w:tc>
        <w:tc>
          <w:tcPr>
            <w:tcW w:w="2657" w:type="dxa"/>
            <w:tcBorders>
              <w:top w:val="single" w:sz="8" w:space="0" w:color="000000"/>
              <w:left w:val="single" w:sz="4" w:space="0" w:color="000000"/>
              <w:bottom w:val="single" w:sz="8" w:space="0" w:color="000000"/>
              <w:right w:val="single" w:sz="4" w:space="0" w:color="auto"/>
            </w:tcBorders>
            <w:shd w:val="clear" w:color="auto" w:fill="auto"/>
            <w:vAlign w:val="center"/>
          </w:tcPr>
          <w:p w:rsidR="00D42BA9" w:rsidRPr="00B727F7" w:rsidRDefault="00B727F7" w:rsidP="00E84D29">
            <w:pPr>
              <w:snapToGrid w:val="0"/>
              <w:spacing w:line="240" w:lineRule="atLeast"/>
              <w:jc w:val="center"/>
              <w:rPr>
                <w:rFonts w:ascii="Tahoma" w:hAnsi="Tahoma" w:cs="Tahoma"/>
                <w:sz w:val="20"/>
                <w:szCs w:val="20"/>
              </w:rPr>
            </w:pPr>
            <w:r w:rsidRPr="00B727F7">
              <w:rPr>
                <w:rFonts w:ascii="Tahoma" w:hAnsi="Tahoma" w:cs="Tahoma"/>
                <w:sz w:val="20"/>
                <w:szCs w:val="20"/>
              </w:rPr>
              <w:t>291 480,-</w:t>
            </w:r>
          </w:p>
        </w:tc>
      </w:tr>
      <w:tr w:rsidR="00D42BA9" w:rsidRPr="00346E49" w:rsidTr="00B010C0">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b/>
                <w:sz w:val="20"/>
                <w:szCs w:val="20"/>
              </w:rPr>
            </w:pPr>
            <w:r w:rsidRPr="00E84D29">
              <w:rPr>
                <w:rFonts w:ascii="Tahoma" w:hAnsi="Tahoma" w:cs="Tahoma"/>
                <w:b/>
                <w:sz w:val="20"/>
                <w:szCs w:val="20"/>
              </w:rPr>
              <w:t>DPH (v %)</w:t>
            </w:r>
          </w:p>
        </w:tc>
        <w:tc>
          <w:tcPr>
            <w:tcW w:w="2657" w:type="dxa"/>
            <w:tcBorders>
              <w:top w:val="single" w:sz="8" w:space="0" w:color="000000"/>
              <w:left w:val="single" w:sz="4" w:space="0" w:color="000000"/>
              <w:bottom w:val="single" w:sz="8" w:space="0" w:color="000000"/>
              <w:right w:val="single" w:sz="4" w:space="0" w:color="auto"/>
            </w:tcBorders>
            <w:shd w:val="clear" w:color="auto" w:fill="auto"/>
            <w:vAlign w:val="center"/>
          </w:tcPr>
          <w:p w:rsidR="00D42BA9" w:rsidRPr="00B727F7" w:rsidRDefault="00B727F7" w:rsidP="00E84D29">
            <w:pPr>
              <w:snapToGrid w:val="0"/>
              <w:spacing w:line="240" w:lineRule="atLeast"/>
              <w:jc w:val="center"/>
              <w:rPr>
                <w:rFonts w:ascii="Tahoma" w:hAnsi="Tahoma" w:cs="Tahoma"/>
                <w:sz w:val="20"/>
                <w:szCs w:val="20"/>
              </w:rPr>
            </w:pPr>
            <w:r w:rsidRPr="00B727F7">
              <w:rPr>
                <w:rFonts w:ascii="Tahoma" w:hAnsi="Tahoma" w:cs="Tahoma"/>
                <w:sz w:val="20"/>
                <w:szCs w:val="20"/>
              </w:rPr>
              <w:t>2</w:t>
            </w:r>
            <w:r>
              <w:rPr>
                <w:rFonts w:ascii="Tahoma" w:hAnsi="Tahoma" w:cs="Tahoma"/>
                <w:sz w:val="20"/>
                <w:szCs w:val="20"/>
              </w:rPr>
              <w:t xml:space="preserve">1 </w:t>
            </w:r>
            <w:r w:rsidRPr="00B727F7">
              <w:rPr>
                <w:rFonts w:ascii="Tahoma" w:hAnsi="Tahoma" w:cs="Tahoma"/>
                <w:sz w:val="20"/>
                <w:szCs w:val="20"/>
              </w:rPr>
              <w:t>%</w:t>
            </w:r>
          </w:p>
        </w:tc>
      </w:tr>
      <w:tr w:rsidR="00D42BA9" w:rsidRPr="00346E49" w:rsidTr="00B010C0">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sz w:val="20"/>
                <w:szCs w:val="20"/>
              </w:rPr>
            </w:pPr>
            <w:r w:rsidRPr="00E84D29">
              <w:rPr>
                <w:rFonts w:ascii="Tahoma" w:hAnsi="Tahoma" w:cs="Tahoma"/>
                <w:b/>
                <w:sz w:val="20"/>
                <w:szCs w:val="20"/>
              </w:rPr>
              <w:t>Cena včetně DPH (v Kč)</w:t>
            </w:r>
          </w:p>
        </w:tc>
        <w:tc>
          <w:tcPr>
            <w:tcW w:w="2657" w:type="dxa"/>
            <w:tcBorders>
              <w:top w:val="single" w:sz="8" w:space="0" w:color="000000"/>
              <w:left w:val="single" w:sz="4" w:space="0" w:color="000000"/>
              <w:bottom w:val="single" w:sz="8" w:space="0" w:color="000000"/>
              <w:right w:val="single" w:sz="4" w:space="0" w:color="auto"/>
            </w:tcBorders>
            <w:shd w:val="clear" w:color="auto" w:fill="auto"/>
            <w:vAlign w:val="center"/>
          </w:tcPr>
          <w:p w:rsidR="00D42BA9" w:rsidRPr="00B727F7" w:rsidRDefault="00B727F7" w:rsidP="00E84D29">
            <w:pPr>
              <w:snapToGrid w:val="0"/>
              <w:spacing w:line="240" w:lineRule="atLeast"/>
              <w:jc w:val="center"/>
              <w:rPr>
                <w:rFonts w:ascii="Tahoma" w:hAnsi="Tahoma" w:cs="Tahoma"/>
                <w:b/>
                <w:sz w:val="20"/>
                <w:szCs w:val="20"/>
              </w:rPr>
            </w:pPr>
            <w:r w:rsidRPr="00B727F7">
              <w:rPr>
                <w:rFonts w:ascii="Tahoma" w:hAnsi="Tahoma" w:cs="Tahoma"/>
                <w:b/>
                <w:sz w:val="20"/>
                <w:szCs w:val="20"/>
              </w:rPr>
              <w:t>1 679 480,-</w:t>
            </w:r>
          </w:p>
        </w:tc>
      </w:tr>
    </w:tbl>
    <w:p w:rsidR="005B369A" w:rsidRDefault="005B369A">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D76B1A" w:rsidRDefault="001546A7" w:rsidP="00D76B1A">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lastRenderedPageBreak/>
        <w:t>Kupní cena je stanovena jako nejvýše přípustná a jsou v ní zahrnuty veškeré náklad</w:t>
      </w:r>
      <w:r w:rsidRPr="00D76B1A">
        <w:rPr>
          <w:rFonts w:ascii="Tahoma" w:hAnsi="Tahoma" w:cs="Tahoma"/>
          <w:sz w:val="20"/>
          <w:szCs w:val="20"/>
        </w:rPr>
        <w:t xml:space="preserve">y prodávajícího spojené s plněním předmětu této smlouvy včetně nákladů na dopravu zboží </w:t>
      </w:r>
      <w:r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1546A7">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1546A7">
      <w:pPr>
        <w:spacing w:line="240" w:lineRule="atLeast"/>
        <w:jc w:val="both"/>
        <w:rPr>
          <w:rFonts w:ascii="Tahoma" w:hAnsi="Tahoma" w:cs="Tahoma"/>
          <w:sz w:val="20"/>
          <w:szCs w:val="20"/>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F03959">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1546A7">
      <w:pPr>
        <w:tabs>
          <w:tab w:val="left" w:pos="0"/>
        </w:tabs>
        <w:spacing w:after="60"/>
        <w:jc w:val="both"/>
        <w:rPr>
          <w:rFonts w:ascii="Tahoma" w:hAnsi="Tahoma" w:cs="Tahoma"/>
          <w:sz w:val="20"/>
          <w:szCs w:val="20"/>
        </w:rPr>
      </w:pP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9835E5" w:rsidRPr="005F674B">
        <w:rPr>
          <w:rFonts w:ascii="Tahoma" w:hAnsi="Tahoma" w:cs="Tahoma"/>
          <w:b/>
          <w:sz w:val="20"/>
          <w:szCs w:val="20"/>
        </w:rPr>
        <w:t>6</w:t>
      </w:r>
      <w:r w:rsidR="003175C8" w:rsidRPr="005F674B">
        <w:rPr>
          <w:rFonts w:ascii="Tahoma" w:hAnsi="Tahoma" w:cs="Tahoma"/>
          <w:b/>
          <w:sz w:val="20"/>
          <w:szCs w:val="20"/>
        </w:rPr>
        <w:t>0</w:t>
      </w:r>
      <w:r w:rsidRPr="005F674B">
        <w:rPr>
          <w:rFonts w:ascii="Tahoma" w:hAnsi="Tahoma" w:cs="Tahoma"/>
          <w:b/>
          <w:sz w:val="20"/>
          <w:szCs w:val="20"/>
        </w:rPr>
        <w:t xml:space="preserve"> dnů</w:t>
      </w:r>
      <w:r w:rsidRPr="00346E49">
        <w:rPr>
          <w:rFonts w:ascii="Tahoma" w:hAnsi="Tahoma" w:cs="Tahoma"/>
          <w:sz w:val="20"/>
          <w:szCs w:val="20"/>
        </w:rPr>
        <w:t xml:space="preserve">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7D08DC" w:rsidRDefault="007D08DC" w:rsidP="007D08DC">
      <w:pPr>
        <w:tabs>
          <w:tab w:val="left" w:pos="0"/>
          <w:tab w:val="left" w:pos="360"/>
        </w:tabs>
        <w:spacing w:after="60"/>
        <w:jc w:val="both"/>
        <w:rPr>
          <w:rFonts w:ascii="Tahoma" w:hAnsi="Tahoma" w:cs="Tahoma"/>
          <w:sz w:val="20"/>
          <w:szCs w:val="20"/>
        </w:rPr>
      </w:pPr>
      <w:r>
        <w:rPr>
          <w:rFonts w:ascii="Tahoma" w:hAnsi="Tahoma" w:cs="Tahoma"/>
          <w:sz w:val="20"/>
          <w:szCs w:val="20"/>
        </w:rPr>
        <w:tab/>
      </w:r>
      <w:r w:rsidR="003175C8" w:rsidRPr="007D08DC">
        <w:rPr>
          <w:rFonts w:ascii="Tahoma" w:hAnsi="Tahoma" w:cs="Tahoma"/>
          <w:sz w:val="20"/>
          <w:szCs w:val="20"/>
        </w:rPr>
        <w:t xml:space="preserve">Číslo spisu veřejné zakázky: </w:t>
      </w:r>
      <w:r w:rsidR="003175C8" w:rsidRPr="007D08DC">
        <w:rPr>
          <w:rFonts w:ascii="Tahoma" w:hAnsi="Tahoma" w:cs="Tahoma"/>
          <w:b/>
          <w:sz w:val="20"/>
          <w:szCs w:val="20"/>
        </w:rPr>
        <w:t>SN</w:t>
      </w:r>
      <w:r w:rsidR="001F7198" w:rsidRPr="007D08DC">
        <w:rPr>
          <w:rFonts w:ascii="Tahoma" w:hAnsi="Tahoma" w:cs="Tahoma"/>
          <w:b/>
          <w:sz w:val="20"/>
          <w:szCs w:val="20"/>
        </w:rPr>
        <w:t>O/</w:t>
      </w:r>
      <w:proofErr w:type="spellStart"/>
      <w:r w:rsidR="001F7198" w:rsidRPr="007D08DC">
        <w:rPr>
          <w:rFonts w:ascii="Tahoma" w:hAnsi="Tahoma" w:cs="Tahoma"/>
          <w:b/>
          <w:sz w:val="20"/>
          <w:szCs w:val="20"/>
        </w:rPr>
        <w:t>Otr</w:t>
      </w:r>
      <w:proofErr w:type="spellEnd"/>
      <w:r w:rsidR="001F7198" w:rsidRPr="007D08DC">
        <w:rPr>
          <w:rFonts w:ascii="Tahoma" w:hAnsi="Tahoma" w:cs="Tahoma"/>
          <w:b/>
          <w:sz w:val="20"/>
          <w:szCs w:val="20"/>
        </w:rPr>
        <w:t>/201</w:t>
      </w:r>
      <w:r w:rsidR="005F674B" w:rsidRPr="007D08DC">
        <w:rPr>
          <w:rFonts w:ascii="Tahoma" w:hAnsi="Tahoma" w:cs="Tahoma"/>
          <w:b/>
          <w:sz w:val="20"/>
          <w:szCs w:val="20"/>
        </w:rPr>
        <w:t>8</w:t>
      </w:r>
      <w:r w:rsidR="004E691F" w:rsidRPr="007D08DC">
        <w:rPr>
          <w:rFonts w:ascii="Tahoma" w:hAnsi="Tahoma" w:cs="Tahoma"/>
          <w:b/>
          <w:sz w:val="20"/>
          <w:szCs w:val="20"/>
        </w:rPr>
        <w:t>/</w:t>
      </w:r>
      <w:r w:rsidR="00BF62D3" w:rsidRPr="007D08DC">
        <w:rPr>
          <w:rFonts w:ascii="Tahoma" w:hAnsi="Tahoma" w:cs="Tahoma"/>
          <w:b/>
          <w:sz w:val="20"/>
          <w:szCs w:val="20"/>
        </w:rPr>
        <w:t>16</w:t>
      </w:r>
      <w:r w:rsidR="003175C8" w:rsidRPr="007D08DC">
        <w:rPr>
          <w:rFonts w:ascii="Tahoma" w:hAnsi="Tahoma" w:cs="Tahoma"/>
          <w:b/>
          <w:sz w:val="20"/>
          <w:szCs w:val="20"/>
        </w:rPr>
        <w:t>/</w:t>
      </w:r>
      <w:r w:rsidR="0095050F" w:rsidRPr="007D08DC">
        <w:rPr>
          <w:rFonts w:ascii="Tahoma" w:hAnsi="Tahoma" w:cs="Tahoma"/>
          <w:b/>
          <w:sz w:val="20"/>
          <w:szCs w:val="20"/>
        </w:rPr>
        <w:t xml:space="preserve">kostní denzitometr-osteologická </w:t>
      </w:r>
      <w:proofErr w:type="spellStart"/>
      <w:r w:rsidR="0095050F" w:rsidRPr="007D08DC">
        <w:rPr>
          <w:rFonts w:ascii="Tahoma" w:hAnsi="Tahoma" w:cs="Tahoma"/>
          <w:b/>
          <w:sz w:val="20"/>
          <w:szCs w:val="20"/>
        </w:rPr>
        <w:t>amb</w:t>
      </w:r>
      <w:proofErr w:type="spellEnd"/>
      <w:r w:rsidR="00476F23" w:rsidRPr="007D08DC">
        <w:rPr>
          <w:rFonts w:ascii="Tahoma" w:hAnsi="Tahoma" w:cs="Tahoma"/>
          <w:b/>
          <w:sz w:val="20"/>
          <w:szCs w:val="20"/>
        </w:rPr>
        <w:t>.</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CA150E">
      <w:pPr>
        <w:spacing w:line="240" w:lineRule="atLeast"/>
        <w:rPr>
          <w:rFonts w:ascii="Tahoma" w:hAnsi="Tahoma" w:cs="Tahoma"/>
          <w:b/>
          <w:bCs/>
          <w:caps/>
          <w:sz w:val="20"/>
          <w:szCs w:val="20"/>
        </w:rPr>
      </w:pPr>
    </w:p>
    <w:p w:rsidR="001546A7" w:rsidRPr="00346E49" w:rsidRDefault="001546A7" w:rsidP="001546A7">
      <w:pPr>
        <w:spacing w:line="240" w:lineRule="atLeast"/>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F03959">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1546A7">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1546A7">
      <w:pPr>
        <w:numPr>
          <w:ilvl w:val="0"/>
          <w:numId w:val="22"/>
        </w:numPr>
        <w:tabs>
          <w:tab w:val="left" w:pos="360"/>
          <w:tab w:val="left" w:pos="1440"/>
        </w:tabs>
        <w:spacing w:line="240" w:lineRule="atLeast"/>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1546A7">
      <w:pPr>
        <w:numPr>
          <w:ilvl w:val="0"/>
          <w:numId w:val="22"/>
        </w:numPr>
        <w:tabs>
          <w:tab w:val="left" w:pos="360"/>
          <w:tab w:val="left" w:pos="144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1546A7">
      <w:pPr>
        <w:numPr>
          <w:ilvl w:val="0"/>
          <w:numId w:val="22"/>
        </w:numPr>
        <w:tabs>
          <w:tab w:val="left" w:pos="36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265620" w:rsidRPr="00265620" w:rsidRDefault="00265620" w:rsidP="00265620">
      <w:pPr>
        <w:tabs>
          <w:tab w:val="left" w:pos="360"/>
        </w:tabs>
        <w:spacing w:before="120" w:line="240" w:lineRule="atLeast"/>
        <w:ind w:left="357"/>
        <w:jc w:val="both"/>
        <w:rPr>
          <w:rFonts w:ascii="Tahoma" w:hAnsi="Tahoma" w:cs="Tahoma"/>
          <w:sz w:val="20"/>
          <w:szCs w:val="20"/>
        </w:rPr>
      </w:pPr>
    </w:p>
    <w:p w:rsidR="001546A7" w:rsidRPr="00346E49" w:rsidRDefault="001546A7"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F03959">
      <w:pPr>
        <w:pBdr>
          <w:top w:val="single" w:sz="4" w:space="1" w:color="auto"/>
          <w:bottom w:val="single" w:sz="4" w:space="1" w:color="auto"/>
        </w:pBdr>
        <w:spacing w:line="240" w:lineRule="atLeast"/>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1546A7" w:rsidRPr="00346E49" w:rsidRDefault="001546A7" w:rsidP="001546A7">
      <w:pPr>
        <w:jc w:val="center"/>
        <w:rPr>
          <w:rFonts w:ascii="Tahoma" w:hAnsi="Tahoma" w:cs="Tahoma"/>
          <w:b/>
          <w:bCs/>
          <w:sz w:val="20"/>
          <w:szCs w:val="20"/>
        </w:rPr>
      </w:pPr>
    </w:p>
    <w:p w:rsidR="001546A7" w:rsidRPr="00346E49" w:rsidRDefault="001546A7" w:rsidP="001546A7">
      <w:pPr>
        <w:numPr>
          <w:ilvl w:val="0"/>
          <w:numId w:val="8"/>
        </w:numPr>
        <w:tabs>
          <w:tab w:val="left" w:pos="360"/>
        </w:tabs>
        <w:spacing w:line="240" w:lineRule="atLeast"/>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006972F1" w:rsidRPr="006972F1">
        <w:rPr>
          <w:rFonts w:ascii="Tahoma" w:hAnsi="Tahoma" w:cs="Tahoma"/>
          <w:b/>
          <w:sz w:val="20"/>
          <w:szCs w:val="20"/>
        </w:rPr>
        <w:t xml:space="preserve">24 </w:t>
      </w:r>
      <w:r w:rsidRPr="006972F1">
        <w:rPr>
          <w:rFonts w:ascii="Tahoma" w:hAnsi="Tahoma" w:cs="Tahoma"/>
          <w:b/>
          <w:sz w:val="20"/>
          <w:szCs w:val="20"/>
        </w:rPr>
        <w:t>měsíců</w:t>
      </w:r>
      <w:r w:rsidRPr="00AF5002">
        <w:rPr>
          <w:rFonts w:ascii="Tahoma" w:hAnsi="Tahoma" w:cs="Tahoma"/>
          <w:sz w:val="20"/>
          <w:szCs w:val="20"/>
        </w:rPr>
        <w:t xml:space="preserve"> (</w:t>
      </w:r>
      <w:r w:rsidRPr="003A655C">
        <w:rPr>
          <w:rFonts w:ascii="Tahoma" w:hAnsi="Tahoma" w:cs="Tahoma"/>
          <w:sz w:val="20"/>
          <w:szCs w:val="20"/>
        </w:rPr>
        <w:t xml:space="preserve">min. </w:t>
      </w:r>
      <w:r w:rsidR="00DE11E4" w:rsidRPr="003A655C">
        <w:rPr>
          <w:rFonts w:ascii="Tahoma" w:hAnsi="Tahoma" w:cs="Tahoma"/>
          <w:sz w:val="20"/>
          <w:szCs w:val="20"/>
        </w:rPr>
        <w:t>2</w:t>
      </w:r>
      <w:r w:rsidR="009924D0" w:rsidRPr="003A655C">
        <w:rPr>
          <w:rFonts w:ascii="Tahoma" w:hAnsi="Tahoma" w:cs="Tahoma"/>
          <w:sz w:val="20"/>
          <w:szCs w:val="20"/>
        </w:rPr>
        <w:t>4</w:t>
      </w:r>
      <w:r w:rsidRPr="003A655C">
        <w:rPr>
          <w:rFonts w:ascii="Tahoma" w:hAnsi="Tahoma" w:cs="Tahoma"/>
          <w:sz w:val="20"/>
          <w:szCs w:val="20"/>
        </w:rPr>
        <w:t xml:space="preserve"> měsíců</w:t>
      </w:r>
      <w:r w:rsidRPr="00AF5002">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převzetí ze strany kupujícího (po instalaci a uvedení do provozu). Prodávající bude kupujícímu po dobu uvedenou v prvé větě tohoto odstavce bezplatně poskytovat záruční servis v</w:t>
      </w:r>
      <w:r>
        <w:rPr>
          <w:rFonts w:ascii="Tahoma" w:hAnsi="Tahoma" w:cs="Tahoma"/>
          <w:sz w:val="20"/>
          <w:szCs w:val="20"/>
        </w:rPr>
        <w:t> </w:t>
      </w:r>
      <w:r w:rsidRPr="00346E49">
        <w:rPr>
          <w:rFonts w:ascii="Tahoma" w:hAnsi="Tahoma" w:cs="Tahoma"/>
          <w:sz w:val="20"/>
          <w:szCs w:val="20"/>
        </w:rPr>
        <w:t>rozsahu</w:t>
      </w:r>
      <w:r>
        <w:rPr>
          <w:rFonts w:ascii="Tahoma" w:hAnsi="Tahoma" w:cs="Tahoma"/>
          <w:sz w:val="20"/>
          <w:szCs w:val="20"/>
        </w:rPr>
        <w:t>,</w:t>
      </w:r>
      <w:r w:rsidRPr="00346E49">
        <w:rPr>
          <w:rFonts w:ascii="Tahoma" w:hAnsi="Tahoma" w:cs="Tahoma"/>
          <w:sz w:val="20"/>
          <w:szCs w:val="20"/>
        </w:rPr>
        <w:t xml:space="preserve"> uvedeném v tomto článku smlouvy.</w:t>
      </w:r>
    </w:p>
    <w:p w:rsidR="001546A7" w:rsidRPr="00346E49" w:rsidRDefault="001546A7" w:rsidP="001546A7">
      <w:pPr>
        <w:numPr>
          <w:ilvl w:val="0"/>
          <w:numId w:val="8"/>
        </w:numPr>
        <w:tabs>
          <w:tab w:val="left" w:pos="360"/>
        </w:tabs>
        <w:spacing w:before="120" w:after="60" w:line="240" w:lineRule="atLeast"/>
        <w:ind w:left="357" w:hanging="357"/>
        <w:jc w:val="both"/>
        <w:rPr>
          <w:rFonts w:ascii="Tahoma" w:hAnsi="Tahoma" w:cs="Tahoma"/>
          <w:sz w:val="20"/>
          <w:szCs w:val="20"/>
        </w:rPr>
      </w:pPr>
      <w:r w:rsidRPr="00346E49">
        <w:rPr>
          <w:rFonts w:ascii="Tahoma" w:hAnsi="Tahoma" w:cs="Tahoma"/>
          <w:sz w:val="20"/>
          <w:szCs w:val="20"/>
        </w:rPr>
        <w:t>Záruční servis podle této smlouvy zahrnuje:</w:t>
      </w:r>
    </w:p>
    <w:p w:rsidR="001546A7" w:rsidRPr="00CD360B"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CD360B">
        <w:rPr>
          <w:rFonts w:ascii="Tahoma" w:hAnsi="Tahoma" w:cs="Tahoma"/>
          <w:sz w:val="20"/>
          <w:szCs w:val="20"/>
        </w:rPr>
        <w:t>preventivní kontroly a zkoušky všech součástí přístrojů a je</w:t>
      </w:r>
      <w:r w:rsidR="0085730C" w:rsidRPr="00CD360B">
        <w:rPr>
          <w:rFonts w:ascii="Tahoma" w:hAnsi="Tahoma" w:cs="Tahoma"/>
          <w:sz w:val="20"/>
          <w:szCs w:val="20"/>
        </w:rPr>
        <w:t xml:space="preserve">jich příslušenství, kalibrace </w:t>
      </w:r>
      <w:r w:rsidR="0085730C" w:rsidRPr="00CD360B">
        <w:rPr>
          <w:rFonts w:ascii="Tahoma" w:hAnsi="Tahoma" w:cs="Tahoma"/>
          <w:sz w:val="20"/>
          <w:szCs w:val="20"/>
        </w:rPr>
        <w:lastRenderedPageBreak/>
        <w:t>a </w:t>
      </w:r>
      <w:r w:rsidRPr="00CD360B">
        <w:rPr>
          <w:rFonts w:ascii="Tahoma" w:hAnsi="Tahoma" w:cs="Tahoma"/>
          <w:sz w:val="20"/>
          <w:szCs w:val="20"/>
        </w:rPr>
        <w:t>nastavení přístroje dle pokynů výrobce a v souladu</w:t>
      </w:r>
      <w:r w:rsidR="004E7BCC" w:rsidRPr="00CD360B">
        <w:rPr>
          <w:rFonts w:ascii="Tahoma" w:hAnsi="Tahoma" w:cs="Tahoma"/>
          <w:sz w:val="20"/>
          <w:szCs w:val="20"/>
        </w:rPr>
        <w:t xml:space="preserve"> se zákonem č. 268/2014</w:t>
      </w:r>
      <w:r w:rsidRPr="00CD360B">
        <w:rPr>
          <w:rFonts w:ascii="Tahoma" w:hAnsi="Tahoma" w:cs="Tahoma"/>
          <w:sz w:val="20"/>
          <w:szCs w:val="20"/>
        </w:rPr>
        <w:t xml:space="preserve"> Sb. a platných norem,</w:t>
      </w:r>
    </w:p>
    <w:p w:rsidR="001546A7" w:rsidRPr="00CD360B"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CD360B">
        <w:rPr>
          <w:rFonts w:ascii="Tahoma" w:hAnsi="Tahoma" w:cs="Tahoma"/>
          <w:sz w:val="20"/>
          <w:szCs w:val="20"/>
        </w:rPr>
        <w:t>preventivní servisní prohlídky dle doporučení výrobce,</w:t>
      </w:r>
    </w:p>
    <w:p w:rsidR="001546A7" w:rsidRPr="00CD360B" w:rsidRDefault="00AF5002" w:rsidP="001546A7">
      <w:pPr>
        <w:numPr>
          <w:ilvl w:val="0"/>
          <w:numId w:val="9"/>
        </w:numPr>
        <w:tabs>
          <w:tab w:val="left" w:pos="720"/>
          <w:tab w:val="left" w:pos="2520"/>
        </w:tabs>
        <w:spacing w:after="60"/>
        <w:ind w:left="714" w:hanging="357"/>
        <w:jc w:val="both"/>
        <w:rPr>
          <w:rFonts w:ascii="Tahoma" w:hAnsi="Tahoma" w:cs="Tahoma"/>
          <w:sz w:val="20"/>
          <w:szCs w:val="20"/>
        </w:rPr>
      </w:pPr>
      <w:r w:rsidRPr="00CD360B">
        <w:rPr>
          <w:rFonts w:ascii="Tahoma" w:hAnsi="Tahoma" w:cs="Tahoma"/>
          <w:sz w:val="20"/>
          <w:szCs w:val="20"/>
        </w:rPr>
        <w:t xml:space="preserve">údržbu, </w:t>
      </w:r>
      <w:r w:rsidR="001546A7" w:rsidRPr="00CD360B">
        <w:rPr>
          <w:rFonts w:ascii="Tahoma" w:hAnsi="Tahoma" w:cs="Tahoma"/>
          <w:sz w:val="20"/>
          <w:szCs w:val="20"/>
        </w:rPr>
        <w:t>opravy poruch a závad přístrojů, tj. uvedení přístrojů do stavu plné využitelnosti jeho technických parametrů,</w:t>
      </w:r>
    </w:p>
    <w:p w:rsidR="001546A7" w:rsidRPr="00246FC4" w:rsidRDefault="003828EA" w:rsidP="001546A7">
      <w:pPr>
        <w:numPr>
          <w:ilvl w:val="0"/>
          <w:numId w:val="9"/>
        </w:numPr>
        <w:tabs>
          <w:tab w:val="left" w:pos="720"/>
          <w:tab w:val="left" w:pos="2520"/>
        </w:tabs>
        <w:spacing w:after="60"/>
        <w:ind w:left="714" w:hanging="357"/>
        <w:jc w:val="both"/>
        <w:rPr>
          <w:rFonts w:ascii="Tahoma" w:hAnsi="Tahoma" w:cs="Tahoma"/>
          <w:sz w:val="20"/>
          <w:szCs w:val="20"/>
        </w:rPr>
      </w:pPr>
      <w:r w:rsidRPr="00246FC4">
        <w:rPr>
          <w:rFonts w:ascii="Tahoma" w:hAnsi="Tahoma" w:cs="Tahoma"/>
          <w:sz w:val="20"/>
          <w:szCs w:val="20"/>
        </w:rPr>
        <w:t>provádění upgrade hardwarového</w:t>
      </w:r>
      <w:r w:rsidR="001546A7" w:rsidRPr="00246FC4">
        <w:rPr>
          <w:rFonts w:ascii="Tahoma" w:hAnsi="Tahoma" w:cs="Tahoma"/>
          <w:sz w:val="20"/>
          <w:szCs w:val="20"/>
        </w:rPr>
        <w:t xml:space="preserve"> vybavení přístrojů,</w:t>
      </w:r>
    </w:p>
    <w:p w:rsidR="00900F16" w:rsidRPr="00246FC4" w:rsidRDefault="00900F16" w:rsidP="001546A7">
      <w:pPr>
        <w:numPr>
          <w:ilvl w:val="0"/>
          <w:numId w:val="9"/>
        </w:numPr>
        <w:tabs>
          <w:tab w:val="left" w:pos="720"/>
          <w:tab w:val="left" w:pos="2520"/>
        </w:tabs>
        <w:spacing w:after="60"/>
        <w:ind w:left="714" w:hanging="357"/>
        <w:jc w:val="both"/>
        <w:rPr>
          <w:rFonts w:ascii="Tahoma" w:hAnsi="Tahoma" w:cs="Tahoma"/>
          <w:sz w:val="20"/>
          <w:szCs w:val="20"/>
        </w:rPr>
      </w:pPr>
      <w:r w:rsidRPr="00246FC4">
        <w:rPr>
          <w:rFonts w:ascii="Tahoma" w:hAnsi="Tahoma" w:cs="Tahoma"/>
          <w:sz w:val="20"/>
          <w:szCs w:val="20"/>
        </w:rPr>
        <w:t>provádění zkoušek dlouhodobé stability,</w:t>
      </w:r>
    </w:p>
    <w:p w:rsidR="001546A7" w:rsidRPr="00CD360B"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CD360B">
        <w:rPr>
          <w:rFonts w:ascii="Tahoma" w:hAnsi="Tahoma" w:cs="Tahoma"/>
          <w:sz w:val="20"/>
          <w:szCs w:val="20"/>
        </w:rPr>
        <w:t>pravidelné předepsané periodické bezpečnostně-technické kont</w:t>
      </w:r>
      <w:r w:rsidR="00CA150E" w:rsidRPr="00CD360B">
        <w:rPr>
          <w:rFonts w:ascii="Tahoma" w:hAnsi="Tahoma" w:cs="Tahoma"/>
          <w:sz w:val="20"/>
          <w:szCs w:val="20"/>
        </w:rPr>
        <w:t>roly přístrojů dle zákona č. </w:t>
      </w:r>
      <w:r w:rsidR="004E7BCC" w:rsidRPr="00CD360B">
        <w:rPr>
          <w:rFonts w:ascii="Tahoma" w:hAnsi="Tahoma" w:cs="Tahoma"/>
          <w:sz w:val="20"/>
          <w:szCs w:val="20"/>
        </w:rPr>
        <w:t>268/2014</w:t>
      </w:r>
      <w:r w:rsidRPr="00CD360B">
        <w:rPr>
          <w:rFonts w:ascii="Tahoma" w:hAnsi="Tahoma" w:cs="Tahoma"/>
          <w:sz w:val="20"/>
          <w:szCs w:val="20"/>
        </w:rPr>
        <w:t xml:space="preserve"> Sb., ve znění pozdějších p</w:t>
      </w:r>
      <w:r w:rsidR="00601D09" w:rsidRPr="00CD360B">
        <w:rPr>
          <w:rFonts w:ascii="Tahoma" w:hAnsi="Tahoma" w:cs="Tahoma"/>
          <w:sz w:val="20"/>
          <w:szCs w:val="20"/>
        </w:rPr>
        <w:t>ředpisů a dle požadavků výrobce.</w:t>
      </w:r>
    </w:p>
    <w:p w:rsidR="001546A7" w:rsidRPr="00CD360B"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CD360B">
        <w:rPr>
          <w:rFonts w:ascii="Tahoma" w:hAnsi="Tahoma" w:cs="Tahoma"/>
          <w:sz w:val="20"/>
          <w:szCs w:val="20"/>
        </w:rPr>
        <w:t xml:space="preserve">V rámci záručního servisu bude prodávající pravidelně provádět </w:t>
      </w:r>
      <w:r w:rsidR="00CA150E" w:rsidRPr="00CD360B">
        <w:rPr>
          <w:rFonts w:ascii="Tahoma" w:hAnsi="Tahoma" w:cs="Tahoma"/>
          <w:sz w:val="20"/>
          <w:szCs w:val="20"/>
        </w:rPr>
        <w:t>bezplatně prohlídku přístrojů a </w:t>
      </w:r>
      <w:r w:rsidRPr="00CD360B">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AF5002" w:rsidRDefault="001546A7" w:rsidP="001546A7">
      <w:pPr>
        <w:spacing w:before="240" w:after="60" w:line="240" w:lineRule="atLeast"/>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032E2F" w:rsidRDefault="00E86E98" w:rsidP="001546A7">
      <w:pPr>
        <w:numPr>
          <w:ilvl w:val="0"/>
          <w:numId w:val="10"/>
        </w:numPr>
        <w:spacing w:before="120" w:line="240" w:lineRule="atLeast"/>
        <w:ind w:firstLine="0"/>
        <w:jc w:val="both"/>
        <w:rPr>
          <w:rFonts w:ascii="Tahoma" w:hAnsi="Tahoma" w:cs="Tahoma"/>
          <w:sz w:val="20"/>
          <w:szCs w:val="20"/>
        </w:rPr>
      </w:pPr>
      <w:r>
        <w:rPr>
          <w:rFonts w:ascii="Tahoma" w:hAnsi="Tahoma" w:cs="Tahoma"/>
          <w:sz w:val="20"/>
          <w:szCs w:val="20"/>
        </w:rPr>
        <w:t xml:space="preserve">faxové </w:t>
      </w:r>
      <w:r w:rsidR="001546A7" w:rsidRPr="00032E2F">
        <w:rPr>
          <w:rFonts w:ascii="Tahoma" w:hAnsi="Tahoma" w:cs="Tahoma"/>
          <w:sz w:val="20"/>
          <w:szCs w:val="20"/>
        </w:rPr>
        <w:t xml:space="preserve">číslo: </w:t>
      </w:r>
      <w:r w:rsidR="006972F1" w:rsidRPr="00032E2F">
        <w:rPr>
          <w:rFonts w:ascii="Tahoma" w:hAnsi="Tahoma" w:cs="Tahoma"/>
          <w:sz w:val="20"/>
          <w:szCs w:val="20"/>
        </w:rPr>
        <w:t>543 524 380</w:t>
      </w:r>
    </w:p>
    <w:p w:rsidR="001546A7" w:rsidRPr="00032E2F" w:rsidRDefault="001546A7" w:rsidP="001546A7">
      <w:pPr>
        <w:numPr>
          <w:ilvl w:val="0"/>
          <w:numId w:val="10"/>
        </w:numPr>
        <w:spacing w:before="120" w:line="240" w:lineRule="atLeast"/>
        <w:ind w:firstLine="0"/>
        <w:jc w:val="both"/>
        <w:rPr>
          <w:rFonts w:ascii="Tahoma" w:hAnsi="Tahoma" w:cs="Tahoma"/>
          <w:sz w:val="20"/>
          <w:szCs w:val="20"/>
        </w:rPr>
      </w:pPr>
      <w:r w:rsidRPr="00032E2F">
        <w:rPr>
          <w:rFonts w:ascii="Tahoma" w:hAnsi="Tahoma" w:cs="Tahoma"/>
          <w:sz w:val="20"/>
          <w:szCs w:val="20"/>
        </w:rPr>
        <w:t xml:space="preserve">e-mail: </w:t>
      </w:r>
      <w:r w:rsidR="006972F1" w:rsidRPr="00032E2F">
        <w:rPr>
          <w:rFonts w:ascii="Tahoma" w:hAnsi="Tahoma" w:cs="Tahoma"/>
          <w:sz w:val="20"/>
          <w:szCs w:val="20"/>
        </w:rPr>
        <w:t>info@emsbrno.com</w:t>
      </w:r>
    </w:p>
    <w:p w:rsidR="001546A7" w:rsidRPr="00032E2F" w:rsidRDefault="001546A7" w:rsidP="001546A7">
      <w:pPr>
        <w:numPr>
          <w:ilvl w:val="0"/>
          <w:numId w:val="10"/>
        </w:numPr>
        <w:spacing w:before="120" w:line="240" w:lineRule="atLeast"/>
        <w:ind w:firstLine="0"/>
        <w:jc w:val="both"/>
        <w:rPr>
          <w:rFonts w:ascii="Tahoma" w:hAnsi="Tahoma" w:cs="Tahoma"/>
          <w:sz w:val="20"/>
          <w:szCs w:val="20"/>
        </w:rPr>
      </w:pPr>
      <w:r w:rsidRPr="00032E2F">
        <w:rPr>
          <w:rFonts w:ascii="Tahoma" w:hAnsi="Tahoma" w:cs="Tahoma"/>
          <w:sz w:val="20"/>
          <w:szCs w:val="20"/>
        </w:rPr>
        <w:t xml:space="preserve">adresu: </w:t>
      </w:r>
      <w:r w:rsidR="006972F1" w:rsidRPr="00032E2F">
        <w:rPr>
          <w:rFonts w:ascii="Tahoma" w:hAnsi="Tahoma" w:cs="Tahoma"/>
          <w:sz w:val="20"/>
          <w:szCs w:val="20"/>
        </w:rPr>
        <w:t>Vídeňská 55, 639 00 Brno</w:t>
      </w:r>
    </w:p>
    <w:p w:rsidR="001546A7" w:rsidRPr="00346E49" w:rsidRDefault="001546A7" w:rsidP="001546A7">
      <w:pPr>
        <w:pStyle w:val="Smlouva-slo"/>
        <w:tabs>
          <w:tab w:val="left" w:pos="2410"/>
        </w:tabs>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Default="0004081E" w:rsidP="001546A7">
      <w:pPr>
        <w:numPr>
          <w:ilvl w:val="0"/>
          <w:numId w:val="8"/>
        </w:numPr>
        <w:tabs>
          <w:tab w:val="left" w:pos="360"/>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3B6134">
        <w:rPr>
          <w:rFonts w:ascii="Tahoma" w:hAnsi="Tahoma" w:cs="Tahoma"/>
          <w:sz w:val="20"/>
          <w:szCs w:val="20"/>
        </w:rPr>
        <w:t xml:space="preserve">nejpozději </w:t>
      </w:r>
      <w:r w:rsidR="003B6134" w:rsidRPr="003B6134">
        <w:rPr>
          <w:rFonts w:ascii="Tahoma" w:hAnsi="Tahoma" w:cs="Tahoma"/>
          <w:sz w:val="20"/>
          <w:szCs w:val="20"/>
        </w:rPr>
        <w:t xml:space="preserve">do </w:t>
      </w:r>
      <w:r w:rsidR="00374B70">
        <w:rPr>
          <w:rFonts w:ascii="Tahoma" w:hAnsi="Tahoma" w:cs="Tahoma"/>
          <w:sz w:val="20"/>
          <w:szCs w:val="20"/>
        </w:rPr>
        <w:t>2 pracovních dnů</w:t>
      </w:r>
      <w:r w:rsidRPr="003B6134">
        <w:rPr>
          <w:rFonts w:ascii="Tahoma" w:hAnsi="Tahoma" w:cs="Tahoma"/>
          <w:sz w:val="20"/>
          <w:szCs w:val="20"/>
        </w:rPr>
        <w:t xml:space="preserve"> od nahlášení </w:t>
      </w:r>
      <w:r w:rsidR="00374B70">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sidR="00374B70">
        <w:rPr>
          <w:rFonts w:ascii="Tahoma" w:hAnsi="Tahoma" w:cs="Tahoma"/>
          <w:sz w:val="20"/>
          <w:szCs w:val="20"/>
        </w:rPr>
        <w:t>V případě, že závadu nelze odstranit na místě, sdělí prodávající kupujícímu termín odstranění závady</w:t>
      </w:r>
      <w:r w:rsidR="004716F0">
        <w:rPr>
          <w:rFonts w:ascii="Tahoma" w:hAnsi="Tahoma" w:cs="Tahoma"/>
          <w:sz w:val="20"/>
          <w:szCs w:val="20"/>
        </w:rPr>
        <w:t>. Závada musí být odstraněna</w:t>
      </w:r>
      <w:r w:rsidR="00374B70">
        <w:rPr>
          <w:rFonts w:ascii="Tahoma" w:hAnsi="Tahoma" w:cs="Tahoma"/>
          <w:sz w:val="20"/>
          <w:szCs w:val="20"/>
        </w:rPr>
        <w:t xml:space="preserve"> nejpozději do </w:t>
      </w:r>
      <w:r w:rsidR="004716F0">
        <w:rPr>
          <w:rFonts w:ascii="Tahoma" w:hAnsi="Tahoma" w:cs="Tahoma"/>
          <w:sz w:val="20"/>
          <w:szCs w:val="20"/>
        </w:rPr>
        <w:t>6</w:t>
      </w:r>
      <w:r w:rsidR="00374B70">
        <w:rPr>
          <w:rFonts w:ascii="Tahoma" w:hAnsi="Tahoma" w:cs="Tahoma"/>
          <w:sz w:val="20"/>
          <w:szCs w:val="20"/>
        </w:rPr>
        <w:t xml:space="preserve"> pracovních dnů</w:t>
      </w:r>
      <w:r w:rsidR="004716F0">
        <w:rPr>
          <w:rFonts w:ascii="Tahoma" w:hAnsi="Tahoma" w:cs="Tahoma"/>
          <w:sz w:val="20"/>
          <w:szCs w:val="20"/>
        </w:rPr>
        <w:t xml:space="preserve"> od nahlášení závady.</w:t>
      </w:r>
      <w:r w:rsidR="00374B70">
        <w:rPr>
          <w:rFonts w:ascii="Tahoma" w:hAnsi="Tahoma" w:cs="Tahoma"/>
          <w:sz w:val="20"/>
          <w:szCs w:val="20"/>
        </w:rPr>
        <w:t xml:space="preserve">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w:t>
      </w:r>
      <w:r w:rsidR="004716F0">
        <w:rPr>
          <w:rFonts w:ascii="Tahoma" w:hAnsi="Tahoma" w:cs="Tahoma"/>
          <w:sz w:val="20"/>
          <w:szCs w:val="20"/>
        </w:rPr>
        <w:t xml:space="preserve">nejpozději do 7 dnů od provedení opravy </w:t>
      </w:r>
      <w:r w:rsidR="001546A7" w:rsidRPr="00346E49">
        <w:rPr>
          <w:rFonts w:ascii="Tahoma" w:hAnsi="Tahoma" w:cs="Tahoma"/>
          <w:sz w:val="20"/>
          <w:szCs w:val="20"/>
        </w:rPr>
        <w:t>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sidR="004716F0">
        <w:rPr>
          <w:rFonts w:ascii="Tahoma" w:hAnsi="Tahoma" w:cs="Tahoma"/>
          <w:sz w:val="20"/>
          <w:szCs w:val="20"/>
        </w:rPr>
        <w:t>neprodleně</w:t>
      </w:r>
      <w:r w:rsidRPr="00346E49">
        <w:rPr>
          <w:rFonts w:ascii="Tahoma" w:hAnsi="Tahoma" w:cs="Tahoma"/>
          <w:sz w:val="20"/>
          <w:szCs w:val="20"/>
        </w:rPr>
        <w:t xml:space="preserve"> sdělit, v jakém termínu nastoupí k odstranění vad(y), s tím, že termín</w:t>
      </w:r>
      <w:r w:rsidR="004716F0">
        <w:rPr>
          <w:rFonts w:ascii="Tahoma" w:hAnsi="Tahoma" w:cs="Tahoma"/>
          <w:sz w:val="20"/>
          <w:szCs w:val="20"/>
        </w:rPr>
        <w:t xml:space="preserve"> nástupu na opravu</w:t>
      </w:r>
      <w:r w:rsidRPr="00346E49">
        <w:rPr>
          <w:rFonts w:ascii="Tahoma" w:hAnsi="Tahoma" w:cs="Tahoma"/>
          <w:sz w:val="20"/>
          <w:szCs w:val="20"/>
        </w:rPr>
        <w:t xml:space="preserve"> nesmí být delší než </w:t>
      </w:r>
      <w:r w:rsidR="004716F0">
        <w:rPr>
          <w:rFonts w:ascii="Tahoma" w:hAnsi="Tahoma" w:cs="Tahoma"/>
          <w:sz w:val="20"/>
          <w:szCs w:val="20"/>
        </w:rPr>
        <w:t>2</w:t>
      </w:r>
      <w:r w:rsidRPr="00346E49">
        <w:rPr>
          <w:rFonts w:ascii="Tahoma" w:hAnsi="Tahoma" w:cs="Tahoma"/>
          <w:sz w:val="20"/>
          <w:szCs w:val="20"/>
        </w:rPr>
        <w:t xml:space="preserve"> </w:t>
      </w:r>
      <w:r w:rsidR="004716F0">
        <w:rPr>
          <w:rFonts w:ascii="Tahoma" w:hAnsi="Tahoma" w:cs="Tahoma"/>
          <w:sz w:val="20"/>
          <w:szCs w:val="20"/>
        </w:rPr>
        <w:t>pracovní</w:t>
      </w:r>
      <w:r w:rsidRPr="00346E49">
        <w:rPr>
          <w:rFonts w:ascii="Tahoma" w:hAnsi="Tahoma" w:cs="Tahoma"/>
          <w:sz w:val="20"/>
          <w:szCs w:val="20"/>
        </w:rPr>
        <w:t xml:space="preserve">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9F2CF2" w:rsidRPr="004716F0" w:rsidRDefault="001546A7" w:rsidP="004716F0">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sidR="004716F0">
        <w:rPr>
          <w:rFonts w:ascii="Tahoma" w:hAnsi="Tahoma" w:cs="Tahoma"/>
          <w:sz w:val="20"/>
          <w:szCs w:val="20"/>
        </w:rPr>
        <w:t>6 pracovních</w:t>
      </w:r>
      <w:r w:rsidRPr="00346E49">
        <w:rPr>
          <w:rFonts w:ascii="Tahoma" w:hAnsi="Tahoma" w:cs="Tahoma"/>
          <w:sz w:val="20"/>
          <w:szCs w:val="20"/>
        </w:rPr>
        <w:t xml:space="preserve">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lastRenderedPageBreak/>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1546A7">
      <w:pPr>
        <w:numPr>
          <w:ilvl w:val="0"/>
          <w:numId w:val="8"/>
        </w:numPr>
        <w:tabs>
          <w:tab w:val="left" w:pos="360"/>
        </w:tabs>
        <w:spacing w:before="120" w:after="6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1546A7">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265620" w:rsidRDefault="00265620" w:rsidP="001546A7">
      <w:pPr>
        <w:spacing w:line="240" w:lineRule="atLeast"/>
        <w:jc w:val="center"/>
        <w:rPr>
          <w:rFonts w:ascii="Tahoma" w:hAnsi="Tahoma" w:cs="Tahoma"/>
          <w:sz w:val="20"/>
          <w:szCs w:val="20"/>
        </w:rPr>
      </w:pPr>
    </w:p>
    <w:p w:rsidR="001546A7" w:rsidRPr="00346E49" w:rsidRDefault="001546A7" w:rsidP="00A62525">
      <w:pPr>
        <w:spacing w:line="240" w:lineRule="atLeast"/>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F03959">
      <w:pPr>
        <w:pBdr>
          <w:top w:val="single" w:sz="4" w:space="1" w:color="auto"/>
          <w:bottom w:val="single" w:sz="4" w:space="1" w:color="auto"/>
        </w:pBdr>
        <w:tabs>
          <w:tab w:val="left" w:pos="426"/>
        </w:tabs>
        <w:spacing w:line="240" w:lineRule="atLeast"/>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1546A7">
      <w:pPr>
        <w:tabs>
          <w:tab w:val="left" w:pos="566"/>
        </w:tabs>
        <w:ind w:left="283"/>
        <w:jc w:val="both"/>
        <w:rPr>
          <w:rFonts w:ascii="Tahoma" w:hAnsi="Tahoma" w:cs="Tahoma"/>
          <w:sz w:val="20"/>
          <w:szCs w:val="20"/>
        </w:rPr>
      </w:pPr>
    </w:p>
    <w:p w:rsidR="001546A7" w:rsidRDefault="001546A7" w:rsidP="001546A7">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F03959" w:rsidRDefault="00F03959" w:rsidP="00F03959">
      <w:pPr>
        <w:pStyle w:val="Odstavecseseznamem"/>
        <w:tabs>
          <w:tab w:val="left" w:pos="360"/>
        </w:tabs>
        <w:spacing w:after="120"/>
        <w:ind w:left="357"/>
        <w:jc w:val="both"/>
        <w:rPr>
          <w:rFonts w:ascii="Tahoma" w:hAnsi="Tahoma" w:cs="Tahoma"/>
          <w:sz w:val="20"/>
          <w:szCs w:val="20"/>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F03959">
      <w:pPr>
        <w:pBdr>
          <w:top w:val="single" w:sz="4" w:space="1" w:color="auto"/>
          <w:bottom w:val="single" w:sz="4" w:space="1" w:color="auto"/>
        </w:pBdr>
        <w:spacing w:after="120" w:line="240" w:lineRule="atLeast"/>
        <w:jc w:val="center"/>
        <w:rPr>
          <w:rFonts w:ascii="Tahoma" w:hAnsi="Tahoma" w:cs="Tahoma"/>
          <w:b/>
          <w:bCs/>
          <w:sz w:val="20"/>
          <w:szCs w:val="20"/>
        </w:rPr>
      </w:pPr>
      <w:r w:rsidRPr="00346E49">
        <w:rPr>
          <w:rFonts w:ascii="Tahoma" w:hAnsi="Tahoma" w:cs="Tahoma"/>
          <w:b/>
          <w:bCs/>
          <w:sz w:val="20"/>
          <w:szCs w:val="20"/>
        </w:rPr>
        <w:t xml:space="preserve"> Sankce</w:t>
      </w:r>
    </w:p>
    <w:p w:rsidR="001546A7" w:rsidRPr="00883ED8" w:rsidRDefault="001546A7" w:rsidP="00903458">
      <w:pPr>
        <w:numPr>
          <w:ilvl w:val="0"/>
          <w:numId w:val="13"/>
        </w:numPr>
        <w:tabs>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 xml:space="preserve">kupujícímu zboží ve stanovené lhůtě, je povinen zaplatit kupujícímu smluvní pokutu ve </w:t>
      </w:r>
      <w:r w:rsidR="00713029" w:rsidRPr="00883ED8">
        <w:rPr>
          <w:rFonts w:ascii="Tahoma" w:hAnsi="Tahoma" w:cs="Tahoma"/>
          <w:sz w:val="20"/>
          <w:szCs w:val="20"/>
        </w:rPr>
        <w:t>výši</w:t>
      </w:r>
      <w:r w:rsidR="00137E55" w:rsidRPr="00883ED8">
        <w:rPr>
          <w:rFonts w:ascii="Tahoma" w:hAnsi="Tahoma" w:cs="Tahoma"/>
          <w:sz w:val="20"/>
          <w:szCs w:val="20"/>
        </w:rPr>
        <w:t xml:space="preserve"> </w:t>
      </w:r>
      <w:r w:rsidR="003A655C" w:rsidRPr="00883ED8">
        <w:rPr>
          <w:rFonts w:ascii="Tahoma" w:hAnsi="Tahoma" w:cs="Tahoma"/>
          <w:sz w:val="20"/>
          <w:szCs w:val="20"/>
        </w:rPr>
        <w:t>1</w:t>
      </w:r>
      <w:r w:rsidR="00B818CD" w:rsidRPr="00883ED8">
        <w:rPr>
          <w:rFonts w:ascii="Tahoma" w:hAnsi="Tahoma" w:cs="Tahoma"/>
          <w:sz w:val="20"/>
          <w:szCs w:val="20"/>
        </w:rPr>
        <w:t xml:space="preserve"> 000,- Kč</w:t>
      </w:r>
      <w:r w:rsidR="001D5572" w:rsidRPr="00883ED8">
        <w:rPr>
          <w:rFonts w:ascii="Tahoma" w:hAnsi="Tahoma" w:cs="Tahoma"/>
          <w:sz w:val="20"/>
          <w:szCs w:val="20"/>
        </w:rPr>
        <w:t xml:space="preserve"> za každý započatý den prodlení.</w:t>
      </w:r>
      <w:r w:rsidR="00880978" w:rsidRPr="00883ED8">
        <w:rPr>
          <w:rFonts w:ascii="Tahoma" w:hAnsi="Tahoma" w:cs="Tahoma"/>
          <w:sz w:val="20"/>
          <w:szCs w:val="20"/>
        </w:rPr>
        <w:t xml:space="preserve"> </w:t>
      </w:r>
    </w:p>
    <w:p w:rsidR="003B6134" w:rsidRPr="00883ED8" w:rsidRDefault="001546A7" w:rsidP="00903458">
      <w:pPr>
        <w:numPr>
          <w:ilvl w:val="0"/>
          <w:numId w:val="13"/>
        </w:numPr>
        <w:tabs>
          <w:tab w:val="left" w:pos="360"/>
        </w:tabs>
        <w:spacing w:after="60"/>
        <w:ind w:left="357" w:hanging="357"/>
        <w:jc w:val="both"/>
        <w:rPr>
          <w:rFonts w:ascii="Tahoma" w:hAnsi="Tahoma" w:cs="Tahoma"/>
          <w:sz w:val="20"/>
          <w:szCs w:val="20"/>
        </w:rPr>
      </w:pPr>
      <w:r w:rsidRPr="00883ED8">
        <w:rPr>
          <w:rFonts w:ascii="Tahoma" w:hAnsi="Tahoma" w:cs="Tahoma"/>
          <w:sz w:val="20"/>
          <w:szCs w:val="20"/>
        </w:rPr>
        <w:t xml:space="preserve">Pokud prodávající neodstraní vadu zboží ve stanovené lhůtě, je povinen zaplatit kupujícímu smluvní pokutu ve výši </w:t>
      </w:r>
      <w:r w:rsidR="003A655C" w:rsidRPr="00883ED8">
        <w:rPr>
          <w:rFonts w:ascii="Tahoma" w:hAnsi="Tahoma" w:cs="Tahoma"/>
          <w:sz w:val="20"/>
          <w:szCs w:val="20"/>
        </w:rPr>
        <w:t>5</w:t>
      </w:r>
      <w:r w:rsidR="00137E55" w:rsidRPr="00883ED8">
        <w:rPr>
          <w:rFonts w:ascii="Tahoma" w:hAnsi="Tahoma" w:cs="Tahoma"/>
          <w:sz w:val="20"/>
          <w:szCs w:val="20"/>
        </w:rPr>
        <w:t>00</w:t>
      </w:r>
      <w:r w:rsidR="00CD5EA3" w:rsidRPr="00883ED8">
        <w:rPr>
          <w:rFonts w:ascii="Tahoma" w:hAnsi="Tahoma" w:cs="Tahoma"/>
          <w:sz w:val="20"/>
          <w:szCs w:val="20"/>
        </w:rPr>
        <w:t>,-</w:t>
      </w:r>
      <w:r w:rsidRPr="00883ED8">
        <w:rPr>
          <w:rFonts w:ascii="Tahoma" w:hAnsi="Tahoma" w:cs="Tahoma"/>
          <w:sz w:val="20"/>
          <w:szCs w:val="20"/>
        </w:rPr>
        <w:t xml:space="preserve"> Kč, a to za každý započatý den prodlení. </w:t>
      </w:r>
    </w:p>
    <w:p w:rsidR="001546A7" w:rsidRPr="00346E49" w:rsidRDefault="001546A7" w:rsidP="00903458">
      <w:pPr>
        <w:numPr>
          <w:ilvl w:val="0"/>
          <w:numId w:val="13"/>
        </w:numPr>
        <w:tabs>
          <w:tab w:val="left" w:pos="360"/>
        </w:tabs>
        <w:spacing w:after="60"/>
        <w:ind w:left="357" w:hanging="357"/>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samostatně vedle smluvní pokuty, a to v plné výši.</w:t>
      </w:r>
    </w:p>
    <w:p w:rsidR="001546A7" w:rsidRPr="00346E49" w:rsidRDefault="001546A7" w:rsidP="00903458">
      <w:pPr>
        <w:numPr>
          <w:ilvl w:val="0"/>
          <w:numId w:val="13"/>
        </w:numPr>
        <w:spacing w:after="60"/>
        <w:ind w:left="357" w:hanging="357"/>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1546A7">
      <w:pPr>
        <w:keepNext/>
        <w:spacing w:line="240" w:lineRule="atLeast"/>
        <w:jc w:val="center"/>
        <w:rPr>
          <w:rFonts w:ascii="Tahoma" w:hAnsi="Tahoma" w:cs="Tahoma"/>
          <w:b/>
          <w:bCs/>
          <w:sz w:val="20"/>
          <w:szCs w:val="20"/>
        </w:rPr>
      </w:pPr>
    </w:p>
    <w:p w:rsidR="001546A7" w:rsidRDefault="001546A7"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XI.</w:t>
      </w:r>
    </w:p>
    <w:p w:rsidR="009924D0" w:rsidRDefault="00476F23" w:rsidP="00F03959">
      <w:pPr>
        <w:pStyle w:val="slolnkuSmlouvy"/>
        <w:pBdr>
          <w:top w:val="single" w:sz="4" w:space="1" w:color="auto"/>
          <w:bottom w:val="single" w:sz="4" w:space="1" w:color="auto"/>
        </w:pBdr>
        <w:spacing w:before="0" w:after="120"/>
        <w:rPr>
          <w:rFonts w:ascii="Tahoma" w:hAnsi="Tahoma" w:cs="Tahoma"/>
          <w:sz w:val="20"/>
        </w:rPr>
      </w:pPr>
      <w:r>
        <w:rPr>
          <w:rFonts w:ascii="Tahoma" w:hAnsi="Tahoma" w:cs="Tahoma"/>
          <w:sz w:val="20"/>
        </w:rPr>
        <w:t>Registr smluv</w:t>
      </w:r>
      <w:r w:rsidR="009924D0" w:rsidRPr="009924D0">
        <w:rPr>
          <w:rFonts w:ascii="Tahoma" w:hAnsi="Tahoma" w:cs="Tahoma"/>
          <w:sz w:val="20"/>
        </w:rPr>
        <w:t xml:space="preserve"> - doložka</w:t>
      </w:r>
    </w:p>
    <w:p w:rsidR="009924D0" w:rsidRPr="009924D0" w:rsidRDefault="009924D0" w:rsidP="00802E54">
      <w:pPr>
        <w:pStyle w:val="Odstavecseseznamem"/>
        <w:numPr>
          <w:ilvl w:val="0"/>
          <w:numId w:val="29"/>
        </w:numPr>
        <w:spacing w:line="276" w:lineRule="auto"/>
        <w:ind w:left="357" w:hanging="357"/>
        <w:jc w:val="both"/>
        <w:rPr>
          <w:rFonts w:ascii="Tahoma" w:hAnsi="Tahoma" w:cs="Tahoma"/>
          <w:sz w:val="20"/>
        </w:rPr>
      </w:pPr>
      <w:r w:rsidRPr="009924D0">
        <w:rPr>
          <w:rFonts w:ascii="Tahoma" w:hAnsi="Tahoma" w:cs="Tahoma"/>
          <w:sz w:val="20"/>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w:t>
      </w:r>
      <w:r w:rsidR="00B90E34">
        <w:rPr>
          <w:rFonts w:ascii="Tahoma" w:hAnsi="Tahoma" w:cs="Tahoma"/>
          <w:sz w:val="20"/>
        </w:rPr>
        <w:t>gistru smluv bude povinné tuto smlouvu</w:t>
      </w:r>
      <w:r w:rsidRPr="009924D0">
        <w:rPr>
          <w:rFonts w:ascii="Tahoma" w:hAnsi="Tahoma" w:cs="Tahoma"/>
          <w:sz w:val="20"/>
        </w:rPr>
        <w:t xml:space="preserve"> podle uvedeného zákona publikovat, se strany dohodly následujícím způsobem:</w:t>
      </w:r>
    </w:p>
    <w:p w:rsidR="009924D0" w:rsidRPr="009924D0" w:rsidRDefault="009924D0" w:rsidP="00802E54">
      <w:pPr>
        <w:pStyle w:val="Odstavecseseznamem"/>
        <w:numPr>
          <w:ilvl w:val="1"/>
          <w:numId w:val="29"/>
        </w:numPr>
        <w:spacing w:line="276" w:lineRule="auto"/>
        <w:ind w:left="284" w:firstLine="0"/>
        <w:jc w:val="both"/>
        <w:rPr>
          <w:rFonts w:ascii="Tahoma" w:hAnsi="Tahoma" w:cs="Tahoma"/>
          <w:sz w:val="20"/>
        </w:rPr>
      </w:pPr>
      <w:r w:rsidRPr="009924D0">
        <w:rPr>
          <w:rFonts w:ascii="Tahoma" w:hAnsi="Tahoma" w:cs="Tahoma"/>
          <w:sz w:val="20"/>
        </w:rPr>
        <w:t>Strany pokládají informace obsažené v této smlouvě za obchodní tajemství každé jednotlivé strany, a to nejméně v rozsahu: definice služeb, ceny služeb;</w:t>
      </w:r>
    </w:p>
    <w:p w:rsidR="009924D0" w:rsidRPr="009924D0" w:rsidRDefault="009924D0" w:rsidP="00802E54">
      <w:pPr>
        <w:pStyle w:val="Odstavecseseznamem"/>
        <w:numPr>
          <w:ilvl w:val="1"/>
          <w:numId w:val="29"/>
        </w:numPr>
        <w:spacing w:line="276" w:lineRule="auto"/>
        <w:ind w:left="284" w:firstLine="0"/>
        <w:jc w:val="both"/>
        <w:rPr>
          <w:rFonts w:ascii="Tahoma" w:hAnsi="Tahoma" w:cs="Tahoma"/>
          <w:sz w:val="20"/>
        </w:rPr>
      </w:pPr>
      <w:r w:rsidRPr="009924D0">
        <w:rPr>
          <w:rFonts w:ascii="Tahoma" w:hAnsi="Tahoma" w:cs="Tahoma"/>
          <w:sz w:val="20"/>
        </w:rPr>
        <w:t xml:space="preserve">Strany souhlasí, že v souladu s ustanovením § 5 odst. 2 zákona o registru smluv zašle správci registru smluv elektronický obraz této Smlouvy a </w:t>
      </w:r>
      <w:proofErr w:type="spellStart"/>
      <w:r w:rsidRPr="009924D0">
        <w:rPr>
          <w:rFonts w:ascii="Tahoma" w:hAnsi="Tahoma" w:cs="Tahoma"/>
          <w:sz w:val="20"/>
        </w:rPr>
        <w:t>metadata</w:t>
      </w:r>
      <w:proofErr w:type="spellEnd"/>
      <w:r w:rsidRPr="009924D0">
        <w:rPr>
          <w:rFonts w:ascii="Tahoma" w:hAnsi="Tahoma" w:cs="Tahoma"/>
          <w:sz w:val="20"/>
        </w:rPr>
        <w:t xml:space="preserve"> vyžadovaná zákonem o registru smluv žadatel, kterým je kupující to až poté, co v elektronickém obrazu této smlouvy znečitelní data výše uvedená v souladu s ustanovením § 5 odst. 8 a příslušná </w:t>
      </w:r>
      <w:proofErr w:type="spellStart"/>
      <w:r w:rsidRPr="009924D0">
        <w:rPr>
          <w:rFonts w:ascii="Tahoma" w:hAnsi="Tahoma" w:cs="Tahoma"/>
          <w:sz w:val="20"/>
        </w:rPr>
        <w:t>metadata</w:t>
      </w:r>
      <w:proofErr w:type="spellEnd"/>
      <w:r w:rsidRPr="009924D0">
        <w:rPr>
          <w:rFonts w:ascii="Tahoma" w:hAnsi="Tahoma" w:cs="Tahoma"/>
          <w:sz w:val="20"/>
        </w:rPr>
        <w:t xml:space="preserve"> označí jako </w:t>
      </w:r>
      <w:proofErr w:type="spellStart"/>
      <w:r w:rsidRPr="009924D0">
        <w:rPr>
          <w:rFonts w:ascii="Tahoma" w:hAnsi="Tahoma" w:cs="Tahoma"/>
          <w:sz w:val="20"/>
        </w:rPr>
        <w:t>metadata</w:t>
      </w:r>
      <w:proofErr w:type="spellEnd"/>
      <w:r w:rsidRPr="009924D0">
        <w:rPr>
          <w:rFonts w:ascii="Tahoma" w:hAnsi="Tahoma" w:cs="Tahoma"/>
          <w:sz w:val="20"/>
        </w:rPr>
        <w:t xml:space="preserve"> vyloučená z uveřejnění podle ustanovení § 5 odst. 5 a 6 zákona o registru smluv.</w:t>
      </w:r>
    </w:p>
    <w:p w:rsidR="009924D0" w:rsidRPr="009924D0" w:rsidRDefault="009924D0" w:rsidP="00802E54">
      <w:pPr>
        <w:pStyle w:val="Odstavecseseznamem"/>
        <w:numPr>
          <w:ilvl w:val="1"/>
          <w:numId w:val="29"/>
        </w:numPr>
        <w:spacing w:line="276" w:lineRule="auto"/>
        <w:ind w:left="284" w:firstLine="0"/>
        <w:jc w:val="both"/>
        <w:rPr>
          <w:rFonts w:ascii="Tahoma" w:hAnsi="Tahoma" w:cs="Tahoma"/>
          <w:sz w:val="20"/>
        </w:rPr>
      </w:pPr>
      <w:r w:rsidRPr="009924D0">
        <w:rPr>
          <w:rFonts w:ascii="Tahoma" w:hAnsi="Tahoma" w:cs="Tahoma"/>
          <w:sz w:val="20"/>
        </w:rPr>
        <w:t>Žadatel splní povinnost výše uvedenou ve lhůtě 14 dní od uzavření smlouvy a neprodleně předá druhé straně potvrzení správce registru podle §5 odst. 4 zákona o registru smluv,</w:t>
      </w:r>
    </w:p>
    <w:p w:rsidR="009924D0" w:rsidRPr="009924D0" w:rsidRDefault="009924D0" w:rsidP="00802E54">
      <w:pPr>
        <w:pStyle w:val="Odstavecseseznamem"/>
        <w:numPr>
          <w:ilvl w:val="1"/>
          <w:numId w:val="29"/>
        </w:numPr>
        <w:spacing w:line="276" w:lineRule="auto"/>
        <w:ind w:left="284" w:firstLine="0"/>
        <w:jc w:val="both"/>
        <w:rPr>
          <w:rFonts w:ascii="Tahoma" w:hAnsi="Tahoma" w:cs="Tahoma"/>
          <w:sz w:val="20"/>
        </w:rPr>
      </w:pPr>
      <w:r w:rsidRPr="009924D0">
        <w:rPr>
          <w:rFonts w:ascii="Tahoma" w:hAnsi="Tahoma" w:cs="Tahoma"/>
          <w:sz w:val="20"/>
        </w:rPr>
        <w:t xml:space="preserve">V případě nesplnění výše uvedené povinnosti ve stanovených lhůtách je oprávněna předat elektronický obraz smlouvy a </w:t>
      </w:r>
      <w:proofErr w:type="spellStart"/>
      <w:r w:rsidRPr="009924D0">
        <w:rPr>
          <w:rFonts w:ascii="Tahoma" w:hAnsi="Tahoma" w:cs="Tahoma"/>
          <w:sz w:val="20"/>
        </w:rPr>
        <w:t>metadata</w:t>
      </w:r>
      <w:proofErr w:type="spellEnd"/>
      <w:r w:rsidRPr="009924D0">
        <w:rPr>
          <w:rFonts w:ascii="Tahoma" w:hAnsi="Tahoma" w:cs="Tahoma"/>
          <w:sz w:val="20"/>
        </w:rPr>
        <w:t xml:space="preserve"> po znečitelnění a ozna</w:t>
      </w:r>
      <w:r w:rsidR="00CD360B">
        <w:rPr>
          <w:rFonts w:ascii="Tahoma" w:hAnsi="Tahoma" w:cs="Tahoma"/>
          <w:sz w:val="20"/>
        </w:rPr>
        <w:t xml:space="preserve">čení </w:t>
      </w:r>
      <w:proofErr w:type="spellStart"/>
      <w:r w:rsidR="00CD360B">
        <w:rPr>
          <w:rFonts w:ascii="Tahoma" w:hAnsi="Tahoma" w:cs="Tahoma"/>
          <w:sz w:val="20"/>
        </w:rPr>
        <w:t>metadat</w:t>
      </w:r>
      <w:proofErr w:type="spellEnd"/>
      <w:r w:rsidR="00CD360B">
        <w:rPr>
          <w:rFonts w:ascii="Tahoma" w:hAnsi="Tahoma" w:cs="Tahoma"/>
          <w:sz w:val="20"/>
        </w:rPr>
        <w:t xml:space="preserve"> jako vyloučených z </w:t>
      </w:r>
      <w:r w:rsidRPr="009924D0">
        <w:rPr>
          <w:rFonts w:ascii="Tahoma" w:hAnsi="Tahoma" w:cs="Tahoma"/>
          <w:sz w:val="20"/>
        </w:rPr>
        <w:t>uveřejnění druhá strana tak, aby smlouva byla poskytnuta správci registru smluv ve lhůtě uvedené v § 5 odst. 2 zákona o registru smluv.</w:t>
      </w:r>
    </w:p>
    <w:p w:rsidR="009924D0" w:rsidRPr="009924D0" w:rsidRDefault="00F01BB6" w:rsidP="00802E54">
      <w:pPr>
        <w:pStyle w:val="Odstavecseseznamem"/>
        <w:numPr>
          <w:ilvl w:val="1"/>
          <w:numId w:val="29"/>
        </w:numPr>
        <w:spacing w:line="276" w:lineRule="auto"/>
        <w:ind w:left="284" w:firstLine="0"/>
        <w:jc w:val="both"/>
        <w:rPr>
          <w:rFonts w:ascii="Tahoma" w:hAnsi="Tahoma" w:cs="Tahoma"/>
          <w:sz w:val="20"/>
        </w:rPr>
      </w:pPr>
      <w:r>
        <w:rPr>
          <w:rFonts w:ascii="Tahoma" w:hAnsi="Tahoma" w:cs="Tahoma"/>
          <w:sz w:val="20"/>
        </w:rPr>
        <w:t>Strany souhlasí, že prodávající</w:t>
      </w:r>
      <w:r w:rsidR="009924D0" w:rsidRPr="009924D0">
        <w:rPr>
          <w:rFonts w:ascii="Tahoma" w:hAnsi="Tahoma" w:cs="Tahoma"/>
          <w:sz w:val="20"/>
        </w:rPr>
        <w:t xml:space="preserve"> je oprávněn publikovat v registru smluv, stejně jako zpřístupnit podle zákona č. 106/1999 Sb., o svobodném přístupu k informacím, </w:t>
      </w:r>
      <w:r>
        <w:rPr>
          <w:rFonts w:ascii="Tahoma" w:hAnsi="Tahoma" w:cs="Tahoma"/>
          <w:sz w:val="20"/>
        </w:rPr>
        <w:t>ve znění pozdějších předpisů, a </w:t>
      </w:r>
      <w:r w:rsidR="009924D0" w:rsidRPr="009924D0">
        <w:rPr>
          <w:rFonts w:ascii="Tahoma" w:hAnsi="Tahoma" w:cs="Tahoma"/>
          <w:sz w:val="20"/>
        </w:rPr>
        <w:t>pouze v případě, že bude předchozí postup považován pravomocným rozhodnutím příslušného soudu za nedostatečný.</w:t>
      </w:r>
    </w:p>
    <w:p w:rsidR="007B4E06" w:rsidRPr="00D30EFD" w:rsidRDefault="00D30EFD" w:rsidP="00802E54">
      <w:pPr>
        <w:pStyle w:val="Odstavecseseznamem"/>
        <w:numPr>
          <w:ilvl w:val="0"/>
          <w:numId w:val="29"/>
        </w:numPr>
        <w:spacing w:before="120" w:line="276" w:lineRule="auto"/>
        <w:ind w:left="357" w:hanging="357"/>
        <w:jc w:val="both"/>
        <w:rPr>
          <w:rFonts w:ascii="Tahoma" w:hAnsi="Tahoma" w:cs="Tahoma"/>
          <w:iCs/>
          <w:sz w:val="20"/>
          <w:szCs w:val="20"/>
        </w:rPr>
      </w:pPr>
      <w:r w:rsidRPr="00D30EFD">
        <w:rPr>
          <w:rFonts w:ascii="Tahoma" w:hAnsi="Tahoma" w:cs="Tahoma"/>
          <w:sz w:val="20"/>
        </w:rPr>
        <w:t>Prodávající</w:t>
      </w:r>
      <w:r>
        <w:rPr>
          <w:rFonts w:ascii="Tahoma" w:hAnsi="Tahoma" w:cs="Tahoma"/>
          <w:iCs/>
          <w:sz w:val="20"/>
          <w:szCs w:val="20"/>
        </w:rPr>
        <w:t xml:space="preserve"> je povinen předat kupujícímu, jím podepsanou </w:t>
      </w:r>
      <w:r w:rsidRPr="00D30EFD">
        <w:rPr>
          <w:rFonts w:ascii="Tahoma" w:hAnsi="Tahoma" w:cs="Tahoma"/>
          <w:iCs/>
          <w:sz w:val="20"/>
          <w:szCs w:val="20"/>
        </w:rPr>
        <w:t>tuto smlouvu</w:t>
      </w:r>
      <w:r w:rsidR="007B4E06" w:rsidRPr="00D30EFD">
        <w:rPr>
          <w:rFonts w:ascii="Tahoma" w:hAnsi="Tahoma" w:cs="Tahoma"/>
          <w:iCs/>
          <w:sz w:val="20"/>
          <w:szCs w:val="20"/>
        </w:rPr>
        <w:t>, včetně</w:t>
      </w:r>
      <w:r w:rsidRPr="00D30EFD">
        <w:rPr>
          <w:rFonts w:ascii="Tahoma" w:hAnsi="Tahoma" w:cs="Tahoma"/>
          <w:iCs/>
          <w:sz w:val="20"/>
          <w:szCs w:val="20"/>
        </w:rPr>
        <w:t xml:space="preserve"> </w:t>
      </w:r>
      <w:r w:rsidR="007B4E06" w:rsidRPr="00D30EFD">
        <w:rPr>
          <w:rFonts w:ascii="Tahoma" w:hAnsi="Tahoma" w:cs="Tahoma"/>
          <w:iCs/>
          <w:sz w:val="20"/>
          <w:szCs w:val="20"/>
        </w:rPr>
        <w:t>všech příloh ve formě elektronického obrazu textového obsahu smlouvy v otevřeném a strojově čitelném formátu a to bez zbytečného odkladu.</w:t>
      </w:r>
    </w:p>
    <w:p w:rsidR="007B4E06" w:rsidRDefault="007B4E06" w:rsidP="00802E54">
      <w:pPr>
        <w:pStyle w:val="Odstavecseseznamem"/>
        <w:numPr>
          <w:ilvl w:val="0"/>
          <w:numId w:val="29"/>
        </w:numPr>
        <w:spacing w:line="276" w:lineRule="auto"/>
        <w:ind w:left="357" w:hanging="357"/>
        <w:jc w:val="both"/>
        <w:rPr>
          <w:rFonts w:ascii="Tahoma" w:hAnsi="Tahoma" w:cs="Tahoma"/>
          <w:iCs/>
          <w:sz w:val="20"/>
          <w:szCs w:val="20"/>
        </w:rPr>
      </w:pPr>
      <w:r w:rsidRPr="00D30EFD">
        <w:rPr>
          <w:rFonts w:ascii="Tahoma" w:hAnsi="Tahoma" w:cs="Tahoma"/>
          <w:iCs/>
          <w:sz w:val="20"/>
          <w:szCs w:val="20"/>
        </w:rPr>
        <w:t xml:space="preserve">V </w:t>
      </w:r>
      <w:r w:rsidRPr="00D30EFD">
        <w:rPr>
          <w:rFonts w:ascii="Tahoma" w:hAnsi="Tahoma" w:cs="Tahoma"/>
          <w:sz w:val="20"/>
        </w:rPr>
        <w:t>případě</w:t>
      </w:r>
      <w:r w:rsidRPr="00D30EFD">
        <w:rPr>
          <w:rFonts w:ascii="Tahoma" w:hAnsi="Tahoma" w:cs="Tahoma"/>
          <w:iCs/>
          <w:sz w:val="20"/>
          <w:szCs w:val="20"/>
        </w:rPr>
        <w:t>, že kterákoliv strana poruší jakouk</w:t>
      </w:r>
      <w:r w:rsidR="00476F23">
        <w:rPr>
          <w:rFonts w:ascii="Tahoma" w:hAnsi="Tahoma" w:cs="Tahoma"/>
          <w:iCs/>
          <w:sz w:val="20"/>
          <w:szCs w:val="20"/>
        </w:rPr>
        <w:t>oliv povinnost uloženou v tomto</w:t>
      </w:r>
      <w:r w:rsidR="00D30EFD" w:rsidRPr="00476F23">
        <w:rPr>
          <w:rFonts w:ascii="Tahoma" w:hAnsi="Tahoma" w:cs="Tahoma"/>
          <w:iCs/>
          <w:sz w:val="20"/>
          <w:szCs w:val="20"/>
        </w:rPr>
        <w:t xml:space="preserve">, </w:t>
      </w:r>
      <w:r w:rsidRPr="00476F23">
        <w:rPr>
          <w:rFonts w:ascii="Tahoma" w:hAnsi="Tahoma" w:cs="Tahoma"/>
          <w:iCs/>
          <w:sz w:val="20"/>
          <w:szCs w:val="20"/>
        </w:rPr>
        <w:t>je druhá</w:t>
      </w:r>
      <w:r w:rsidRPr="00D30EFD">
        <w:rPr>
          <w:rFonts w:ascii="Tahoma" w:hAnsi="Tahoma" w:cs="Tahoma"/>
          <w:iCs/>
          <w:sz w:val="20"/>
          <w:szCs w:val="20"/>
        </w:rPr>
        <w:t xml:space="preserve"> strana oprávněna vypovědět tuto smlouvu a uhradit veške</w:t>
      </w:r>
      <w:r w:rsidR="00561320">
        <w:rPr>
          <w:rFonts w:ascii="Tahoma" w:hAnsi="Tahoma" w:cs="Tahoma"/>
          <w:iCs/>
          <w:sz w:val="20"/>
          <w:szCs w:val="20"/>
        </w:rPr>
        <w:t xml:space="preserve">ré škody, které </w:t>
      </w:r>
      <w:r w:rsidRPr="00D30EFD">
        <w:rPr>
          <w:rFonts w:ascii="Tahoma" w:hAnsi="Tahoma" w:cs="Tahoma"/>
          <w:iCs/>
          <w:sz w:val="20"/>
          <w:szCs w:val="20"/>
        </w:rPr>
        <w:t>vzniknou druhé smluvní straně v důsledku nepublikování této smlouvy v registru smluv.</w:t>
      </w:r>
    </w:p>
    <w:p w:rsidR="00FD5A50" w:rsidRPr="00FD5A50" w:rsidRDefault="00FD5A50" w:rsidP="00802E54">
      <w:pPr>
        <w:pStyle w:val="Odstavecseseznamem"/>
        <w:numPr>
          <w:ilvl w:val="0"/>
          <w:numId w:val="29"/>
        </w:numPr>
        <w:spacing w:line="276" w:lineRule="auto"/>
        <w:ind w:left="357" w:hanging="357"/>
        <w:jc w:val="both"/>
        <w:rPr>
          <w:rFonts w:ascii="Tahoma" w:hAnsi="Tahoma" w:cs="Tahoma"/>
          <w:iCs/>
          <w:sz w:val="20"/>
          <w:szCs w:val="20"/>
        </w:rPr>
      </w:pPr>
      <w:r w:rsidRPr="00FD5A50">
        <w:rPr>
          <w:rFonts w:ascii="Tahoma" w:eastAsia="Times New Roman" w:hAnsi="Tahoma" w:cs="Tahoma"/>
          <w:sz w:val="20"/>
          <w:szCs w:val="20"/>
        </w:rPr>
        <w:t>Okamžikem zveřejnění této smlouvy dle zákona č. 340/2015 Sb., o zvláštních podmínkách účinnosti některých smluv, uveřejňování těchto smluv a o registru smluv (zákon o registru smluv)</w:t>
      </w:r>
      <w:r w:rsidR="00A23713">
        <w:rPr>
          <w:rFonts w:ascii="Tahoma" w:eastAsia="Times New Roman" w:hAnsi="Tahoma" w:cs="Tahoma"/>
          <w:sz w:val="20"/>
          <w:szCs w:val="20"/>
        </w:rPr>
        <w:t xml:space="preserve"> </w:t>
      </w:r>
      <w:r w:rsidRPr="00FD5A50">
        <w:rPr>
          <w:rFonts w:ascii="Tahoma" w:eastAsia="Times New Roman" w:hAnsi="Tahoma" w:cs="Tahoma"/>
          <w:sz w:val="20"/>
          <w:szCs w:val="20"/>
        </w:rPr>
        <w:t>v platném znění, je tímto zveřejněním v registru smluv současně splněna  povinnost uveřejnit ji  podle zákona o veřejných zakázkách.</w:t>
      </w:r>
    </w:p>
    <w:p w:rsidR="00D76B1A" w:rsidRDefault="00D76B1A" w:rsidP="00D76B1A">
      <w:pPr>
        <w:pStyle w:val="Odstavecseseznamem"/>
        <w:ind w:left="284"/>
        <w:jc w:val="both"/>
        <w:rPr>
          <w:rFonts w:ascii="Tahoma" w:hAnsi="Tahoma" w:cs="Tahoma"/>
          <w:sz w:val="20"/>
        </w:rPr>
      </w:pPr>
    </w:p>
    <w:p w:rsidR="009924D0" w:rsidRPr="00346E49" w:rsidRDefault="009924D0" w:rsidP="000B2C21">
      <w:pPr>
        <w:widowControl/>
        <w:suppressAutoHyphens w:val="0"/>
        <w:spacing w:line="276" w:lineRule="auto"/>
        <w:jc w:val="center"/>
        <w:rPr>
          <w:rFonts w:ascii="Tahoma" w:hAnsi="Tahoma" w:cs="Tahoma"/>
          <w:b/>
          <w:bCs/>
          <w:sz w:val="20"/>
          <w:szCs w:val="20"/>
        </w:rPr>
      </w:pPr>
      <w:r>
        <w:rPr>
          <w:rFonts w:ascii="Tahoma" w:hAnsi="Tahoma" w:cs="Tahoma"/>
          <w:b/>
          <w:bCs/>
          <w:sz w:val="20"/>
          <w:szCs w:val="20"/>
        </w:rPr>
        <w:t>XII.</w:t>
      </w:r>
    </w:p>
    <w:p w:rsidR="001546A7" w:rsidRPr="00346E49" w:rsidRDefault="001546A7" w:rsidP="00A23713">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Zánik smlouvy</w:t>
      </w:r>
    </w:p>
    <w:p w:rsidR="001546A7" w:rsidRPr="00903458" w:rsidRDefault="001546A7" w:rsidP="00903458">
      <w:pPr>
        <w:pStyle w:val="Odstavecseseznamem"/>
        <w:numPr>
          <w:ilvl w:val="0"/>
          <w:numId w:val="30"/>
        </w:numPr>
        <w:tabs>
          <w:tab w:val="left" w:pos="0"/>
          <w:tab w:val="left" w:pos="360"/>
        </w:tabs>
        <w:spacing w:before="120" w:after="120"/>
        <w:ind w:left="426"/>
        <w:jc w:val="both"/>
        <w:rPr>
          <w:rFonts w:ascii="Tahoma" w:hAnsi="Tahoma" w:cs="Tahoma"/>
          <w:sz w:val="20"/>
          <w:szCs w:val="20"/>
        </w:rPr>
      </w:pPr>
      <w:r w:rsidRPr="00903458">
        <w:rPr>
          <w:rFonts w:ascii="Tahoma" w:hAnsi="Tahoma" w:cs="Tahoma"/>
          <w:sz w:val="20"/>
          <w:szCs w:val="20"/>
        </w:rPr>
        <w:t>Tato smlouva zaniká:</w:t>
      </w:r>
    </w:p>
    <w:p w:rsidR="001546A7" w:rsidRPr="00346E49" w:rsidRDefault="001546A7" w:rsidP="001546A7">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1546A7">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1546A7">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1546A7">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Default="001546A7" w:rsidP="00903458">
      <w:pPr>
        <w:pStyle w:val="Zkladntextodsazen"/>
        <w:tabs>
          <w:tab w:val="left" w:pos="360"/>
        </w:tabs>
        <w:spacing w:after="60"/>
        <w:ind w:left="357" w:right="74" w:hanging="357"/>
        <w:jc w:val="both"/>
        <w:rPr>
          <w:rFonts w:ascii="Tahoma" w:hAnsi="Tahoma" w:cs="Tahoma"/>
          <w:sz w:val="20"/>
          <w:szCs w:val="20"/>
        </w:rPr>
      </w:pPr>
      <w:r w:rsidRPr="00346E49">
        <w:rPr>
          <w:rFonts w:ascii="Tahoma" w:hAnsi="Tahoma" w:cs="Tahoma"/>
        </w:rPr>
        <w:t>.</w:t>
      </w:r>
      <w:r w:rsidRPr="00346E49">
        <w:rPr>
          <w:rFonts w:ascii="Tahoma" w:hAnsi="Tahoma" w:cs="Tahoma"/>
        </w:rPr>
        <w:tab/>
      </w:r>
      <w:r w:rsidRPr="001546A7">
        <w:rPr>
          <w:rFonts w:ascii="Tahoma" w:hAnsi="Tahoma" w:cs="Tahoma"/>
          <w:sz w:val="20"/>
          <w:szCs w:val="20"/>
        </w:rPr>
        <w:t xml:space="preserve">Pro účely této smlouvy se pod pojmem „bez zbytečného odkladu“ uvedeným v § 2002 </w:t>
      </w:r>
      <w:r w:rsidRPr="001546A7">
        <w:rPr>
          <w:rFonts w:ascii="Tahoma" w:hAnsi="Tahoma" w:cs="Tahoma"/>
          <w:sz w:val="20"/>
          <w:szCs w:val="20"/>
        </w:rPr>
        <w:lastRenderedPageBreak/>
        <w:t xml:space="preserve">občanského zákoníku rozumí „nejpozději do </w:t>
      </w:r>
      <w:proofErr w:type="gramStart"/>
      <w:r w:rsidRPr="001546A7">
        <w:rPr>
          <w:rFonts w:ascii="Tahoma" w:hAnsi="Tahoma" w:cs="Tahoma"/>
          <w:sz w:val="20"/>
          <w:szCs w:val="20"/>
        </w:rPr>
        <w:t>30-ti</w:t>
      </w:r>
      <w:proofErr w:type="gramEnd"/>
      <w:r w:rsidRPr="001546A7">
        <w:rPr>
          <w:rFonts w:ascii="Tahoma" w:hAnsi="Tahoma" w:cs="Tahoma"/>
          <w:sz w:val="20"/>
          <w:szCs w:val="20"/>
        </w:rPr>
        <w:t xml:space="preserve"> dnů“.</w:t>
      </w:r>
    </w:p>
    <w:p w:rsidR="00265620" w:rsidRPr="00265620" w:rsidRDefault="00265620" w:rsidP="00265620">
      <w:pPr>
        <w:pStyle w:val="Zkladntextodsazen"/>
        <w:tabs>
          <w:tab w:val="left" w:pos="360"/>
        </w:tabs>
        <w:spacing w:before="120"/>
        <w:ind w:left="360" w:right="71" w:hanging="360"/>
        <w:jc w:val="both"/>
        <w:rPr>
          <w:rFonts w:ascii="Tahoma" w:hAnsi="Tahoma" w:cs="Tahoma"/>
          <w:sz w:val="22"/>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A23713">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1546A7">
      <w:pPr>
        <w:jc w:val="both"/>
        <w:rPr>
          <w:rFonts w:ascii="Tahoma" w:hAnsi="Tahoma" w:cs="Tahoma"/>
          <w:sz w:val="20"/>
          <w:szCs w:val="20"/>
        </w:rPr>
      </w:pPr>
    </w:p>
    <w:p w:rsidR="001546A7" w:rsidRPr="00346E49" w:rsidRDefault="001546A7"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1546A7">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Specifikace zboží </w:t>
      </w:r>
    </w:p>
    <w:p w:rsidR="001546A7" w:rsidRDefault="001546A7" w:rsidP="00265620">
      <w:pPr>
        <w:tabs>
          <w:tab w:val="left" w:pos="360"/>
        </w:tabs>
        <w:spacing w:after="120"/>
        <w:ind w:left="360"/>
        <w:jc w:val="both"/>
        <w:rPr>
          <w:rFonts w:ascii="Arial" w:hAnsi="Arial"/>
          <w:sz w:val="20"/>
          <w:szCs w:val="20"/>
        </w:rPr>
      </w:pPr>
      <w:r w:rsidRPr="00346E49">
        <w:rPr>
          <w:rFonts w:ascii="Tahoma" w:hAnsi="Tahoma" w:cs="Tahoma"/>
          <w:sz w:val="20"/>
          <w:szCs w:val="20"/>
        </w:rPr>
        <w:t xml:space="preserve">Příloha č. 2: </w:t>
      </w:r>
      <w:r>
        <w:rPr>
          <w:rFonts w:ascii="Arial" w:hAnsi="Arial"/>
          <w:sz w:val="20"/>
          <w:szCs w:val="20"/>
        </w:rPr>
        <w:t>Seznam firem oprávněných provádět pozáruční servis</w:t>
      </w:r>
    </w:p>
    <w:p w:rsidR="001546A7" w:rsidRDefault="001546A7" w:rsidP="001546A7">
      <w:pPr>
        <w:spacing w:line="240" w:lineRule="atLeast"/>
        <w:rPr>
          <w:rFonts w:ascii="Tahoma" w:hAnsi="Tahoma" w:cs="Tahoma"/>
          <w:sz w:val="20"/>
          <w:szCs w:val="20"/>
        </w:rPr>
      </w:pPr>
    </w:p>
    <w:p w:rsidR="00D30EFD" w:rsidRDefault="00D30EFD" w:rsidP="001546A7">
      <w:pPr>
        <w:spacing w:line="240" w:lineRule="atLeast"/>
        <w:rPr>
          <w:rFonts w:ascii="Tahoma" w:hAnsi="Tahoma" w:cs="Tahoma"/>
          <w:sz w:val="20"/>
          <w:szCs w:val="20"/>
        </w:rPr>
      </w:pPr>
      <w:r>
        <w:rPr>
          <w:rFonts w:ascii="Tahoma" w:hAnsi="Tahoma" w:cs="Tahoma"/>
          <w:sz w:val="20"/>
          <w:szCs w:val="20"/>
        </w:rPr>
        <w:t>V Opavě dne …………………………</w:t>
      </w:r>
      <w:proofErr w:type="gramStart"/>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w:t>
      </w:r>
      <w:r w:rsidR="00983D5C">
        <w:rPr>
          <w:rFonts w:ascii="Tahoma" w:hAnsi="Tahoma" w:cs="Tahoma"/>
          <w:sz w:val="20"/>
          <w:szCs w:val="20"/>
        </w:rPr>
        <w:t>B</w:t>
      </w:r>
      <w:r w:rsidR="005B1BF5">
        <w:rPr>
          <w:rFonts w:ascii="Tahoma" w:hAnsi="Tahoma" w:cs="Tahoma"/>
          <w:sz w:val="20"/>
          <w:szCs w:val="20"/>
        </w:rPr>
        <w:t>rně</w:t>
      </w:r>
      <w:proofErr w:type="gramEnd"/>
      <w:r>
        <w:rPr>
          <w:rFonts w:ascii="Tahoma" w:hAnsi="Tahoma" w:cs="Tahoma"/>
          <w:sz w:val="20"/>
          <w:szCs w:val="20"/>
        </w:rPr>
        <w:t xml:space="preserve"> dne </w:t>
      </w:r>
      <w:r w:rsidR="008E4BD5">
        <w:rPr>
          <w:rFonts w:ascii="Tahoma" w:hAnsi="Tahoma" w:cs="Tahoma"/>
          <w:sz w:val="20"/>
          <w:szCs w:val="20"/>
        </w:rPr>
        <w:t>………………..</w:t>
      </w:r>
    </w:p>
    <w:p w:rsidR="00D30EFD" w:rsidRDefault="00D30EFD" w:rsidP="001546A7">
      <w:pPr>
        <w:spacing w:line="240" w:lineRule="atLeast"/>
        <w:rPr>
          <w:rFonts w:ascii="Tahoma" w:hAnsi="Tahoma" w:cs="Tahoma"/>
          <w:sz w:val="20"/>
          <w:szCs w:val="20"/>
        </w:rPr>
      </w:pPr>
    </w:p>
    <w:p w:rsidR="00D30EFD" w:rsidRDefault="00D30EFD" w:rsidP="001546A7">
      <w:pPr>
        <w:spacing w:line="240" w:lineRule="atLeast"/>
        <w:rPr>
          <w:rFonts w:ascii="Tahoma" w:hAnsi="Tahoma" w:cs="Tahoma"/>
          <w:sz w:val="20"/>
          <w:szCs w:val="20"/>
        </w:rPr>
      </w:pPr>
    </w:p>
    <w:p w:rsidR="00D30EFD" w:rsidRDefault="00D30EFD" w:rsidP="001546A7">
      <w:pPr>
        <w:spacing w:line="240" w:lineRule="atLeast"/>
        <w:rPr>
          <w:rFonts w:ascii="Tahoma" w:hAnsi="Tahoma" w:cs="Tahoma"/>
          <w:sz w:val="20"/>
          <w:szCs w:val="20"/>
        </w:rPr>
      </w:pPr>
    </w:p>
    <w:p w:rsidR="00D30EFD" w:rsidRDefault="00D30EFD" w:rsidP="001546A7">
      <w:pPr>
        <w:spacing w:line="240" w:lineRule="atLeast"/>
        <w:rPr>
          <w:rFonts w:ascii="Tahoma" w:hAnsi="Tahoma" w:cs="Tahoma"/>
          <w:sz w:val="20"/>
          <w:szCs w:val="20"/>
        </w:rPr>
      </w:pPr>
    </w:p>
    <w:p w:rsidR="00D30EFD" w:rsidRDefault="00D30EFD" w:rsidP="001546A7">
      <w:pPr>
        <w:spacing w:line="240" w:lineRule="atLeast"/>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D30EFD">
      <w:pPr>
        <w:spacing w:line="240" w:lineRule="atLeast"/>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6C48EF">
      <w:pPr>
        <w:spacing w:line="240" w:lineRule="atLeast"/>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D49FA">
        <w:rPr>
          <w:rFonts w:ascii="Tahoma" w:hAnsi="Tahoma" w:cs="Tahoma"/>
          <w:sz w:val="20"/>
          <w:szCs w:val="20"/>
        </w:rPr>
        <w:t xml:space="preserve"> </w:t>
      </w:r>
      <w:r w:rsidR="005B1BF5">
        <w:rPr>
          <w:rFonts w:ascii="Tahoma" w:hAnsi="Tahoma" w:cs="Tahoma"/>
          <w:sz w:val="20"/>
          <w:szCs w:val="20"/>
        </w:rPr>
        <w:t xml:space="preserve">  </w:t>
      </w:r>
      <w:r w:rsidR="00A41375">
        <w:rPr>
          <w:rFonts w:ascii="Tahoma" w:hAnsi="Tahoma" w:cs="Tahoma"/>
          <w:sz w:val="20"/>
          <w:szCs w:val="20"/>
        </w:rPr>
        <w:t>Jaromír Malý</w:t>
      </w:r>
    </w:p>
    <w:p w:rsidR="00883ED8" w:rsidRDefault="006C48EF">
      <w:pPr>
        <w:widowControl/>
        <w:suppressAutoHyphens w:val="0"/>
        <w:spacing w:after="200" w:line="276" w:lineRule="auto"/>
        <w:rPr>
          <w:rFonts w:ascii="Tahoma" w:hAnsi="Tahoma" w:cs="Tahoma"/>
          <w:sz w:val="20"/>
          <w:szCs w:val="20"/>
        </w:rPr>
      </w:pPr>
      <w:r>
        <w:rPr>
          <w:rFonts w:ascii="Tahoma" w:hAnsi="Tahoma" w:cs="Tahoma"/>
          <w:sz w:val="20"/>
          <w:szCs w:val="20"/>
        </w:rPr>
        <w:t xml:space="preserve">  </w:t>
      </w:r>
      <w:r w:rsidR="00B90E34">
        <w:rPr>
          <w:rFonts w:ascii="Tahoma" w:hAnsi="Tahoma" w:cs="Tahoma"/>
          <w:sz w:val="20"/>
          <w:szCs w:val="20"/>
        </w:rPr>
        <w:tab/>
      </w:r>
      <w:r>
        <w:rPr>
          <w:rFonts w:ascii="Tahoma" w:hAnsi="Tahoma" w:cs="Tahoma"/>
          <w:sz w:val="20"/>
          <w:szCs w:val="20"/>
        </w:rPr>
        <w:t xml:space="preserve"> </w:t>
      </w:r>
      <w:r w:rsidR="005B1BF5">
        <w:rPr>
          <w:rFonts w:ascii="Tahoma" w:hAnsi="Tahoma" w:cs="Tahoma"/>
          <w:sz w:val="20"/>
          <w:szCs w:val="20"/>
        </w:rPr>
        <w:t>Ř</w:t>
      </w:r>
      <w:r>
        <w:rPr>
          <w:rFonts w:ascii="Tahoma" w:hAnsi="Tahoma" w:cs="Tahoma"/>
          <w:sz w:val="20"/>
          <w:szCs w:val="20"/>
        </w:rPr>
        <w:t>editel</w:t>
      </w:r>
      <w:r w:rsidR="005B1BF5">
        <w:rPr>
          <w:rFonts w:ascii="Tahoma" w:hAnsi="Tahoma" w:cs="Tahoma"/>
          <w:sz w:val="20"/>
          <w:szCs w:val="20"/>
        </w:rPr>
        <w:t xml:space="preserve">                                                                            </w:t>
      </w:r>
      <w:r w:rsidR="00C465BE">
        <w:rPr>
          <w:rFonts w:ascii="Tahoma" w:hAnsi="Tahoma" w:cs="Tahoma"/>
          <w:sz w:val="20"/>
          <w:szCs w:val="20"/>
        </w:rPr>
        <w:t>J</w:t>
      </w:r>
      <w:r w:rsidR="005B1BF5">
        <w:rPr>
          <w:rFonts w:ascii="Tahoma" w:hAnsi="Tahoma" w:cs="Tahoma"/>
          <w:sz w:val="20"/>
          <w:szCs w:val="20"/>
        </w:rPr>
        <w:t>ednatel</w:t>
      </w:r>
    </w:p>
    <w:p w:rsidR="001546A7" w:rsidRPr="00FE765A" w:rsidRDefault="005F674B" w:rsidP="001546A7">
      <w:pPr>
        <w:pStyle w:val="Normlnweb1"/>
        <w:pageBreakBefore/>
        <w:suppressAutoHyphens w:val="0"/>
        <w:spacing w:line="240" w:lineRule="atLeast"/>
        <w:rPr>
          <w:rFonts w:ascii="Arial" w:hAnsi="Arial" w:cs="Arial"/>
          <w:b/>
          <w:sz w:val="20"/>
          <w:szCs w:val="20"/>
          <w:u w:val="single"/>
          <w:lang w:val="cs-CZ"/>
        </w:rPr>
      </w:pPr>
      <w:r>
        <w:rPr>
          <w:rFonts w:ascii="Arial" w:hAnsi="Arial" w:cs="Arial"/>
          <w:b/>
          <w:sz w:val="20"/>
          <w:szCs w:val="20"/>
          <w:u w:val="single"/>
          <w:lang w:val="cs-CZ"/>
        </w:rPr>
        <w:lastRenderedPageBreak/>
        <w:t xml:space="preserve">Příloha č. 1 </w:t>
      </w:r>
      <w:r w:rsidR="001546A7" w:rsidRPr="00FE765A">
        <w:rPr>
          <w:rFonts w:ascii="Arial" w:hAnsi="Arial" w:cs="Arial"/>
          <w:b/>
          <w:sz w:val="20"/>
          <w:szCs w:val="20"/>
          <w:u w:val="single"/>
          <w:lang w:val="cs-CZ"/>
        </w:rPr>
        <w:t>Specifikace zboží</w:t>
      </w:r>
    </w:p>
    <w:p w:rsidR="003752E4" w:rsidRDefault="003752E4" w:rsidP="001546A7">
      <w:pPr>
        <w:pStyle w:val="Normlnweb1"/>
        <w:suppressAutoHyphens w:val="0"/>
        <w:spacing w:line="240" w:lineRule="atLeast"/>
        <w:rPr>
          <w:rFonts w:ascii="Arial" w:hAnsi="Arial" w:cs="Arial"/>
          <w:b/>
          <w:sz w:val="20"/>
          <w:szCs w:val="20"/>
          <w:u w:val="single"/>
          <w:lang w:val="cs-CZ"/>
        </w:rPr>
      </w:pPr>
    </w:p>
    <w:p w:rsidR="002D42EF" w:rsidRPr="007F6AD9" w:rsidRDefault="00E86E98" w:rsidP="002D42EF">
      <w:pPr>
        <w:rPr>
          <w:rFonts w:ascii="GE Inspira" w:hAnsi="GE Inspira" w:cs="Arial"/>
          <w:b/>
          <w:color w:val="0000FF"/>
          <w:sz w:val="28"/>
          <w:szCs w:val="28"/>
        </w:rPr>
      </w:pPr>
      <w:r>
        <w:rPr>
          <w:rFonts w:ascii="GE Inspira" w:hAnsi="GE Inspira" w:cs="Arial"/>
          <w:b/>
          <w:color w:val="0000FF"/>
          <w:sz w:val="28"/>
          <w:szCs w:val="28"/>
        </w:rPr>
        <w:t>L</w:t>
      </w:r>
      <w:r w:rsidR="002D42EF" w:rsidRPr="007F6AD9">
        <w:rPr>
          <w:rFonts w:ascii="GE Inspira" w:hAnsi="GE Inspira" w:cs="Arial"/>
          <w:b/>
          <w:color w:val="0000FF"/>
          <w:sz w:val="28"/>
          <w:szCs w:val="28"/>
        </w:rPr>
        <w:t xml:space="preserve">UNAR </w:t>
      </w:r>
      <w:proofErr w:type="spellStart"/>
      <w:r w:rsidR="002D42EF" w:rsidRPr="007F6AD9">
        <w:rPr>
          <w:rFonts w:ascii="GE Inspira" w:hAnsi="GE Inspira" w:cs="Arial"/>
          <w:b/>
          <w:color w:val="0000FF"/>
          <w:sz w:val="28"/>
          <w:szCs w:val="28"/>
        </w:rPr>
        <w:t>Prodigy</w:t>
      </w:r>
      <w:proofErr w:type="spellEnd"/>
      <w:r w:rsidR="002D42EF" w:rsidRPr="007F6AD9">
        <w:rPr>
          <w:rFonts w:ascii="GE Inspira" w:hAnsi="GE Inspira" w:cs="Arial"/>
          <w:b/>
          <w:color w:val="0000FF"/>
          <w:sz w:val="28"/>
          <w:szCs w:val="28"/>
        </w:rPr>
        <w:t xml:space="preserve"> </w:t>
      </w:r>
      <w:r w:rsidR="002D42EF">
        <w:rPr>
          <w:rFonts w:ascii="GE Inspira" w:hAnsi="GE Inspira" w:cs="Arial"/>
          <w:b/>
          <w:color w:val="0000FF"/>
          <w:sz w:val="28"/>
          <w:szCs w:val="28"/>
        </w:rPr>
        <w:t>Pro</w:t>
      </w:r>
    </w:p>
    <w:p w:rsidR="002D42EF" w:rsidRPr="007F6AD9" w:rsidRDefault="002D42EF" w:rsidP="002D42EF">
      <w:pPr>
        <w:jc w:val="both"/>
        <w:rPr>
          <w:rFonts w:ascii="GE Inspira" w:hAnsi="GE Inspira" w:cs="Arial"/>
          <w:sz w:val="20"/>
          <w:szCs w:val="20"/>
        </w:rPr>
      </w:pPr>
    </w:p>
    <w:p w:rsidR="002D42EF" w:rsidRPr="00D31D27" w:rsidRDefault="002D42EF" w:rsidP="002D42EF">
      <w:pPr>
        <w:jc w:val="both"/>
        <w:rPr>
          <w:rFonts w:ascii="GE Inspira" w:hAnsi="GE Inspira" w:cs="Calibri"/>
          <w:sz w:val="22"/>
          <w:szCs w:val="22"/>
        </w:rPr>
      </w:pPr>
      <w:r w:rsidRPr="00D31D27">
        <w:rPr>
          <w:rFonts w:ascii="GE Inspira" w:hAnsi="GE Inspira" w:cs="Calibri"/>
          <w:sz w:val="22"/>
          <w:szCs w:val="22"/>
        </w:rPr>
        <w:t xml:space="preserve">Přístroj z řady špičkových kostních denzitometrů LUNAR </w:t>
      </w:r>
      <w:proofErr w:type="spellStart"/>
      <w:r w:rsidRPr="00D31D27">
        <w:rPr>
          <w:rFonts w:ascii="GE Inspira" w:hAnsi="GE Inspira" w:cs="Calibri"/>
          <w:sz w:val="22"/>
          <w:szCs w:val="22"/>
        </w:rPr>
        <w:t>Prodigy</w:t>
      </w:r>
      <w:proofErr w:type="spellEnd"/>
      <w:r w:rsidRPr="00D31D27">
        <w:rPr>
          <w:rFonts w:ascii="GE Inspira" w:hAnsi="GE Inspira" w:cs="Calibri"/>
          <w:sz w:val="22"/>
          <w:szCs w:val="22"/>
        </w:rPr>
        <w:t>. Příst</w:t>
      </w:r>
      <w:r w:rsidR="00E877EA">
        <w:rPr>
          <w:rFonts w:ascii="GE Inspira" w:hAnsi="GE Inspira" w:cs="Calibri"/>
          <w:sz w:val="22"/>
          <w:szCs w:val="22"/>
        </w:rPr>
        <w:t>roj pracuje s technologií DXA a </w:t>
      </w:r>
      <w:r w:rsidRPr="00D31D27">
        <w:rPr>
          <w:rFonts w:ascii="GE Inspira" w:hAnsi="GE Inspira" w:cs="Calibri"/>
          <w:sz w:val="22"/>
          <w:szCs w:val="22"/>
        </w:rPr>
        <w:t xml:space="preserve">s vějířovitým paprskem o šířce 4,5° - </w:t>
      </w:r>
      <w:proofErr w:type="spellStart"/>
      <w:r w:rsidRPr="00D31D27">
        <w:rPr>
          <w:rFonts w:ascii="GE Inspira" w:hAnsi="GE Inspira" w:cs="Calibri"/>
          <w:b/>
          <w:sz w:val="22"/>
          <w:szCs w:val="22"/>
        </w:rPr>
        <w:t>narow</w:t>
      </w:r>
      <w:proofErr w:type="spellEnd"/>
      <w:r w:rsidRPr="00D31D27">
        <w:rPr>
          <w:rFonts w:ascii="GE Inspira" w:hAnsi="GE Inspira" w:cs="Calibri"/>
          <w:b/>
          <w:sz w:val="22"/>
          <w:szCs w:val="22"/>
        </w:rPr>
        <w:t xml:space="preserve"> </w:t>
      </w:r>
      <w:proofErr w:type="spellStart"/>
      <w:r w:rsidRPr="00D31D27">
        <w:rPr>
          <w:rFonts w:ascii="GE Inspira" w:hAnsi="GE Inspira" w:cs="Calibri"/>
          <w:b/>
          <w:sz w:val="22"/>
          <w:szCs w:val="22"/>
        </w:rPr>
        <w:t>fan</w:t>
      </w:r>
      <w:proofErr w:type="spellEnd"/>
      <w:r w:rsidRPr="00D31D27">
        <w:rPr>
          <w:rFonts w:ascii="GE Inspira" w:hAnsi="GE Inspira" w:cs="Calibri"/>
          <w:b/>
          <w:sz w:val="22"/>
          <w:szCs w:val="22"/>
        </w:rPr>
        <w:t xml:space="preserve"> </w:t>
      </w:r>
      <w:proofErr w:type="spellStart"/>
      <w:r w:rsidRPr="00D31D27">
        <w:rPr>
          <w:rFonts w:ascii="GE Inspira" w:hAnsi="GE Inspira" w:cs="Calibri"/>
          <w:b/>
          <w:sz w:val="22"/>
          <w:szCs w:val="22"/>
        </w:rPr>
        <w:t>beam</w:t>
      </w:r>
      <w:proofErr w:type="spellEnd"/>
      <w:r w:rsidRPr="00D31D27">
        <w:rPr>
          <w:rFonts w:ascii="GE Inspira" w:hAnsi="GE Inspira" w:cs="Calibri"/>
          <w:sz w:val="22"/>
          <w:szCs w:val="22"/>
        </w:rPr>
        <w:t xml:space="preserve"> a umožňuje vysoce přesné a správné měření kostní hustoty s maximální reprodukovatelností měřených hodnot, při minimální radiační dávce. Denní kalibrace zajišťuje maximální přesnost naměřených hodnot. Software </w:t>
      </w:r>
      <w:proofErr w:type="spellStart"/>
      <w:r w:rsidRPr="00D31D27">
        <w:rPr>
          <w:rFonts w:ascii="GE Inspira" w:hAnsi="GE Inspira" w:cs="Calibri"/>
          <w:sz w:val="22"/>
          <w:szCs w:val="22"/>
        </w:rPr>
        <w:t>enCore</w:t>
      </w:r>
      <w:proofErr w:type="spellEnd"/>
      <w:r w:rsidRPr="00D31D27">
        <w:rPr>
          <w:rFonts w:ascii="GE Inspira" w:hAnsi="GE Inspira" w:cs="Calibri"/>
          <w:sz w:val="22"/>
          <w:szCs w:val="22"/>
        </w:rPr>
        <w:t xml:space="preserve"> je založen na platformě Windows XP, je velmi přehledné a vyniká snadným a intuitivním ovládáním.  </w:t>
      </w:r>
    </w:p>
    <w:p w:rsidR="002D42EF" w:rsidRPr="00083C8E" w:rsidRDefault="002D42EF" w:rsidP="002D42EF">
      <w:pPr>
        <w:jc w:val="both"/>
        <w:rPr>
          <w:rFonts w:ascii="GE Inspira" w:hAnsi="GE Inspira" w:cs="Calibri"/>
          <w:sz w:val="22"/>
          <w:szCs w:val="22"/>
        </w:rPr>
      </w:pPr>
      <w:r w:rsidRPr="00D31D27">
        <w:rPr>
          <w:rFonts w:ascii="GE Inspira" w:hAnsi="GE Inspira" w:cs="Calibri"/>
          <w:sz w:val="22"/>
          <w:szCs w:val="22"/>
        </w:rPr>
        <w:t xml:space="preserve">Přístroj je vhodný pro přesné naměření hodnot BMD nutných pro prvotní určení </w:t>
      </w:r>
      <w:proofErr w:type="spellStart"/>
      <w:r w:rsidRPr="00D31D27">
        <w:rPr>
          <w:rFonts w:ascii="GE Inspira" w:hAnsi="GE Inspira" w:cs="Calibri"/>
          <w:sz w:val="22"/>
          <w:szCs w:val="22"/>
        </w:rPr>
        <w:t>osteopenie</w:t>
      </w:r>
      <w:proofErr w:type="spellEnd"/>
      <w:r w:rsidRPr="00D31D27">
        <w:rPr>
          <w:rFonts w:ascii="GE Inspira" w:hAnsi="GE Inspira" w:cs="Calibri"/>
          <w:sz w:val="22"/>
          <w:szCs w:val="22"/>
        </w:rPr>
        <w:t xml:space="preserve"> nebo osteoporózy a pro sledování úspěšnosti nasazené lé</w:t>
      </w:r>
      <w:r w:rsidR="00E877EA">
        <w:rPr>
          <w:rFonts w:ascii="GE Inspira" w:hAnsi="GE Inspira" w:cs="Calibri"/>
          <w:sz w:val="22"/>
          <w:szCs w:val="22"/>
        </w:rPr>
        <w:t>čby. Díky maximální přesnosti a </w:t>
      </w:r>
      <w:r w:rsidRPr="00D31D27">
        <w:rPr>
          <w:rFonts w:ascii="GE Inspira" w:hAnsi="GE Inspira" w:cs="Calibri"/>
          <w:sz w:val="22"/>
          <w:szCs w:val="22"/>
        </w:rPr>
        <w:t>reprodukovatelnosti naměřených hodnot umožňuje posouzení skutečných změn v </w:t>
      </w:r>
      <w:proofErr w:type="spellStart"/>
      <w:r w:rsidRPr="00D31D27">
        <w:rPr>
          <w:rFonts w:ascii="GE Inspira" w:hAnsi="GE Inspira" w:cs="Calibri"/>
          <w:sz w:val="22"/>
          <w:szCs w:val="22"/>
        </w:rPr>
        <w:t>denzitě</w:t>
      </w:r>
      <w:proofErr w:type="spellEnd"/>
      <w:r w:rsidRPr="00D31D27">
        <w:rPr>
          <w:rFonts w:ascii="GE Inspira" w:hAnsi="GE Inspira" w:cs="Calibri"/>
          <w:sz w:val="22"/>
          <w:szCs w:val="22"/>
        </w:rPr>
        <w:t xml:space="preserve"> kostní hmoty a tím určení správné diagnózy a nasazení odpovídající terapie. Přístroj je navržen pro pracoviště s vysokou průchodností pacientů. Skenovaní čas pro bederní páteř a pro kyčel je 30s při radiační dávce 20 </w:t>
      </w:r>
      <w:proofErr w:type="spellStart"/>
      <w:r w:rsidRPr="00D31D27">
        <w:rPr>
          <w:rFonts w:ascii="GE Inspira" w:hAnsi="GE Inspira" w:cs="Calibri"/>
          <w:sz w:val="22"/>
          <w:szCs w:val="22"/>
        </w:rPr>
        <w:t>miligray</w:t>
      </w:r>
      <w:proofErr w:type="spellEnd"/>
      <w:r w:rsidRPr="00D31D27">
        <w:rPr>
          <w:rFonts w:ascii="GE Inspira" w:hAnsi="GE Inspira" w:cs="Calibri"/>
          <w:sz w:val="22"/>
          <w:szCs w:val="22"/>
        </w:rPr>
        <w:t xml:space="preserve">. Skenovaní čas pro </w:t>
      </w:r>
      <w:r w:rsidRPr="00D31D27">
        <w:rPr>
          <w:rFonts w:ascii="GE Inspira" w:hAnsi="GE Inspira" w:cs="Calibri"/>
          <w:snapToGrid w:val="0"/>
          <w:color w:val="000000"/>
          <w:sz w:val="22"/>
          <w:szCs w:val="22"/>
        </w:rPr>
        <w:t>měření páteře v bo</w:t>
      </w:r>
      <w:r w:rsidR="00E877EA">
        <w:rPr>
          <w:rFonts w:ascii="GE Inspira" w:hAnsi="GE Inspira" w:cs="Calibri"/>
          <w:snapToGrid w:val="0"/>
          <w:color w:val="000000"/>
          <w:sz w:val="22"/>
          <w:szCs w:val="22"/>
        </w:rPr>
        <w:t>ční poloze v rozsahu L4 až T4 v </w:t>
      </w:r>
      <w:r w:rsidRPr="00D31D27">
        <w:rPr>
          <w:rFonts w:ascii="GE Inspira" w:hAnsi="GE Inspira" w:cs="Calibri"/>
          <w:snapToGrid w:val="0"/>
          <w:color w:val="000000"/>
          <w:sz w:val="22"/>
          <w:szCs w:val="22"/>
        </w:rPr>
        <w:t xml:space="preserve">režimu duální energie je 3 minuty. </w:t>
      </w:r>
      <w:r w:rsidRPr="00D31D27">
        <w:rPr>
          <w:rFonts w:ascii="GE Inspira" w:hAnsi="GE Inspira" w:cs="Calibri"/>
          <w:sz w:val="22"/>
          <w:szCs w:val="22"/>
        </w:rPr>
        <w:t xml:space="preserve">Přístroj pracuje s bohatou referenční databází </w:t>
      </w:r>
      <w:proofErr w:type="gramStart"/>
      <w:r w:rsidRPr="00D31D27">
        <w:rPr>
          <w:rFonts w:ascii="GE Inspira" w:hAnsi="GE Inspira" w:cs="Calibri"/>
          <w:sz w:val="22"/>
          <w:szCs w:val="22"/>
        </w:rPr>
        <w:t>15-ti</w:t>
      </w:r>
      <w:proofErr w:type="gramEnd"/>
      <w:r w:rsidRPr="00D31D27">
        <w:rPr>
          <w:rFonts w:ascii="GE Inspira" w:hAnsi="GE Inspira" w:cs="Calibri"/>
          <w:sz w:val="22"/>
          <w:szCs w:val="22"/>
        </w:rPr>
        <w:t xml:space="preserve"> databází, včetně databáze NHANES. </w:t>
      </w:r>
      <w:r w:rsidRPr="00083C8E">
        <w:rPr>
          <w:rFonts w:ascii="GE Inspira" w:hAnsi="GE Inspira" w:cs="Calibri"/>
          <w:snapToGrid w:val="0"/>
          <w:sz w:val="22"/>
          <w:szCs w:val="22"/>
        </w:rPr>
        <w:t xml:space="preserve">Stanovení T – </w:t>
      </w:r>
      <w:proofErr w:type="spellStart"/>
      <w:r w:rsidRPr="00083C8E">
        <w:rPr>
          <w:rFonts w:ascii="GE Inspira" w:hAnsi="GE Inspira" w:cs="Calibri"/>
          <w:snapToGrid w:val="0"/>
          <w:sz w:val="22"/>
          <w:szCs w:val="22"/>
        </w:rPr>
        <w:t>score</w:t>
      </w:r>
      <w:proofErr w:type="spellEnd"/>
      <w:r w:rsidRPr="00083C8E">
        <w:rPr>
          <w:rFonts w:ascii="GE Inspira" w:hAnsi="GE Inspira" w:cs="Calibri"/>
          <w:snapToGrid w:val="0"/>
          <w:sz w:val="22"/>
          <w:szCs w:val="22"/>
        </w:rPr>
        <w:t xml:space="preserve">, Z – </w:t>
      </w:r>
      <w:proofErr w:type="spellStart"/>
      <w:r w:rsidRPr="00083C8E">
        <w:rPr>
          <w:rFonts w:ascii="GE Inspira" w:hAnsi="GE Inspira" w:cs="Calibri"/>
          <w:snapToGrid w:val="0"/>
          <w:sz w:val="22"/>
          <w:szCs w:val="22"/>
        </w:rPr>
        <w:t>score</w:t>
      </w:r>
      <w:proofErr w:type="spellEnd"/>
      <w:r w:rsidRPr="00083C8E">
        <w:rPr>
          <w:rFonts w:ascii="GE Inspira" w:hAnsi="GE Inspira" w:cs="Calibri"/>
          <w:snapToGrid w:val="0"/>
          <w:sz w:val="22"/>
          <w:szCs w:val="22"/>
        </w:rPr>
        <w:t>, BMC, BMD a plochy.</w:t>
      </w:r>
    </w:p>
    <w:p w:rsidR="002D42EF" w:rsidRDefault="002D42EF" w:rsidP="002D42EF">
      <w:pPr>
        <w:jc w:val="both"/>
        <w:rPr>
          <w:rFonts w:ascii="GE Inspira" w:hAnsi="GE Inspira" w:cs="Calibri"/>
          <w:sz w:val="22"/>
          <w:szCs w:val="22"/>
        </w:rPr>
      </w:pPr>
      <w:r w:rsidRPr="00D31D27">
        <w:rPr>
          <w:rFonts w:ascii="GE Inspira" w:hAnsi="GE Inspira" w:cs="Calibri"/>
          <w:sz w:val="22"/>
          <w:szCs w:val="22"/>
        </w:rPr>
        <w:t xml:space="preserve">Automatická analýza, automatické měření kyčle. Plný přenos veškerých dat ze stávajícího přístroje </w:t>
      </w:r>
      <w:proofErr w:type="spellStart"/>
      <w:r w:rsidRPr="00D31D27">
        <w:rPr>
          <w:rFonts w:ascii="GE Inspira" w:hAnsi="GE Inspira" w:cs="Calibri"/>
          <w:sz w:val="22"/>
          <w:szCs w:val="22"/>
        </w:rPr>
        <w:t>Lunar</w:t>
      </w:r>
      <w:proofErr w:type="spellEnd"/>
      <w:r w:rsidRPr="00D31D27">
        <w:rPr>
          <w:rFonts w:ascii="GE Inspira" w:hAnsi="GE Inspira" w:cs="Calibri"/>
          <w:sz w:val="22"/>
          <w:szCs w:val="22"/>
        </w:rPr>
        <w:t xml:space="preserve"> </w:t>
      </w:r>
      <w:proofErr w:type="spellStart"/>
      <w:r w:rsidRPr="00D31D27">
        <w:rPr>
          <w:rFonts w:ascii="GE Inspira" w:hAnsi="GE Inspira" w:cs="Calibri"/>
          <w:sz w:val="22"/>
          <w:szCs w:val="22"/>
        </w:rPr>
        <w:t>Prodigy</w:t>
      </w:r>
      <w:proofErr w:type="spellEnd"/>
      <w:r w:rsidRPr="00D31D27">
        <w:rPr>
          <w:rFonts w:ascii="GE Inspira" w:hAnsi="GE Inspira" w:cs="Calibri"/>
          <w:sz w:val="22"/>
          <w:szCs w:val="22"/>
        </w:rPr>
        <w:t xml:space="preserve"> bez jakékoliv ztráty. </w:t>
      </w:r>
    </w:p>
    <w:p w:rsidR="002D42EF" w:rsidRDefault="002D42EF" w:rsidP="002D42EF">
      <w:pPr>
        <w:jc w:val="both"/>
        <w:rPr>
          <w:rFonts w:ascii="GE Inspira" w:hAnsi="GE Inspira" w:cs="Calibri"/>
          <w:sz w:val="22"/>
          <w:szCs w:val="22"/>
        </w:rPr>
      </w:pPr>
    </w:p>
    <w:p w:rsidR="002D42EF" w:rsidRPr="004D11B4" w:rsidRDefault="002D42EF" w:rsidP="002D42EF">
      <w:pPr>
        <w:jc w:val="both"/>
        <w:rPr>
          <w:rFonts w:ascii="GE Inspira" w:hAnsi="GE Inspira" w:cs="Calibri"/>
          <w:b/>
          <w:snapToGrid w:val="0"/>
          <w:color w:val="000000"/>
          <w:sz w:val="22"/>
          <w:szCs w:val="22"/>
        </w:rPr>
      </w:pPr>
      <w:r w:rsidRPr="004D11B4">
        <w:rPr>
          <w:rFonts w:ascii="GE Inspira" w:hAnsi="GE Inspira" w:cs="Calibri"/>
          <w:b/>
          <w:sz w:val="22"/>
          <w:szCs w:val="22"/>
        </w:rPr>
        <w:t xml:space="preserve">Přenesená data a snímky lze plně </w:t>
      </w:r>
      <w:proofErr w:type="spellStart"/>
      <w:r w:rsidRPr="004D11B4">
        <w:rPr>
          <w:rFonts w:ascii="GE Inspira" w:hAnsi="GE Inspira" w:cs="Calibri"/>
          <w:b/>
          <w:sz w:val="22"/>
          <w:szCs w:val="22"/>
        </w:rPr>
        <w:t>reanalyzovat</w:t>
      </w:r>
      <w:proofErr w:type="spellEnd"/>
      <w:r w:rsidRPr="004D11B4">
        <w:rPr>
          <w:rFonts w:ascii="GE Inspira" w:hAnsi="GE Inspira" w:cs="Calibri"/>
          <w:b/>
          <w:sz w:val="22"/>
          <w:szCs w:val="22"/>
        </w:rPr>
        <w:t xml:space="preserve"> a komparovat s nově pořízenými daty a snímky). </w:t>
      </w:r>
      <w:r w:rsidRPr="004D11B4">
        <w:rPr>
          <w:rFonts w:ascii="GE Inspira" w:hAnsi="GE Inspira" w:cs="Calibri"/>
          <w:b/>
          <w:snapToGrid w:val="0"/>
          <w:color w:val="000000"/>
          <w:sz w:val="22"/>
          <w:szCs w:val="22"/>
        </w:rPr>
        <w:t xml:space="preserve">Komparace starších a nových měření, včetně tvarového porovnání. Stůl je stacionární, bez jakéhokoliv rušivého pohybu. </w:t>
      </w:r>
    </w:p>
    <w:p w:rsidR="002D42EF" w:rsidRPr="00D31D27" w:rsidRDefault="002D42EF" w:rsidP="002D42EF">
      <w:pPr>
        <w:jc w:val="both"/>
        <w:rPr>
          <w:rFonts w:ascii="GE Inspira" w:hAnsi="GE Inspira" w:cs="Calibri"/>
          <w:sz w:val="22"/>
          <w:szCs w:val="22"/>
        </w:rPr>
      </w:pPr>
    </w:p>
    <w:p w:rsidR="002D42EF" w:rsidRPr="00D31D27" w:rsidRDefault="002D42EF" w:rsidP="002D42EF">
      <w:pPr>
        <w:rPr>
          <w:rFonts w:ascii="GE Inspira" w:hAnsi="GE Inspira" w:cs="Calibri"/>
          <w:b/>
          <w:i/>
          <w:color w:val="0000FF"/>
          <w:sz w:val="22"/>
          <w:szCs w:val="22"/>
        </w:rPr>
      </w:pPr>
      <w:r w:rsidRPr="00D31D27">
        <w:rPr>
          <w:rFonts w:ascii="GE Inspira" w:hAnsi="GE Inspira" w:cs="Calibri"/>
          <w:sz w:val="22"/>
          <w:szCs w:val="22"/>
        </w:rPr>
        <w:t xml:space="preserve"> </w:t>
      </w:r>
      <w:r w:rsidRPr="00D31D27">
        <w:rPr>
          <w:rFonts w:ascii="GE Inspira" w:hAnsi="GE Inspira" w:cs="Calibri"/>
          <w:noProof/>
          <w:sz w:val="22"/>
          <w:szCs w:val="22"/>
          <w:lang w:eastAsia="cs-CZ" w:bidi="ar-SA"/>
        </w:rPr>
        <w:drawing>
          <wp:inline distT="0" distB="0" distL="0" distR="0">
            <wp:extent cx="3733800" cy="188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1885950"/>
                    </a:xfrm>
                    <a:prstGeom prst="rect">
                      <a:avLst/>
                    </a:prstGeom>
                    <a:noFill/>
                    <a:ln>
                      <a:noFill/>
                    </a:ln>
                  </pic:spPr>
                </pic:pic>
              </a:graphicData>
            </a:graphic>
          </wp:inline>
        </w:drawing>
      </w:r>
      <w:r w:rsidRPr="00D31D27">
        <w:rPr>
          <w:rFonts w:ascii="GE Inspira" w:hAnsi="GE Inspira" w:cs="Calibri"/>
          <w:sz w:val="22"/>
          <w:szCs w:val="22"/>
        </w:rPr>
        <w:t xml:space="preserve">       </w:t>
      </w:r>
    </w:p>
    <w:p w:rsidR="002D42EF" w:rsidRPr="00D31D27" w:rsidRDefault="002D42EF" w:rsidP="002D42EF">
      <w:pPr>
        <w:rPr>
          <w:rFonts w:ascii="GE Inspira" w:hAnsi="GE Inspira" w:cs="Calibri"/>
          <w:b/>
          <w:i/>
          <w:color w:val="0000FF"/>
          <w:sz w:val="22"/>
          <w:szCs w:val="22"/>
        </w:rPr>
      </w:pPr>
    </w:p>
    <w:p w:rsidR="002D42EF" w:rsidRPr="00D31D27" w:rsidRDefault="002D42EF" w:rsidP="002D42EF">
      <w:pPr>
        <w:rPr>
          <w:rFonts w:ascii="GE Inspira" w:hAnsi="GE Inspira" w:cs="Calibri"/>
          <w:b/>
          <w:i/>
          <w:color w:val="0000FF"/>
          <w:sz w:val="22"/>
          <w:szCs w:val="22"/>
        </w:rPr>
      </w:pPr>
    </w:p>
    <w:p w:rsidR="002D42EF" w:rsidRPr="00D31D27" w:rsidRDefault="002D42EF" w:rsidP="002D42EF">
      <w:pPr>
        <w:rPr>
          <w:rFonts w:ascii="GE Inspira" w:hAnsi="GE Inspira" w:cs="Calibri"/>
          <w:b/>
          <w:i/>
          <w:color w:val="0000FF"/>
          <w:sz w:val="22"/>
          <w:szCs w:val="22"/>
        </w:rPr>
      </w:pPr>
      <w:r w:rsidRPr="00D31D27">
        <w:rPr>
          <w:rFonts w:ascii="GE Inspira" w:hAnsi="GE Inspira" w:cs="Calibri"/>
          <w:b/>
          <w:i/>
          <w:color w:val="0000FF"/>
          <w:sz w:val="22"/>
          <w:szCs w:val="22"/>
        </w:rPr>
        <w:t xml:space="preserve">Technické údaje                                                          </w:t>
      </w:r>
    </w:p>
    <w:p w:rsidR="002D42EF" w:rsidRPr="00D31D27" w:rsidRDefault="002D42EF" w:rsidP="002D42EF">
      <w:pPr>
        <w:rPr>
          <w:rFonts w:ascii="GE Inspira" w:hAnsi="GE Inspira" w:cs="Calibri"/>
          <w:sz w:val="22"/>
          <w:szCs w:val="22"/>
        </w:rPr>
      </w:pPr>
      <w:r w:rsidRPr="00D31D27">
        <w:rPr>
          <w:rFonts w:ascii="GE Inspira" w:hAnsi="GE Inspira" w:cs="Calibri"/>
          <w:sz w:val="22"/>
          <w:szCs w:val="22"/>
        </w:rPr>
        <w:t xml:space="preserve">Rozměry: 242 x 103 x </w:t>
      </w:r>
      <w:smartTag w:uri="urn:schemas-microsoft-com:office:smarttags" w:element="metricconverter">
        <w:smartTagPr>
          <w:attr w:name="ProductID" w:val="128 cm"/>
        </w:smartTagPr>
        <w:r w:rsidRPr="00D31D27">
          <w:rPr>
            <w:rFonts w:ascii="GE Inspira" w:hAnsi="GE Inspira" w:cs="Calibri"/>
            <w:sz w:val="22"/>
            <w:szCs w:val="22"/>
          </w:rPr>
          <w:t>128 cm</w:t>
        </w:r>
      </w:smartTag>
      <w:r w:rsidRPr="00D31D27">
        <w:rPr>
          <w:rFonts w:ascii="GE Inspira" w:hAnsi="GE Inspira" w:cs="Calibri"/>
          <w:sz w:val="22"/>
          <w:szCs w:val="22"/>
        </w:rPr>
        <w:tab/>
        <w:t xml:space="preserve">                                              </w:t>
      </w:r>
    </w:p>
    <w:p w:rsidR="002D42EF" w:rsidRPr="00D31D27" w:rsidRDefault="002D42EF" w:rsidP="002D42EF">
      <w:pPr>
        <w:rPr>
          <w:rFonts w:ascii="GE Inspira" w:hAnsi="GE Inspira" w:cs="Calibri"/>
          <w:sz w:val="22"/>
          <w:szCs w:val="22"/>
        </w:rPr>
      </w:pPr>
      <w:r w:rsidRPr="00D31D27">
        <w:rPr>
          <w:rFonts w:ascii="GE Inspira" w:hAnsi="GE Inspira" w:cs="Calibri"/>
          <w:sz w:val="22"/>
          <w:szCs w:val="22"/>
        </w:rPr>
        <w:t xml:space="preserve">Váha: </w:t>
      </w:r>
      <w:smartTag w:uri="urn:schemas-microsoft-com:office:smarttags" w:element="metricconverter">
        <w:smartTagPr>
          <w:attr w:name="ProductID" w:val="265 kg"/>
        </w:smartTagPr>
        <w:r w:rsidRPr="00D31D27">
          <w:rPr>
            <w:rFonts w:ascii="GE Inspira" w:hAnsi="GE Inspira" w:cs="Calibri"/>
            <w:sz w:val="22"/>
            <w:szCs w:val="22"/>
          </w:rPr>
          <w:t>265 kg</w:t>
        </w:r>
      </w:smartTag>
      <w:r w:rsidRPr="00D31D27">
        <w:rPr>
          <w:rFonts w:ascii="GE Inspira" w:hAnsi="GE Inspira" w:cs="Calibri"/>
          <w:sz w:val="22"/>
          <w:szCs w:val="22"/>
        </w:rPr>
        <w:tab/>
        <w:t xml:space="preserve">                                                                           </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sz w:val="22"/>
          <w:szCs w:val="22"/>
        </w:rPr>
        <w:t xml:space="preserve">Napětí generátoru: konstantní 76 </w:t>
      </w:r>
      <w:proofErr w:type="spellStart"/>
      <w:r w:rsidRPr="00D31D27">
        <w:rPr>
          <w:rFonts w:ascii="GE Inspira" w:hAnsi="GE Inspira" w:cs="Calibri"/>
          <w:sz w:val="22"/>
          <w:szCs w:val="22"/>
        </w:rPr>
        <w:t>kV</w:t>
      </w:r>
      <w:proofErr w:type="spellEnd"/>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sz w:val="22"/>
          <w:szCs w:val="22"/>
        </w:rPr>
        <w:t>Maximální hmotnost měřeného pacienta je 1</w:t>
      </w:r>
      <w:r>
        <w:rPr>
          <w:rFonts w:ascii="GE Inspira" w:hAnsi="GE Inspira" w:cs="Calibri"/>
          <w:sz w:val="22"/>
          <w:szCs w:val="22"/>
        </w:rPr>
        <w:t>59</w:t>
      </w:r>
      <w:r w:rsidRPr="00D31D27">
        <w:rPr>
          <w:rFonts w:ascii="GE Inspira" w:hAnsi="GE Inspira" w:cs="Calibri"/>
          <w:sz w:val="22"/>
          <w:szCs w:val="22"/>
        </w:rPr>
        <w:t xml:space="preserve"> kg</w:t>
      </w:r>
      <w:r w:rsidRPr="00D31D27">
        <w:rPr>
          <w:rFonts w:ascii="GE Inspira" w:hAnsi="GE Inspira" w:cs="Calibri"/>
          <w:sz w:val="22"/>
          <w:szCs w:val="22"/>
        </w:rPr>
        <w:tab/>
        <w:t xml:space="preserve">                   </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sz w:val="22"/>
          <w:szCs w:val="22"/>
        </w:rPr>
        <w:tab/>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i/>
          <w:color w:val="0000FF"/>
          <w:sz w:val="22"/>
          <w:szCs w:val="22"/>
        </w:rPr>
        <w:t>Standardní SW vybavení v ceně nabídky</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sz w:val="22"/>
          <w:szCs w:val="22"/>
        </w:rPr>
        <w:t>AP spine</w:t>
      </w:r>
      <w:r w:rsidRPr="00D31D27">
        <w:rPr>
          <w:rFonts w:ascii="GE Inspira" w:hAnsi="GE Inspira" w:cs="Calibri"/>
          <w:sz w:val="22"/>
          <w:szCs w:val="22"/>
        </w:rPr>
        <w:t xml:space="preserve"> – měření BMD bederní páteře</w:t>
      </w:r>
    </w:p>
    <w:p w:rsidR="002D42EF" w:rsidRPr="00D31D27" w:rsidRDefault="002D42EF" w:rsidP="002D42EF">
      <w:pPr>
        <w:rPr>
          <w:rFonts w:ascii="GE Inspira" w:hAnsi="GE Inspira" w:cs="Calibri"/>
          <w:sz w:val="22"/>
          <w:szCs w:val="22"/>
        </w:rPr>
      </w:pPr>
      <w:r w:rsidRPr="00D31D27">
        <w:rPr>
          <w:rFonts w:ascii="GE Inspira" w:hAnsi="GE Inspira" w:cs="Calibri"/>
          <w:b/>
          <w:sz w:val="22"/>
          <w:szCs w:val="22"/>
        </w:rPr>
        <w:t>Femur</w:t>
      </w:r>
      <w:r w:rsidRPr="00D31D27">
        <w:rPr>
          <w:rFonts w:ascii="GE Inspira" w:hAnsi="GE Inspira" w:cs="Calibri"/>
          <w:sz w:val="22"/>
          <w:szCs w:val="22"/>
        </w:rPr>
        <w:t xml:space="preserve"> – měření BMD stehenní kosti</w:t>
      </w:r>
    </w:p>
    <w:p w:rsidR="002D42EF" w:rsidRPr="00D31D27" w:rsidRDefault="002D42EF" w:rsidP="002D42EF">
      <w:pPr>
        <w:tabs>
          <w:tab w:val="left" w:pos="5220"/>
        </w:tabs>
        <w:rPr>
          <w:rFonts w:ascii="GE Inspira" w:hAnsi="GE Inspira" w:cs="Calibri"/>
          <w:sz w:val="22"/>
          <w:szCs w:val="22"/>
        </w:rPr>
      </w:pPr>
      <w:proofErr w:type="spellStart"/>
      <w:r w:rsidRPr="00D31D27">
        <w:rPr>
          <w:rFonts w:ascii="GE Inspira" w:hAnsi="GE Inspira" w:cs="Calibri"/>
          <w:b/>
          <w:sz w:val="22"/>
          <w:szCs w:val="22"/>
        </w:rPr>
        <w:t>Forearm</w:t>
      </w:r>
      <w:proofErr w:type="spellEnd"/>
      <w:r w:rsidRPr="00D31D27">
        <w:rPr>
          <w:rFonts w:ascii="GE Inspira" w:hAnsi="GE Inspira" w:cs="Calibri"/>
          <w:b/>
          <w:sz w:val="22"/>
          <w:szCs w:val="22"/>
        </w:rPr>
        <w:t xml:space="preserve"> </w:t>
      </w:r>
      <w:r w:rsidRPr="00D31D27">
        <w:rPr>
          <w:rFonts w:ascii="GE Inspira" w:hAnsi="GE Inspira" w:cs="Calibri"/>
          <w:sz w:val="22"/>
          <w:szCs w:val="22"/>
        </w:rPr>
        <w:t>– BMD předloktí pro ležícího i sedícího pacienta</w:t>
      </w:r>
    </w:p>
    <w:p w:rsidR="002D42EF" w:rsidRPr="00D31D27" w:rsidRDefault="002D42EF" w:rsidP="002D42EF">
      <w:pPr>
        <w:tabs>
          <w:tab w:val="left" w:pos="5220"/>
        </w:tabs>
        <w:rPr>
          <w:rFonts w:ascii="GE Inspira" w:hAnsi="GE Inspira" w:cs="Calibri"/>
          <w:sz w:val="22"/>
          <w:szCs w:val="22"/>
        </w:rPr>
      </w:pPr>
      <w:proofErr w:type="spellStart"/>
      <w:r w:rsidRPr="00D31D27">
        <w:rPr>
          <w:rFonts w:ascii="GE Inspira" w:hAnsi="GE Inspira" w:cs="Calibri"/>
          <w:b/>
          <w:sz w:val="22"/>
          <w:szCs w:val="22"/>
        </w:rPr>
        <w:t>OneVision</w:t>
      </w:r>
      <w:proofErr w:type="spellEnd"/>
      <w:r w:rsidRPr="00D31D27">
        <w:rPr>
          <w:rFonts w:ascii="GE Inspira" w:hAnsi="GE Inspira" w:cs="Calibri"/>
          <w:sz w:val="22"/>
          <w:szCs w:val="22"/>
        </w:rPr>
        <w:t xml:space="preserve"> - nastavení vícečetného měření v rámci jednoho vyšetření (např. AP spine a Femur nebo AP spine a </w:t>
      </w:r>
      <w:proofErr w:type="spellStart"/>
      <w:r w:rsidRPr="00D31D27">
        <w:rPr>
          <w:rFonts w:ascii="GE Inspira" w:hAnsi="GE Inspira" w:cs="Calibri"/>
          <w:sz w:val="22"/>
          <w:szCs w:val="22"/>
        </w:rPr>
        <w:t>Dual</w:t>
      </w:r>
      <w:proofErr w:type="spellEnd"/>
      <w:r w:rsidRPr="00D31D27">
        <w:rPr>
          <w:rFonts w:ascii="GE Inspira" w:hAnsi="GE Inspira" w:cs="Calibri"/>
          <w:sz w:val="22"/>
          <w:szCs w:val="22"/>
        </w:rPr>
        <w:t xml:space="preserve"> Femur v jedné sekvenci, bez nutnosti dodatečného nastavení SW operátorem pro každou oblast zvlášť) - tj. zrychlení procesu vícečetného měření</w:t>
      </w:r>
    </w:p>
    <w:p w:rsidR="002D42EF" w:rsidRPr="00D31D27" w:rsidRDefault="002D42EF" w:rsidP="002D42EF">
      <w:pPr>
        <w:tabs>
          <w:tab w:val="left" w:pos="5220"/>
        </w:tabs>
        <w:rPr>
          <w:rFonts w:ascii="GE Inspira" w:hAnsi="GE Inspira" w:cs="Calibri"/>
          <w:sz w:val="22"/>
          <w:szCs w:val="22"/>
        </w:rPr>
      </w:pPr>
      <w:proofErr w:type="spellStart"/>
      <w:r w:rsidRPr="00D31D27">
        <w:rPr>
          <w:rFonts w:ascii="GE Inspira" w:hAnsi="GE Inspira" w:cs="Calibri"/>
          <w:b/>
          <w:sz w:val="22"/>
          <w:szCs w:val="22"/>
        </w:rPr>
        <w:t>OneScan</w:t>
      </w:r>
      <w:proofErr w:type="spellEnd"/>
      <w:r w:rsidRPr="00D31D27">
        <w:rPr>
          <w:rFonts w:ascii="GE Inspira" w:hAnsi="GE Inspira" w:cs="Calibri"/>
          <w:sz w:val="22"/>
          <w:szCs w:val="22"/>
        </w:rPr>
        <w:t xml:space="preserve"> - </w:t>
      </w:r>
      <w:r w:rsidRPr="00D31D27">
        <w:rPr>
          <w:rFonts w:ascii="GE Inspira" w:hAnsi="GE Inspira" w:cs="Calibri"/>
          <w:snapToGrid w:val="0"/>
          <w:color w:val="000000"/>
          <w:sz w:val="22"/>
          <w:szCs w:val="22"/>
        </w:rPr>
        <w:t>měření femuru a bederní páteře beze změny polohy pacienta</w:t>
      </w:r>
    </w:p>
    <w:p w:rsidR="002D42EF" w:rsidRPr="00D31D27" w:rsidRDefault="002D42EF" w:rsidP="002D42EF">
      <w:pPr>
        <w:rPr>
          <w:rFonts w:ascii="GE Inspira" w:hAnsi="GE Inspira" w:cs="Calibri"/>
          <w:sz w:val="22"/>
          <w:szCs w:val="22"/>
        </w:rPr>
      </w:pPr>
      <w:proofErr w:type="spellStart"/>
      <w:r w:rsidRPr="00D31D27">
        <w:rPr>
          <w:rFonts w:ascii="GE Inspira" w:hAnsi="GE Inspira" w:cs="Calibri"/>
          <w:b/>
          <w:sz w:val="22"/>
          <w:szCs w:val="22"/>
        </w:rPr>
        <w:t>Dual</w:t>
      </w:r>
      <w:proofErr w:type="spellEnd"/>
      <w:r w:rsidRPr="00D31D27">
        <w:rPr>
          <w:rFonts w:ascii="GE Inspira" w:hAnsi="GE Inspira" w:cs="Calibri"/>
          <w:b/>
          <w:sz w:val="22"/>
          <w:szCs w:val="22"/>
        </w:rPr>
        <w:t xml:space="preserve"> Femur</w:t>
      </w:r>
      <w:r w:rsidRPr="00D31D27">
        <w:rPr>
          <w:rFonts w:ascii="GE Inspira" w:hAnsi="GE Inspira" w:cs="Calibri"/>
          <w:sz w:val="22"/>
          <w:szCs w:val="22"/>
        </w:rPr>
        <w:t xml:space="preserve"> – měření BMD obou stehenních kostí</w:t>
      </w:r>
    </w:p>
    <w:p w:rsidR="002D42EF" w:rsidRDefault="002D42EF" w:rsidP="002D42EF">
      <w:pPr>
        <w:tabs>
          <w:tab w:val="left" w:pos="5220"/>
        </w:tabs>
        <w:rPr>
          <w:rFonts w:ascii="GE Inspira" w:hAnsi="GE Inspira" w:cs="Calibri"/>
          <w:sz w:val="22"/>
          <w:szCs w:val="22"/>
        </w:rPr>
      </w:pPr>
      <w:proofErr w:type="spellStart"/>
      <w:r w:rsidRPr="00D31D27">
        <w:rPr>
          <w:rFonts w:ascii="GE Inspira" w:hAnsi="GE Inspira" w:cs="Calibri"/>
          <w:b/>
          <w:sz w:val="22"/>
          <w:szCs w:val="22"/>
        </w:rPr>
        <w:lastRenderedPageBreak/>
        <w:t>Advanced</w:t>
      </w:r>
      <w:proofErr w:type="spellEnd"/>
      <w:r w:rsidRPr="00D31D27">
        <w:rPr>
          <w:rFonts w:ascii="GE Inspira" w:hAnsi="GE Inspira" w:cs="Calibri"/>
          <w:b/>
          <w:sz w:val="22"/>
          <w:szCs w:val="22"/>
        </w:rPr>
        <w:t xml:space="preserve"> Hip </w:t>
      </w:r>
      <w:proofErr w:type="spellStart"/>
      <w:r w:rsidRPr="00D31D27">
        <w:rPr>
          <w:rFonts w:ascii="GE Inspira" w:hAnsi="GE Inspira" w:cs="Calibri"/>
          <w:b/>
          <w:sz w:val="22"/>
          <w:szCs w:val="22"/>
        </w:rPr>
        <w:t>Assessment</w:t>
      </w:r>
      <w:proofErr w:type="spellEnd"/>
      <w:r w:rsidRPr="00D31D27">
        <w:rPr>
          <w:rFonts w:ascii="GE Inspira" w:hAnsi="GE Inspira" w:cs="Calibri"/>
          <w:b/>
          <w:sz w:val="22"/>
          <w:szCs w:val="22"/>
        </w:rPr>
        <w:t xml:space="preserve"> - </w:t>
      </w:r>
      <w:r w:rsidRPr="00D31D27">
        <w:rPr>
          <w:rFonts w:ascii="GE Inspira" w:hAnsi="GE Inspira" w:cs="Calibri"/>
          <w:sz w:val="22"/>
          <w:szCs w:val="22"/>
        </w:rPr>
        <w:t xml:space="preserve">díky maximální přesnosti a opakované přesnosti měření jsou přístroje </w:t>
      </w:r>
      <w:proofErr w:type="spellStart"/>
      <w:r w:rsidRPr="00D31D27">
        <w:rPr>
          <w:rFonts w:ascii="GE Inspira" w:hAnsi="GE Inspira" w:cs="Calibri"/>
          <w:sz w:val="22"/>
          <w:szCs w:val="22"/>
        </w:rPr>
        <w:t>Prodigy</w:t>
      </w:r>
      <w:proofErr w:type="spellEnd"/>
      <w:r w:rsidRPr="00D31D27">
        <w:rPr>
          <w:rFonts w:ascii="GE Inspira" w:hAnsi="GE Inspira" w:cs="Calibri"/>
          <w:sz w:val="22"/>
          <w:szCs w:val="22"/>
        </w:rPr>
        <w:t xml:space="preserve"> vybaveny jedinečnou aplikací </w:t>
      </w:r>
      <w:r w:rsidRPr="00D31D27">
        <w:rPr>
          <w:rFonts w:ascii="GE Inspira" w:hAnsi="GE Inspira" w:cs="Calibri"/>
          <w:b/>
          <w:sz w:val="22"/>
          <w:szCs w:val="22"/>
        </w:rPr>
        <w:t>AHA</w:t>
      </w:r>
      <w:r w:rsidRPr="00D31D27">
        <w:rPr>
          <w:rFonts w:ascii="GE Inspira" w:hAnsi="GE Inspira" w:cs="Calibri"/>
          <w:sz w:val="22"/>
          <w:szCs w:val="22"/>
        </w:rPr>
        <w:t xml:space="preserve"> (pokročilá analýza kyčlí), která umožňuje získat hodnotu délky osy </w:t>
      </w:r>
      <w:proofErr w:type="gramStart"/>
      <w:r w:rsidRPr="00D31D27">
        <w:rPr>
          <w:rFonts w:ascii="GE Inspira" w:hAnsi="GE Inspira" w:cs="Calibri"/>
          <w:sz w:val="22"/>
          <w:szCs w:val="22"/>
        </w:rPr>
        <w:t>kyčle,  měření</w:t>
      </w:r>
      <w:proofErr w:type="gramEnd"/>
      <w:r w:rsidRPr="00D31D27">
        <w:rPr>
          <w:rFonts w:ascii="GE Inspira" w:hAnsi="GE Inspira" w:cs="Calibri"/>
          <w:sz w:val="22"/>
          <w:szCs w:val="22"/>
        </w:rPr>
        <w:t xml:space="preserve"> BMD horní části krčku, index síly femuru a </w:t>
      </w:r>
      <w:proofErr w:type="spellStart"/>
      <w:r w:rsidRPr="00D31D27">
        <w:rPr>
          <w:rFonts w:ascii="GE Inspira" w:hAnsi="GE Inspira" w:cs="Calibri"/>
          <w:sz w:val="22"/>
          <w:szCs w:val="22"/>
        </w:rPr>
        <w:t>cross</w:t>
      </w:r>
      <w:proofErr w:type="spellEnd"/>
      <w:r w:rsidRPr="00D31D27">
        <w:rPr>
          <w:rFonts w:ascii="GE Inspira" w:hAnsi="GE Inspira" w:cs="Calibri"/>
          <w:sz w:val="22"/>
          <w:szCs w:val="22"/>
        </w:rPr>
        <w:t xml:space="preserve"> </w:t>
      </w:r>
      <w:proofErr w:type="spellStart"/>
      <w:r w:rsidRPr="00D31D27">
        <w:rPr>
          <w:rFonts w:ascii="GE Inspira" w:hAnsi="GE Inspira" w:cs="Calibri"/>
          <w:sz w:val="22"/>
          <w:szCs w:val="22"/>
        </w:rPr>
        <w:t>sectional</w:t>
      </w:r>
      <w:proofErr w:type="spellEnd"/>
      <w:r w:rsidRPr="00D31D27">
        <w:rPr>
          <w:rFonts w:ascii="GE Inspira" w:hAnsi="GE Inspira" w:cs="Calibri"/>
          <w:sz w:val="22"/>
          <w:szCs w:val="22"/>
        </w:rPr>
        <w:t xml:space="preserve"> moment </w:t>
      </w:r>
      <w:proofErr w:type="spellStart"/>
      <w:r w:rsidRPr="00D31D27">
        <w:rPr>
          <w:rFonts w:ascii="GE Inspira" w:hAnsi="GE Inspira" w:cs="Calibri"/>
          <w:sz w:val="22"/>
          <w:szCs w:val="22"/>
        </w:rPr>
        <w:t>of</w:t>
      </w:r>
      <w:proofErr w:type="spellEnd"/>
      <w:r w:rsidRPr="00D31D27">
        <w:rPr>
          <w:rFonts w:ascii="GE Inspira" w:hAnsi="GE Inspira" w:cs="Calibri"/>
          <w:sz w:val="22"/>
          <w:szCs w:val="22"/>
        </w:rPr>
        <w:t xml:space="preserve"> </w:t>
      </w:r>
      <w:proofErr w:type="spellStart"/>
      <w:r w:rsidRPr="00D31D27">
        <w:rPr>
          <w:rFonts w:ascii="GE Inspira" w:hAnsi="GE Inspira" w:cs="Calibri"/>
          <w:sz w:val="22"/>
          <w:szCs w:val="22"/>
        </w:rPr>
        <w:t>interia</w:t>
      </w:r>
      <w:proofErr w:type="spellEnd"/>
    </w:p>
    <w:p w:rsidR="002D42EF" w:rsidRPr="00D31D27" w:rsidRDefault="002D42EF" w:rsidP="002D42EF">
      <w:pPr>
        <w:tabs>
          <w:tab w:val="left" w:pos="5220"/>
        </w:tabs>
        <w:rPr>
          <w:rFonts w:ascii="GE Inspira" w:hAnsi="GE Inspira" w:cs="Calibri"/>
          <w:sz w:val="22"/>
          <w:szCs w:val="22"/>
        </w:rPr>
      </w:pPr>
    </w:p>
    <w:p w:rsidR="002D42EF" w:rsidRPr="00D31D27" w:rsidRDefault="002D42EF" w:rsidP="002D42EF">
      <w:pPr>
        <w:tabs>
          <w:tab w:val="left" w:pos="5220"/>
        </w:tabs>
        <w:rPr>
          <w:rFonts w:ascii="GE Inspira" w:hAnsi="GE Inspira" w:cs="Calibri"/>
          <w:sz w:val="22"/>
          <w:szCs w:val="22"/>
        </w:rPr>
      </w:pPr>
      <w:proofErr w:type="spellStart"/>
      <w:r w:rsidRPr="00D31D27">
        <w:rPr>
          <w:rFonts w:ascii="GE Inspira" w:hAnsi="GE Inspira" w:cs="Calibri"/>
          <w:b/>
          <w:sz w:val="22"/>
          <w:szCs w:val="22"/>
        </w:rPr>
        <w:t>Total</w:t>
      </w:r>
      <w:proofErr w:type="spellEnd"/>
      <w:r w:rsidRPr="00D31D27">
        <w:rPr>
          <w:rFonts w:ascii="GE Inspira" w:hAnsi="GE Inspira" w:cs="Calibri"/>
          <w:b/>
          <w:sz w:val="22"/>
          <w:szCs w:val="22"/>
        </w:rPr>
        <w:t xml:space="preserve"> Body – </w:t>
      </w:r>
      <w:r w:rsidRPr="00D31D27">
        <w:rPr>
          <w:rFonts w:ascii="GE Inspira" w:hAnsi="GE Inspira" w:cs="Calibri"/>
          <w:sz w:val="22"/>
          <w:szCs w:val="22"/>
        </w:rPr>
        <w:t>BMD celého těla s možností rozklíčování na jednotlivé části</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bCs/>
          <w:sz w:val="22"/>
          <w:szCs w:val="22"/>
        </w:rPr>
        <w:t xml:space="preserve">Body </w:t>
      </w:r>
      <w:proofErr w:type="spellStart"/>
      <w:r w:rsidRPr="00D31D27">
        <w:rPr>
          <w:rFonts w:ascii="GE Inspira" w:hAnsi="GE Inspira" w:cs="Calibri"/>
          <w:b/>
          <w:bCs/>
          <w:sz w:val="22"/>
          <w:szCs w:val="22"/>
        </w:rPr>
        <w:t>Composition</w:t>
      </w:r>
      <w:proofErr w:type="spellEnd"/>
      <w:r w:rsidRPr="00D31D27">
        <w:rPr>
          <w:rFonts w:ascii="GE Inspira" w:hAnsi="GE Inspira" w:cs="Calibri"/>
          <w:sz w:val="22"/>
          <w:szCs w:val="22"/>
        </w:rPr>
        <w:t xml:space="preserve"> – celotělová denzitometrie BMD a tělesné složení (%tuku, měkkých tkání a kostí)</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sz w:val="22"/>
          <w:szCs w:val="22"/>
        </w:rPr>
        <w:t>DVA</w:t>
      </w:r>
      <w:r w:rsidRPr="00D31D27">
        <w:rPr>
          <w:rFonts w:ascii="GE Inspira" w:hAnsi="GE Inspira" w:cs="Calibri"/>
          <w:sz w:val="22"/>
          <w:szCs w:val="22"/>
        </w:rPr>
        <w:t xml:space="preserve"> – morfometrie páteře a odhalování obratlových fraktur, AP a boční snímek celé páteře L4-T4</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sz w:val="22"/>
          <w:szCs w:val="22"/>
        </w:rPr>
        <w:t>DICOM 3</w:t>
      </w:r>
      <w:r w:rsidRPr="00D31D27">
        <w:rPr>
          <w:rFonts w:ascii="GE Inspira" w:hAnsi="GE Inspira" w:cs="Calibri"/>
          <w:sz w:val="22"/>
          <w:szCs w:val="22"/>
        </w:rPr>
        <w:t xml:space="preserve"> - </w:t>
      </w:r>
      <w:proofErr w:type="spellStart"/>
      <w:r w:rsidRPr="00284AE1">
        <w:rPr>
          <w:rFonts w:ascii="GE Inspira" w:hAnsi="GE Inspira" w:cs="Calibri"/>
          <w:snapToGrid w:val="0"/>
          <w:color w:val="000000"/>
          <w:sz w:val="22"/>
          <w:szCs w:val="22"/>
        </w:rPr>
        <w:t>Worklist</w:t>
      </w:r>
      <w:proofErr w:type="spellEnd"/>
      <w:r w:rsidRPr="00284AE1">
        <w:rPr>
          <w:rFonts w:ascii="GE Inspira" w:hAnsi="GE Inspira" w:cs="Calibri"/>
          <w:snapToGrid w:val="0"/>
          <w:color w:val="000000"/>
          <w:sz w:val="22"/>
          <w:szCs w:val="22"/>
        </w:rPr>
        <w:t xml:space="preserve">, </w:t>
      </w:r>
      <w:proofErr w:type="spellStart"/>
      <w:r w:rsidRPr="00284AE1">
        <w:rPr>
          <w:rFonts w:ascii="GE Inspira" w:hAnsi="GE Inspira" w:cs="Calibri"/>
          <w:snapToGrid w:val="0"/>
          <w:color w:val="000000"/>
          <w:sz w:val="22"/>
          <w:szCs w:val="22"/>
        </w:rPr>
        <w:t>Print</w:t>
      </w:r>
      <w:proofErr w:type="spellEnd"/>
      <w:r w:rsidRPr="00284AE1">
        <w:rPr>
          <w:rFonts w:ascii="GE Inspira" w:hAnsi="GE Inspira" w:cs="Calibri"/>
          <w:snapToGrid w:val="0"/>
          <w:color w:val="000000"/>
          <w:sz w:val="22"/>
          <w:szCs w:val="22"/>
        </w:rPr>
        <w:t xml:space="preserve">, </w:t>
      </w:r>
      <w:proofErr w:type="spellStart"/>
      <w:r w:rsidRPr="00284AE1">
        <w:rPr>
          <w:rFonts w:ascii="GE Inspira" w:hAnsi="GE Inspira" w:cs="Calibri"/>
          <w:snapToGrid w:val="0"/>
          <w:color w:val="000000"/>
          <w:sz w:val="22"/>
          <w:szCs w:val="22"/>
        </w:rPr>
        <w:t>Store</w:t>
      </w:r>
      <w:proofErr w:type="spellEnd"/>
    </w:p>
    <w:p w:rsidR="002D42EF" w:rsidRPr="00D31D27" w:rsidRDefault="002D42EF" w:rsidP="002D42EF">
      <w:pPr>
        <w:tabs>
          <w:tab w:val="left" w:pos="5220"/>
        </w:tabs>
        <w:rPr>
          <w:rFonts w:ascii="GE Inspira" w:hAnsi="GE Inspira" w:cs="Calibri"/>
          <w:bCs/>
          <w:sz w:val="22"/>
          <w:szCs w:val="22"/>
        </w:rPr>
      </w:pPr>
      <w:r w:rsidRPr="00D31D27">
        <w:rPr>
          <w:rFonts w:ascii="GE Inspira" w:hAnsi="GE Inspira" w:cs="Calibri"/>
          <w:b/>
          <w:bCs/>
          <w:sz w:val="22"/>
          <w:szCs w:val="22"/>
        </w:rPr>
        <w:t xml:space="preserve">FRAX – </w:t>
      </w:r>
      <w:r w:rsidRPr="00D31D27">
        <w:rPr>
          <w:rFonts w:ascii="GE Inspira" w:hAnsi="GE Inspira" w:cs="Calibri"/>
          <w:bCs/>
          <w:sz w:val="22"/>
          <w:szCs w:val="22"/>
        </w:rPr>
        <w:t xml:space="preserve">stanovení pravděpodobnosti zlomeniny v příštích </w:t>
      </w:r>
      <w:proofErr w:type="gramStart"/>
      <w:r w:rsidRPr="00D31D27">
        <w:rPr>
          <w:rFonts w:ascii="GE Inspira" w:hAnsi="GE Inspira" w:cs="Calibri"/>
          <w:bCs/>
          <w:sz w:val="22"/>
          <w:szCs w:val="22"/>
        </w:rPr>
        <w:t>10-ti</w:t>
      </w:r>
      <w:proofErr w:type="gramEnd"/>
      <w:r w:rsidRPr="00D31D27">
        <w:rPr>
          <w:rFonts w:ascii="GE Inspira" w:hAnsi="GE Inspira" w:cs="Calibri"/>
          <w:bCs/>
          <w:sz w:val="22"/>
          <w:szCs w:val="22"/>
        </w:rPr>
        <w:t xml:space="preserve"> letech dle kritérií FRAX</w:t>
      </w:r>
    </w:p>
    <w:p w:rsidR="002D42EF" w:rsidRPr="00D31D27" w:rsidRDefault="002D42EF" w:rsidP="002D42EF">
      <w:pPr>
        <w:tabs>
          <w:tab w:val="left" w:pos="5220"/>
        </w:tabs>
        <w:rPr>
          <w:rFonts w:ascii="GE Inspira" w:hAnsi="GE Inspira" w:cs="Calibri"/>
          <w:sz w:val="22"/>
          <w:szCs w:val="22"/>
        </w:rPr>
      </w:pPr>
      <w:r w:rsidRPr="00D31D27">
        <w:rPr>
          <w:rFonts w:ascii="GE Inspira" w:hAnsi="GE Inspira" w:cs="Calibri"/>
          <w:b/>
          <w:sz w:val="22"/>
          <w:szCs w:val="22"/>
        </w:rPr>
        <w:t>TBS</w:t>
      </w:r>
      <w:r w:rsidRPr="00D31D27">
        <w:rPr>
          <w:rFonts w:ascii="GE Inspira" w:hAnsi="GE Inspira" w:cs="Calibri"/>
          <w:sz w:val="22"/>
          <w:szCs w:val="22"/>
        </w:rPr>
        <w:t xml:space="preserve"> </w:t>
      </w:r>
      <w:r w:rsidRPr="004D11B4">
        <w:rPr>
          <w:rFonts w:ascii="GE Inspira" w:hAnsi="GE Inspira" w:cs="Calibri"/>
          <w:b/>
          <w:sz w:val="22"/>
          <w:szCs w:val="22"/>
        </w:rPr>
        <w:t>(</w:t>
      </w:r>
      <w:proofErr w:type="spellStart"/>
      <w:r w:rsidRPr="004D11B4">
        <w:rPr>
          <w:rFonts w:ascii="GE Inspira" w:hAnsi="GE Inspira" w:cs="Calibri"/>
          <w:b/>
          <w:sz w:val="22"/>
          <w:szCs w:val="22"/>
        </w:rPr>
        <w:t>Trabecular</w:t>
      </w:r>
      <w:proofErr w:type="spellEnd"/>
      <w:r w:rsidRPr="004D11B4">
        <w:rPr>
          <w:rFonts w:ascii="GE Inspira" w:hAnsi="GE Inspira" w:cs="Calibri"/>
          <w:b/>
          <w:sz w:val="22"/>
          <w:szCs w:val="22"/>
        </w:rPr>
        <w:t xml:space="preserve"> Bone </w:t>
      </w:r>
      <w:proofErr w:type="spellStart"/>
      <w:r w:rsidRPr="004D11B4">
        <w:rPr>
          <w:rFonts w:ascii="GE Inspira" w:hAnsi="GE Inspira" w:cs="Calibri"/>
          <w:b/>
          <w:sz w:val="22"/>
          <w:szCs w:val="22"/>
        </w:rPr>
        <w:t>Score</w:t>
      </w:r>
      <w:proofErr w:type="spellEnd"/>
      <w:r w:rsidRPr="004D11B4">
        <w:rPr>
          <w:rFonts w:ascii="GE Inspira" w:hAnsi="GE Inspira" w:cs="Calibri"/>
          <w:b/>
          <w:sz w:val="22"/>
          <w:szCs w:val="22"/>
        </w:rPr>
        <w:t>)</w:t>
      </w:r>
      <w:r w:rsidRPr="00D31D27">
        <w:rPr>
          <w:rFonts w:ascii="GE Inspira" w:hAnsi="GE Inspira" w:cs="Calibri"/>
          <w:sz w:val="22"/>
          <w:szCs w:val="22"/>
        </w:rPr>
        <w:t xml:space="preserve"> </w:t>
      </w:r>
      <w:r>
        <w:rPr>
          <w:rFonts w:ascii="GE Inspira" w:hAnsi="GE Inspira" w:cs="Calibri"/>
          <w:sz w:val="22"/>
          <w:szCs w:val="22"/>
        </w:rPr>
        <w:t>software pro</w:t>
      </w:r>
      <w:r w:rsidRPr="00D31D27">
        <w:rPr>
          <w:rFonts w:ascii="GE Inspira" w:hAnsi="GE Inspira" w:cs="Calibri"/>
          <w:sz w:val="22"/>
          <w:szCs w:val="22"/>
        </w:rPr>
        <w:t xml:space="preserve"> analýzu </w:t>
      </w:r>
      <w:proofErr w:type="spellStart"/>
      <w:r w:rsidRPr="00D31D27">
        <w:rPr>
          <w:rFonts w:ascii="GE Inspira" w:hAnsi="GE Inspira" w:cs="Calibri"/>
          <w:sz w:val="22"/>
          <w:szCs w:val="22"/>
        </w:rPr>
        <w:t>mikroarchitektury</w:t>
      </w:r>
      <w:proofErr w:type="spellEnd"/>
      <w:r w:rsidRPr="00D31D27">
        <w:rPr>
          <w:rFonts w:ascii="GE Inspira" w:hAnsi="GE Inspira" w:cs="Calibri"/>
          <w:sz w:val="22"/>
          <w:szCs w:val="22"/>
        </w:rPr>
        <w:t xml:space="preserve"> kostí</w:t>
      </w:r>
      <w:r>
        <w:rPr>
          <w:rFonts w:ascii="GE Inspira" w:hAnsi="GE Inspira" w:cs="Calibri"/>
          <w:sz w:val="22"/>
          <w:szCs w:val="22"/>
        </w:rPr>
        <w:t>, včetně zpětného výpočtu koeficientu u již naměřených pacientů v databázi původního přístroje</w:t>
      </w:r>
    </w:p>
    <w:p w:rsidR="002D42EF" w:rsidRPr="00D31D27" w:rsidRDefault="002D42EF" w:rsidP="002D42EF">
      <w:pPr>
        <w:tabs>
          <w:tab w:val="left" w:pos="5220"/>
        </w:tabs>
        <w:rPr>
          <w:rFonts w:ascii="GE Inspira" w:hAnsi="GE Inspira" w:cs="Calibri"/>
          <w:sz w:val="22"/>
          <w:szCs w:val="22"/>
        </w:rPr>
      </w:pPr>
    </w:p>
    <w:p w:rsidR="002D42EF" w:rsidRPr="00D31D27" w:rsidRDefault="002D42EF" w:rsidP="002D42EF">
      <w:pPr>
        <w:spacing w:before="120"/>
        <w:jc w:val="both"/>
        <w:rPr>
          <w:rFonts w:ascii="GE Inspira" w:hAnsi="GE Inspira" w:cs="Calibri"/>
          <w:b/>
          <w:i/>
          <w:color w:val="0000FF"/>
          <w:sz w:val="22"/>
          <w:szCs w:val="22"/>
        </w:rPr>
      </w:pPr>
      <w:r w:rsidRPr="00D31D27">
        <w:rPr>
          <w:rFonts w:ascii="GE Inspira" w:hAnsi="GE Inspira" w:cs="Calibri"/>
          <w:b/>
          <w:i/>
          <w:color w:val="0000FF"/>
          <w:sz w:val="22"/>
          <w:szCs w:val="22"/>
        </w:rPr>
        <w:t>Počítačová stanice s LCD monitorem, laserovou tiskárnu</w:t>
      </w:r>
    </w:p>
    <w:p w:rsidR="002D42EF" w:rsidRDefault="002D42EF" w:rsidP="002D42EF">
      <w:pPr>
        <w:spacing w:before="120"/>
        <w:jc w:val="both"/>
        <w:rPr>
          <w:rFonts w:ascii="GE Inspira" w:hAnsi="GE Inspira" w:cs="Calibri"/>
          <w:b/>
          <w:sz w:val="22"/>
          <w:szCs w:val="22"/>
        </w:rPr>
      </w:pPr>
      <w:r w:rsidRPr="00D31D27">
        <w:rPr>
          <w:rFonts w:ascii="GE Inspira" w:hAnsi="GE Inspira" w:cs="Calibri"/>
          <w:b/>
          <w:sz w:val="22"/>
          <w:szCs w:val="22"/>
        </w:rPr>
        <w:t xml:space="preserve">(PC </w:t>
      </w:r>
      <w:r w:rsidRPr="00D31D27">
        <w:rPr>
          <w:rFonts w:ascii="GE Inspira" w:hAnsi="GE Inspira" w:cs="Calibri"/>
          <w:sz w:val="22"/>
          <w:szCs w:val="22"/>
        </w:rPr>
        <w:t xml:space="preserve">RAM 4 GB, Windows 7 </w:t>
      </w:r>
      <w:proofErr w:type="spellStart"/>
      <w:r w:rsidRPr="00D31D27">
        <w:rPr>
          <w:rFonts w:ascii="GE Inspira" w:hAnsi="GE Inspira" w:cs="Calibri"/>
          <w:sz w:val="22"/>
          <w:szCs w:val="22"/>
        </w:rPr>
        <w:t>Proffesional</w:t>
      </w:r>
      <w:proofErr w:type="spellEnd"/>
      <w:r w:rsidRPr="00D31D27">
        <w:rPr>
          <w:rFonts w:ascii="GE Inspira" w:hAnsi="GE Inspira" w:cs="Calibri"/>
          <w:sz w:val="22"/>
          <w:szCs w:val="22"/>
        </w:rPr>
        <w:t xml:space="preserve">, pracovní a ovládací sw </w:t>
      </w:r>
      <w:proofErr w:type="spellStart"/>
      <w:r w:rsidRPr="00D31D27">
        <w:rPr>
          <w:rFonts w:ascii="GE Inspira" w:hAnsi="GE Inspira" w:cs="Calibri"/>
          <w:sz w:val="22"/>
          <w:szCs w:val="22"/>
        </w:rPr>
        <w:t>EnCore</w:t>
      </w:r>
      <w:proofErr w:type="spellEnd"/>
      <w:r w:rsidRPr="00D31D27">
        <w:rPr>
          <w:rFonts w:ascii="GE Inspira" w:hAnsi="GE Inspira" w:cs="Calibri"/>
          <w:sz w:val="22"/>
          <w:szCs w:val="22"/>
        </w:rPr>
        <w:t>, HD 500 GB,</w:t>
      </w:r>
      <w:r w:rsidRPr="00D31D27">
        <w:rPr>
          <w:rFonts w:ascii="GE Inspira" w:hAnsi="GE Inspira" w:cs="Calibri"/>
          <w:b/>
          <w:sz w:val="22"/>
          <w:szCs w:val="22"/>
        </w:rPr>
        <w:t xml:space="preserve"> </w:t>
      </w:r>
      <w:r w:rsidRPr="00D31D27">
        <w:rPr>
          <w:rFonts w:ascii="GE Inspira" w:hAnsi="GE Inspira" w:cs="Calibri"/>
          <w:sz w:val="22"/>
          <w:szCs w:val="22"/>
        </w:rPr>
        <w:t>DVD</w:t>
      </w:r>
      <w:r w:rsidRPr="00D31D27">
        <w:rPr>
          <w:rFonts w:ascii="GE Inspira" w:hAnsi="GE Inspira" w:cs="Calibri"/>
          <w:b/>
          <w:sz w:val="22"/>
          <w:szCs w:val="22"/>
        </w:rPr>
        <w:t xml:space="preserve"> </w:t>
      </w:r>
      <w:r w:rsidRPr="00D31D27">
        <w:rPr>
          <w:rFonts w:ascii="GE Inspira" w:hAnsi="GE Inspira" w:cs="Calibri"/>
          <w:sz w:val="22"/>
          <w:szCs w:val="22"/>
        </w:rPr>
        <w:t xml:space="preserve">vypalovačka, </w:t>
      </w:r>
      <w:r w:rsidRPr="00D31D27">
        <w:rPr>
          <w:rFonts w:ascii="GE Inspira" w:hAnsi="GE Inspira" w:cs="Calibri"/>
          <w:b/>
          <w:sz w:val="22"/>
          <w:szCs w:val="22"/>
        </w:rPr>
        <w:t xml:space="preserve">LCD 19 </w:t>
      </w:r>
      <w:r w:rsidRPr="00D31D27">
        <w:rPr>
          <w:rFonts w:ascii="GE Inspira" w:hAnsi="GE Inspira" w:cs="Calibri"/>
          <w:sz w:val="22"/>
          <w:szCs w:val="22"/>
        </w:rPr>
        <w:t xml:space="preserve">monitor FHD </w:t>
      </w:r>
      <w:r w:rsidRPr="00D31D27">
        <w:rPr>
          <w:rFonts w:ascii="GE Inspira" w:hAnsi="GE Inspira" w:cs="Calibri"/>
          <w:snapToGrid w:val="0"/>
          <w:color w:val="000000"/>
          <w:sz w:val="22"/>
          <w:szCs w:val="22"/>
        </w:rPr>
        <w:t>1920 x 1080</w:t>
      </w:r>
      <w:r w:rsidRPr="00D31D27">
        <w:rPr>
          <w:rFonts w:ascii="GE Inspira" w:hAnsi="GE Inspira" w:cs="Calibri"/>
          <w:b/>
          <w:sz w:val="22"/>
          <w:szCs w:val="22"/>
        </w:rPr>
        <w:t>, barevná laserová tiskárna, klávesnice, myš)</w:t>
      </w:r>
    </w:p>
    <w:p w:rsidR="002D42EF" w:rsidRDefault="002D42EF" w:rsidP="002D42EF">
      <w:pPr>
        <w:spacing w:before="120"/>
        <w:jc w:val="both"/>
        <w:rPr>
          <w:rFonts w:ascii="GE Inspira" w:hAnsi="GE Inspira" w:cs="Calibri"/>
          <w:b/>
          <w:sz w:val="22"/>
          <w:szCs w:val="22"/>
        </w:rPr>
      </w:pPr>
    </w:p>
    <w:p w:rsidR="002D42EF" w:rsidRPr="00C67AE4" w:rsidRDefault="002D42EF" w:rsidP="002D42EF">
      <w:pPr>
        <w:spacing w:before="120"/>
        <w:jc w:val="both"/>
        <w:rPr>
          <w:rFonts w:ascii="GE Inspira" w:hAnsi="GE Inspira" w:cs="Calibri"/>
          <w:b/>
          <w:sz w:val="22"/>
          <w:szCs w:val="22"/>
        </w:rPr>
      </w:pPr>
      <w:r w:rsidRPr="00C67AE4">
        <w:rPr>
          <w:rFonts w:ascii="GE Inspira" w:hAnsi="GE Inspira" w:cs="Calibri"/>
          <w:b/>
          <w:sz w:val="22"/>
          <w:szCs w:val="22"/>
        </w:rPr>
        <w:t>Zadavatelem požadované technické parametry</w:t>
      </w:r>
    </w:p>
    <w:p w:rsidR="002D42EF" w:rsidRDefault="002D42EF" w:rsidP="002D42EF">
      <w:pPr>
        <w:spacing w:before="120"/>
        <w:jc w:val="both"/>
        <w:rPr>
          <w:rFonts w:ascii="GE Inspira" w:hAnsi="GE Inspira" w:cs="Calibri"/>
          <w:b/>
          <w:sz w:val="22"/>
          <w:szCs w:val="22"/>
        </w:rPr>
      </w:pPr>
    </w:p>
    <w:tbl>
      <w:tblPr>
        <w:tblStyle w:val="Mkatabulky"/>
        <w:tblpPr w:leftFromText="141" w:rightFromText="141" w:vertAnchor="text" w:tblpY="1"/>
        <w:tblOverlap w:val="never"/>
        <w:tblW w:w="9322" w:type="dxa"/>
        <w:tblLook w:val="04A0" w:firstRow="1" w:lastRow="0" w:firstColumn="1" w:lastColumn="0" w:noHBand="0" w:noVBand="1"/>
      </w:tblPr>
      <w:tblGrid>
        <w:gridCol w:w="4104"/>
        <w:gridCol w:w="5218"/>
      </w:tblGrid>
      <w:tr w:rsidR="002D42EF" w:rsidTr="00E86E98">
        <w:tc>
          <w:tcPr>
            <w:tcW w:w="4104" w:type="dxa"/>
            <w:vAlign w:val="center"/>
          </w:tcPr>
          <w:p w:rsidR="002D42EF" w:rsidRPr="00F113F2" w:rsidRDefault="002D42EF" w:rsidP="003D6A7B">
            <w:pPr>
              <w:pStyle w:val="Odstavecseseznamem"/>
              <w:ind w:left="306"/>
              <w:jc w:val="both"/>
              <w:rPr>
                <w:rFonts w:ascii="Calibri" w:hAnsi="Calibri" w:cs="Calibri"/>
                <w:b/>
                <w:snapToGrid w:val="0"/>
                <w:color w:val="000000"/>
                <w:szCs w:val="22"/>
              </w:rPr>
            </w:pPr>
            <w:r w:rsidRPr="00F113F2">
              <w:rPr>
                <w:rFonts w:ascii="Calibri" w:hAnsi="Calibri" w:cs="Calibri"/>
                <w:b/>
                <w:snapToGrid w:val="0"/>
                <w:color w:val="000000"/>
                <w:szCs w:val="22"/>
              </w:rPr>
              <w:t xml:space="preserve">Požadavek zadavatele </w:t>
            </w:r>
          </w:p>
        </w:tc>
        <w:tc>
          <w:tcPr>
            <w:tcW w:w="5218" w:type="dxa"/>
            <w:vAlign w:val="center"/>
          </w:tcPr>
          <w:p w:rsidR="002D42EF" w:rsidRPr="00F113F2" w:rsidRDefault="002D42EF" w:rsidP="003D6A7B">
            <w:pPr>
              <w:jc w:val="center"/>
              <w:rPr>
                <w:rFonts w:ascii="Calibri" w:hAnsi="Calibri"/>
                <w:b/>
              </w:rPr>
            </w:pPr>
            <w:r w:rsidRPr="00C67AE4">
              <w:rPr>
                <w:rFonts w:ascii="Calibri" w:hAnsi="Calibri" w:cs="Arial"/>
                <w:b/>
                <w:szCs w:val="20"/>
              </w:rPr>
              <w:t>Technický parametr nabízeného přístroje</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napToGrid w:val="0"/>
                <w:color w:val="000000"/>
                <w:szCs w:val="22"/>
              </w:rPr>
            </w:pPr>
            <w:r>
              <w:rPr>
                <w:rFonts w:ascii="Calibri" w:hAnsi="Calibri" w:cs="Calibri"/>
                <w:snapToGrid w:val="0"/>
                <w:color w:val="000000"/>
                <w:szCs w:val="22"/>
              </w:rPr>
              <w:t>Přístroj pro vysoce přesné a správné měření kostní hustoty</w:t>
            </w:r>
          </w:p>
        </w:tc>
        <w:tc>
          <w:tcPr>
            <w:tcW w:w="5218" w:type="dxa"/>
            <w:vAlign w:val="center"/>
          </w:tcPr>
          <w:p w:rsidR="002D42EF" w:rsidRPr="00DA57E0" w:rsidRDefault="002D42EF" w:rsidP="003D6A7B">
            <w:pPr>
              <w:pStyle w:val="Odstavecseseznamem"/>
              <w:ind w:left="306"/>
              <w:jc w:val="both"/>
              <w:rPr>
                <w:rFonts w:ascii="Calibri" w:hAnsi="Calibri" w:cs="Calibri"/>
                <w:snapToGrid w:val="0"/>
                <w:color w:val="000000"/>
                <w:szCs w:val="22"/>
              </w:rPr>
            </w:pPr>
            <w:r>
              <w:rPr>
                <w:rFonts w:ascii="Calibri" w:hAnsi="Calibri" w:cs="Calibri"/>
                <w:snapToGrid w:val="0"/>
                <w:color w:val="000000"/>
                <w:szCs w:val="22"/>
              </w:rPr>
              <w:t>ANO, přístroj pro vysoce přesné a správné měření kostní hustoty</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napToGrid w:val="0"/>
                <w:color w:val="000000"/>
                <w:szCs w:val="22"/>
              </w:rPr>
            </w:pPr>
            <w:r>
              <w:rPr>
                <w:rFonts w:ascii="Calibri" w:hAnsi="Calibri" w:cs="Calibri"/>
                <w:snapToGrid w:val="0"/>
                <w:color w:val="000000"/>
                <w:szCs w:val="22"/>
              </w:rPr>
              <w:t xml:space="preserve">Přesné naměření hodnot BMD pro prvotní určení </w:t>
            </w:r>
            <w:proofErr w:type="spellStart"/>
            <w:r>
              <w:rPr>
                <w:rFonts w:ascii="Calibri" w:hAnsi="Calibri" w:cs="Calibri"/>
                <w:snapToGrid w:val="0"/>
                <w:color w:val="000000"/>
                <w:szCs w:val="22"/>
              </w:rPr>
              <w:t>osteopenie</w:t>
            </w:r>
            <w:proofErr w:type="spellEnd"/>
            <w:r>
              <w:rPr>
                <w:rFonts w:ascii="Calibri" w:hAnsi="Calibri" w:cs="Calibri"/>
                <w:snapToGrid w:val="0"/>
                <w:color w:val="000000"/>
                <w:szCs w:val="22"/>
              </w:rPr>
              <w:t xml:space="preserve"> nebo osteoporózy a pro sledování úspěšnosti nasazené léčby</w:t>
            </w:r>
          </w:p>
        </w:tc>
        <w:tc>
          <w:tcPr>
            <w:tcW w:w="5218" w:type="dxa"/>
            <w:vAlign w:val="center"/>
          </w:tcPr>
          <w:p w:rsidR="002D42EF" w:rsidRPr="00C67AE4" w:rsidRDefault="002D42EF" w:rsidP="003D6A7B">
            <w:pPr>
              <w:jc w:val="center"/>
              <w:rPr>
                <w:rFonts w:ascii="Calibri" w:hAnsi="Calibri" w:cs="Arial"/>
                <w:szCs w:val="20"/>
              </w:rPr>
            </w:pPr>
            <w:r w:rsidRPr="00C67AE4">
              <w:rPr>
                <w:rFonts w:ascii="Calibri" w:hAnsi="Calibri" w:cs="Arial"/>
                <w:szCs w:val="20"/>
              </w:rPr>
              <w:t xml:space="preserve">ANO, </w:t>
            </w:r>
            <w:r>
              <w:rPr>
                <w:rFonts w:ascii="Calibri" w:hAnsi="Calibri" w:cs="Calibri"/>
                <w:snapToGrid w:val="0"/>
                <w:color w:val="000000"/>
              </w:rPr>
              <w:t xml:space="preserve">přesné naměření hodnot BMD pro prvotní určení </w:t>
            </w:r>
            <w:proofErr w:type="spellStart"/>
            <w:r>
              <w:rPr>
                <w:rFonts w:ascii="Calibri" w:hAnsi="Calibri" w:cs="Calibri"/>
                <w:snapToGrid w:val="0"/>
                <w:color w:val="000000"/>
              </w:rPr>
              <w:t>osteopenie</w:t>
            </w:r>
            <w:proofErr w:type="spellEnd"/>
            <w:r>
              <w:rPr>
                <w:rFonts w:ascii="Calibri" w:hAnsi="Calibri" w:cs="Calibri"/>
                <w:snapToGrid w:val="0"/>
                <w:color w:val="000000"/>
              </w:rPr>
              <w:t xml:space="preserve"> nebo osteoporózy a pro sledování úspěšnosti nasazené léčby</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napToGrid w:val="0"/>
                <w:color w:val="000000"/>
                <w:szCs w:val="22"/>
              </w:rPr>
            </w:pPr>
            <w:r w:rsidRPr="00DA57E0">
              <w:rPr>
                <w:rFonts w:ascii="Calibri" w:hAnsi="Calibri" w:cs="Calibri"/>
                <w:snapToGrid w:val="0"/>
                <w:color w:val="000000"/>
                <w:szCs w:val="22"/>
              </w:rPr>
              <w:t xml:space="preserve">DXA technologie </w:t>
            </w:r>
          </w:p>
        </w:tc>
        <w:tc>
          <w:tcPr>
            <w:tcW w:w="5218" w:type="dxa"/>
            <w:vAlign w:val="center"/>
          </w:tcPr>
          <w:p w:rsidR="002D42EF" w:rsidRPr="00EA11FA" w:rsidRDefault="002D42EF" w:rsidP="003D6A7B">
            <w:pPr>
              <w:jc w:val="center"/>
              <w:rPr>
                <w:rFonts w:ascii="Calibri" w:hAnsi="Calibri"/>
                <w:b/>
              </w:rPr>
            </w:pPr>
            <w:r w:rsidRPr="00C67AE4">
              <w:rPr>
                <w:rFonts w:ascii="Calibri" w:hAnsi="Calibri" w:cs="Arial"/>
                <w:szCs w:val="20"/>
              </w:rPr>
              <w:t>ANO, DXA technologie (</w:t>
            </w:r>
            <w:proofErr w:type="spellStart"/>
            <w:r w:rsidRPr="00C67AE4">
              <w:rPr>
                <w:rFonts w:ascii="Calibri" w:hAnsi="Calibri" w:cs="Arial"/>
                <w:szCs w:val="20"/>
              </w:rPr>
              <w:t>Dual</w:t>
            </w:r>
            <w:proofErr w:type="spellEnd"/>
            <w:r w:rsidRPr="00C67AE4">
              <w:rPr>
                <w:rFonts w:ascii="Calibri" w:hAnsi="Calibri" w:cs="Arial"/>
                <w:szCs w:val="20"/>
              </w:rPr>
              <w:t xml:space="preserve"> </w:t>
            </w:r>
            <w:proofErr w:type="spellStart"/>
            <w:r w:rsidRPr="00C67AE4">
              <w:rPr>
                <w:rFonts w:ascii="Calibri" w:hAnsi="Calibri" w:cs="Arial"/>
                <w:szCs w:val="20"/>
              </w:rPr>
              <w:t>energy</w:t>
            </w:r>
            <w:proofErr w:type="spellEnd"/>
            <w:r w:rsidRPr="00C67AE4">
              <w:rPr>
                <w:rFonts w:ascii="Calibri" w:hAnsi="Calibri" w:cs="Arial"/>
                <w:szCs w:val="20"/>
              </w:rPr>
              <w:t xml:space="preserve"> X-</w:t>
            </w:r>
            <w:proofErr w:type="spellStart"/>
            <w:r w:rsidRPr="00C67AE4">
              <w:rPr>
                <w:rFonts w:ascii="Calibri" w:hAnsi="Calibri" w:cs="Arial"/>
                <w:szCs w:val="20"/>
              </w:rPr>
              <w:t>ray</w:t>
            </w:r>
            <w:proofErr w:type="spellEnd"/>
            <w:r w:rsidRPr="00C67AE4">
              <w:rPr>
                <w:rFonts w:ascii="Calibri" w:hAnsi="Calibri" w:cs="Arial"/>
                <w:szCs w:val="20"/>
              </w:rPr>
              <w:t xml:space="preserve"> </w:t>
            </w:r>
            <w:proofErr w:type="spellStart"/>
            <w:r w:rsidRPr="00C67AE4">
              <w:rPr>
                <w:rFonts w:ascii="Calibri" w:hAnsi="Calibri" w:cs="Arial"/>
                <w:szCs w:val="20"/>
              </w:rPr>
              <w:t>absortiometry</w:t>
            </w:r>
            <w:proofErr w:type="spellEnd"/>
            <w:r w:rsidRPr="00C67AE4">
              <w:rPr>
                <w:rFonts w:ascii="Calibri" w:hAnsi="Calibri" w:cs="Arial"/>
                <w:szCs w:val="20"/>
              </w:rPr>
              <w:t>)</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Snímání vějířovým paprskem</w:t>
            </w:r>
          </w:p>
        </w:tc>
        <w:tc>
          <w:tcPr>
            <w:tcW w:w="5218" w:type="dxa"/>
            <w:vAlign w:val="center"/>
          </w:tcPr>
          <w:p w:rsidR="002D42EF" w:rsidRPr="00EA11FA" w:rsidRDefault="002D42EF" w:rsidP="003D6A7B">
            <w:pPr>
              <w:jc w:val="center"/>
            </w:pPr>
            <w:r w:rsidRPr="00C67AE4">
              <w:rPr>
                <w:rFonts w:ascii="Calibri" w:hAnsi="Calibri" w:cs="Arial"/>
                <w:szCs w:val="20"/>
              </w:rPr>
              <w:t>ANO, vějířovitý paprsek</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Šíře paprsku snímání max. do 10°</w:t>
            </w:r>
          </w:p>
        </w:tc>
        <w:tc>
          <w:tcPr>
            <w:tcW w:w="5218" w:type="dxa"/>
            <w:vAlign w:val="center"/>
          </w:tcPr>
          <w:p w:rsidR="002D42EF" w:rsidRPr="00EA11FA" w:rsidRDefault="002D42EF" w:rsidP="003D6A7B">
            <w:pPr>
              <w:jc w:val="center"/>
            </w:pPr>
            <w:r w:rsidRPr="00C67AE4">
              <w:rPr>
                <w:rFonts w:ascii="Calibri" w:hAnsi="Calibri" w:cs="Arial"/>
                <w:szCs w:val="20"/>
              </w:rPr>
              <w:t>ANO, šíře paprsku 4,5</w:t>
            </w:r>
            <w:r w:rsidRPr="00EA11FA">
              <w:rPr>
                <w:rFonts w:ascii="Calibri" w:hAnsi="Calibri" w:cs="Calibri"/>
                <w:szCs w:val="20"/>
              </w:rPr>
              <w:t>°</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Denní kontrola kvality</w:t>
            </w:r>
          </w:p>
        </w:tc>
        <w:tc>
          <w:tcPr>
            <w:tcW w:w="5218" w:type="dxa"/>
            <w:vAlign w:val="center"/>
          </w:tcPr>
          <w:p w:rsidR="002D42EF" w:rsidRPr="00C67AE4" w:rsidRDefault="002D42EF" w:rsidP="003D6A7B">
            <w:pPr>
              <w:jc w:val="center"/>
              <w:rPr>
                <w:rFonts w:ascii="Calibri" w:hAnsi="Calibri" w:cs="Arial"/>
                <w:szCs w:val="20"/>
              </w:rPr>
            </w:pPr>
            <w:r w:rsidRPr="00C67AE4">
              <w:rPr>
                <w:rFonts w:ascii="Calibri" w:hAnsi="Calibri" w:cs="Arial"/>
                <w:szCs w:val="20"/>
              </w:rPr>
              <w:t>ANO,</w:t>
            </w:r>
          </w:p>
          <w:p w:rsidR="002D42EF" w:rsidRPr="00EA11FA" w:rsidRDefault="002D42EF" w:rsidP="003D6A7B">
            <w:pPr>
              <w:jc w:val="center"/>
            </w:pPr>
            <w:r w:rsidRPr="00C67AE4">
              <w:rPr>
                <w:rFonts w:ascii="Calibri" w:hAnsi="Calibri" w:cs="Arial"/>
                <w:szCs w:val="20"/>
              </w:rPr>
              <w:t>každý den před zahájením provozu je obsluhou spuštěna automatická kalibrace veškerých mechanických a softwarových segmentů a dále kalibrace přesnosti měření pomocí kalibračního fantomu se vzorky ekvivalentů měkkých tkání, tuků a kostí</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 xml:space="preserve">Stanovení T – </w:t>
            </w:r>
            <w:proofErr w:type="spellStart"/>
            <w:r w:rsidRPr="00DA57E0">
              <w:rPr>
                <w:rFonts w:ascii="Calibri" w:hAnsi="Calibri" w:cs="Calibri"/>
                <w:snapToGrid w:val="0"/>
                <w:color w:val="000000"/>
              </w:rPr>
              <w:t>score</w:t>
            </w:r>
            <w:proofErr w:type="spellEnd"/>
            <w:r w:rsidRPr="00DA57E0">
              <w:rPr>
                <w:rFonts w:ascii="Calibri" w:hAnsi="Calibri" w:cs="Calibri"/>
                <w:snapToGrid w:val="0"/>
                <w:color w:val="000000"/>
              </w:rPr>
              <w:t xml:space="preserve">, Z – </w:t>
            </w:r>
            <w:proofErr w:type="spellStart"/>
            <w:r w:rsidRPr="00DA57E0">
              <w:rPr>
                <w:rFonts w:ascii="Calibri" w:hAnsi="Calibri" w:cs="Calibri"/>
                <w:snapToGrid w:val="0"/>
                <w:color w:val="000000"/>
              </w:rPr>
              <w:t>score</w:t>
            </w:r>
            <w:proofErr w:type="spellEnd"/>
            <w:r w:rsidRPr="00DA57E0">
              <w:rPr>
                <w:rFonts w:ascii="Calibri" w:hAnsi="Calibri" w:cs="Calibri"/>
                <w:snapToGrid w:val="0"/>
                <w:color w:val="000000"/>
              </w:rPr>
              <w:t>, BMC, BMD a plochy</w:t>
            </w:r>
          </w:p>
        </w:tc>
        <w:tc>
          <w:tcPr>
            <w:tcW w:w="5218" w:type="dxa"/>
            <w:vAlign w:val="center"/>
          </w:tcPr>
          <w:p w:rsidR="002D42EF" w:rsidRPr="00EA11FA" w:rsidRDefault="002D42EF" w:rsidP="003D6A7B">
            <w:pPr>
              <w:jc w:val="center"/>
            </w:pPr>
            <w:r>
              <w:rPr>
                <w:rFonts w:ascii="Calibri" w:hAnsi="Calibri" w:cs="Calibri"/>
                <w:snapToGrid w:val="0"/>
              </w:rPr>
              <w:t xml:space="preserve">ANO, </w:t>
            </w:r>
            <w:r w:rsidRPr="00EA11FA">
              <w:rPr>
                <w:rFonts w:ascii="Calibri" w:hAnsi="Calibri" w:cs="Calibri"/>
                <w:snapToGrid w:val="0"/>
              </w:rPr>
              <w:t xml:space="preserve">Stanovení T – </w:t>
            </w:r>
            <w:proofErr w:type="spellStart"/>
            <w:r w:rsidRPr="00EA11FA">
              <w:rPr>
                <w:rFonts w:ascii="Calibri" w:hAnsi="Calibri" w:cs="Calibri"/>
                <w:snapToGrid w:val="0"/>
              </w:rPr>
              <w:t>score</w:t>
            </w:r>
            <w:proofErr w:type="spellEnd"/>
            <w:r w:rsidRPr="00EA11FA">
              <w:rPr>
                <w:rFonts w:ascii="Calibri" w:hAnsi="Calibri" w:cs="Calibri"/>
                <w:snapToGrid w:val="0"/>
              </w:rPr>
              <w:t xml:space="preserve">, Z – </w:t>
            </w:r>
            <w:proofErr w:type="spellStart"/>
            <w:r w:rsidRPr="00EA11FA">
              <w:rPr>
                <w:rFonts w:ascii="Calibri" w:hAnsi="Calibri" w:cs="Calibri"/>
                <w:snapToGrid w:val="0"/>
              </w:rPr>
              <w:t>score</w:t>
            </w:r>
            <w:proofErr w:type="spellEnd"/>
            <w:r w:rsidRPr="00EA11FA">
              <w:rPr>
                <w:rFonts w:ascii="Calibri" w:hAnsi="Calibri" w:cs="Calibri"/>
                <w:snapToGrid w:val="0"/>
              </w:rPr>
              <w:t>, BMC, BMD a plochy.</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Srovnávací databáze vč. NHANES</w:t>
            </w:r>
          </w:p>
        </w:tc>
        <w:tc>
          <w:tcPr>
            <w:tcW w:w="5218" w:type="dxa"/>
            <w:vAlign w:val="center"/>
          </w:tcPr>
          <w:p w:rsidR="002D42EF" w:rsidRPr="00EA11FA" w:rsidRDefault="002D42EF" w:rsidP="003D6A7B">
            <w:pPr>
              <w:jc w:val="center"/>
            </w:pPr>
            <w:r>
              <w:rPr>
                <w:rFonts w:ascii="Calibri" w:hAnsi="Calibri" w:cs="Calibri"/>
                <w:snapToGrid w:val="0"/>
              </w:rPr>
              <w:t xml:space="preserve">ANO, </w:t>
            </w:r>
            <w:r w:rsidRPr="00EA11FA">
              <w:rPr>
                <w:rFonts w:ascii="Calibri" w:hAnsi="Calibri" w:cs="Calibri"/>
                <w:snapToGrid w:val="0"/>
              </w:rPr>
              <w:t>15 lokálních srovnávacích databází, vč. NHANES</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E14675">
              <w:rPr>
                <w:rFonts w:ascii="Calibri" w:hAnsi="Calibri" w:cs="Calibri"/>
                <w:snapToGrid w:val="0"/>
                <w:color w:val="000000"/>
              </w:rPr>
              <w:t xml:space="preserve">Čas pro měření femuru a měření bederní páteře max. do </w:t>
            </w:r>
            <w:r>
              <w:rPr>
                <w:rFonts w:ascii="Calibri" w:hAnsi="Calibri" w:cs="Calibri"/>
                <w:snapToGrid w:val="0"/>
                <w:color w:val="000000"/>
              </w:rPr>
              <w:t>6</w:t>
            </w:r>
            <w:r w:rsidRPr="00E14675">
              <w:rPr>
                <w:rFonts w:ascii="Calibri" w:hAnsi="Calibri" w:cs="Calibri"/>
                <w:snapToGrid w:val="0"/>
                <w:color w:val="000000"/>
              </w:rPr>
              <w:t>0</w:t>
            </w:r>
            <w:r>
              <w:rPr>
                <w:rFonts w:ascii="Calibri" w:hAnsi="Calibri" w:cs="Calibri"/>
                <w:snapToGrid w:val="0"/>
                <w:color w:val="000000"/>
              </w:rPr>
              <w:t xml:space="preserve"> vteřin</w:t>
            </w:r>
          </w:p>
        </w:tc>
        <w:tc>
          <w:tcPr>
            <w:tcW w:w="5218" w:type="dxa"/>
            <w:vAlign w:val="center"/>
          </w:tcPr>
          <w:p w:rsidR="002D42EF" w:rsidRPr="00EA11FA" w:rsidRDefault="002D42EF" w:rsidP="003D6A7B">
            <w:pPr>
              <w:jc w:val="center"/>
            </w:pPr>
            <w:r w:rsidRPr="00C67AE4">
              <w:rPr>
                <w:rFonts w:ascii="Calibri" w:hAnsi="Calibri" w:cs="Arial"/>
                <w:szCs w:val="20"/>
              </w:rPr>
              <w:t>ANO, 30 vteřin</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Čas pro měření páteře v boční poloze v rozsahu L4 až T4 v režimu duální energie maximálně do 5 minut</w:t>
            </w:r>
          </w:p>
        </w:tc>
        <w:tc>
          <w:tcPr>
            <w:tcW w:w="5218" w:type="dxa"/>
            <w:vAlign w:val="center"/>
          </w:tcPr>
          <w:p w:rsidR="002D42EF" w:rsidRPr="00EA11FA" w:rsidRDefault="002D42EF" w:rsidP="003D6A7B">
            <w:pPr>
              <w:jc w:val="center"/>
            </w:pPr>
            <w:r w:rsidRPr="00C67AE4">
              <w:rPr>
                <w:rFonts w:ascii="Calibri" w:hAnsi="Calibri" w:cs="Arial"/>
                <w:szCs w:val="20"/>
              </w:rPr>
              <w:t>ANO, 3 minuty</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lastRenderedPageBreak/>
              <w:t>Automatická analýza</w:t>
            </w:r>
          </w:p>
        </w:tc>
        <w:tc>
          <w:tcPr>
            <w:tcW w:w="5218" w:type="dxa"/>
            <w:vAlign w:val="center"/>
          </w:tcPr>
          <w:p w:rsidR="002D42EF" w:rsidRPr="00EA11FA" w:rsidRDefault="002D42EF" w:rsidP="003D6A7B">
            <w:pPr>
              <w:jc w:val="center"/>
            </w:pPr>
            <w:r w:rsidRPr="00C67AE4">
              <w:rPr>
                <w:rFonts w:ascii="Calibri" w:hAnsi="Calibri" w:cs="Arial"/>
                <w:szCs w:val="20"/>
              </w:rPr>
              <w:t xml:space="preserve">ANO, ihned po dokončení </w:t>
            </w:r>
            <w:proofErr w:type="spellStart"/>
            <w:r w:rsidRPr="00C67AE4">
              <w:rPr>
                <w:rFonts w:ascii="Calibri" w:hAnsi="Calibri" w:cs="Arial"/>
                <w:szCs w:val="20"/>
              </w:rPr>
              <w:t>skenu</w:t>
            </w:r>
            <w:proofErr w:type="spellEnd"/>
            <w:r w:rsidRPr="00C67AE4">
              <w:rPr>
                <w:rFonts w:ascii="Calibri" w:hAnsi="Calibri" w:cs="Arial"/>
                <w:szCs w:val="20"/>
              </w:rPr>
              <w:t>, je automaticky provedena analýza, která je vzápětí dostupná.</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zCs w:val="22"/>
              </w:rPr>
            </w:pPr>
            <w:r w:rsidRPr="00DA57E0">
              <w:rPr>
                <w:rFonts w:ascii="Calibri" w:hAnsi="Calibri" w:cs="Calibri"/>
                <w:snapToGrid w:val="0"/>
                <w:color w:val="000000"/>
                <w:szCs w:val="22"/>
              </w:rPr>
              <w:t>Automatické měření délky kyčle</w:t>
            </w:r>
          </w:p>
        </w:tc>
        <w:tc>
          <w:tcPr>
            <w:tcW w:w="5218" w:type="dxa"/>
            <w:vAlign w:val="center"/>
          </w:tcPr>
          <w:p w:rsidR="002D42EF" w:rsidRPr="00EA11FA" w:rsidRDefault="002D42EF" w:rsidP="003D6A7B">
            <w:pPr>
              <w:jc w:val="center"/>
            </w:pPr>
            <w:r w:rsidRPr="00C67AE4">
              <w:rPr>
                <w:rFonts w:ascii="Calibri" w:hAnsi="Calibri" w:cs="Arial"/>
                <w:szCs w:val="20"/>
              </w:rPr>
              <w:t>ANO, automatické měření délky kyčle v rámci aplikace pokročilé měření</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zCs w:val="22"/>
              </w:rPr>
            </w:pPr>
            <w:r w:rsidRPr="00DA57E0">
              <w:rPr>
                <w:rFonts w:ascii="Calibri" w:hAnsi="Calibri" w:cs="Calibri"/>
                <w:snapToGrid w:val="0"/>
                <w:color w:val="000000"/>
                <w:szCs w:val="22"/>
              </w:rPr>
              <w:t xml:space="preserve">Možnost měření </w:t>
            </w:r>
            <w:r>
              <w:rPr>
                <w:rFonts w:ascii="Calibri" w:hAnsi="Calibri" w:cs="Calibri"/>
                <w:snapToGrid w:val="0"/>
                <w:color w:val="000000"/>
                <w:szCs w:val="22"/>
              </w:rPr>
              <w:t xml:space="preserve">délky </w:t>
            </w:r>
            <w:r w:rsidRPr="00DA57E0">
              <w:rPr>
                <w:rFonts w:ascii="Calibri" w:hAnsi="Calibri" w:cs="Calibri"/>
                <w:snapToGrid w:val="0"/>
                <w:color w:val="000000"/>
                <w:szCs w:val="22"/>
              </w:rPr>
              <w:t>femuru a bederní páteře beze změny polohy pacienta</w:t>
            </w:r>
          </w:p>
        </w:tc>
        <w:tc>
          <w:tcPr>
            <w:tcW w:w="5218" w:type="dxa"/>
            <w:vAlign w:val="center"/>
          </w:tcPr>
          <w:p w:rsidR="002D42EF" w:rsidRPr="00EA11FA" w:rsidRDefault="002D42EF" w:rsidP="003D6A7B">
            <w:pPr>
              <w:jc w:val="center"/>
            </w:pPr>
            <w:r w:rsidRPr="00C67AE4">
              <w:rPr>
                <w:rFonts w:ascii="Calibri" w:hAnsi="Calibri" w:cs="Arial"/>
                <w:szCs w:val="20"/>
              </w:rPr>
              <w:t xml:space="preserve">ANO, aplikace </w:t>
            </w:r>
            <w:proofErr w:type="spellStart"/>
            <w:r w:rsidRPr="00C67AE4">
              <w:rPr>
                <w:rFonts w:ascii="Calibri" w:hAnsi="Calibri" w:cs="Arial"/>
                <w:szCs w:val="20"/>
              </w:rPr>
              <w:t>OneScan</w:t>
            </w:r>
            <w:proofErr w:type="spellEnd"/>
            <w:r w:rsidRPr="00C67AE4">
              <w:rPr>
                <w:rFonts w:ascii="Calibri" w:hAnsi="Calibri" w:cs="Arial"/>
                <w:szCs w:val="20"/>
              </w:rPr>
              <w:t xml:space="preserve"> – měření obou lokací v jedné poloze vleže na zádech, chodidla fixována pomocí suchých zipů a trojúhelníku</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Bezpodmínečně nutný p</w:t>
            </w:r>
            <w:r w:rsidRPr="00DA57E0">
              <w:rPr>
                <w:rFonts w:ascii="Calibri" w:hAnsi="Calibri" w:cs="Calibri"/>
                <w:snapToGrid w:val="0"/>
                <w:color w:val="000000"/>
              </w:rPr>
              <w:t xml:space="preserve">řenos veškerých pacientských dat včetně výsledků měření a snímků ze stávajícího přístroje </w:t>
            </w:r>
            <w:proofErr w:type="spellStart"/>
            <w:r w:rsidRPr="00DA57E0">
              <w:rPr>
                <w:rFonts w:ascii="Calibri" w:hAnsi="Calibri" w:cs="Calibri"/>
                <w:snapToGrid w:val="0"/>
                <w:color w:val="000000"/>
              </w:rPr>
              <w:t>Lunar</w:t>
            </w:r>
            <w:proofErr w:type="spellEnd"/>
            <w:r w:rsidRPr="00DA57E0">
              <w:rPr>
                <w:rFonts w:ascii="Calibri" w:hAnsi="Calibri" w:cs="Calibri"/>
                <w:snapToGrid w:val="0"/>
                <w:color w:val="000000"/>
              </w:rPr>
              <w:t xml:space="preserve"> </w:t>
            </w:r>
            <w:proofErr w:type="spellStart"/>
            <w:r w:rsidRPr="00DA57E0">
              <w:rPr>
                <w:rFonts w:ascii="Calibri" w:hAnsi="Calibri" w:cs="Calibri"/>
                <w:snapToGrid w:val="0"/>
                <w:color w:val="000000"/>
              </w:rPr>
              <w:t>Prodigy</w:t>
            </w:r>
            <w:proofErr w:type="spellEnd"/>
            <w:r w:rsidRPr="00DA57E0">
              <w:rPr>
                <w:rFonts w:ascii="Calibri" w:hAnsi="Calibri" w:cs="Calibri"/>
                <w:snapToGrid w:val="0"/>
                <w:color w:val="000000"/>
              </w:rPr>
              <w:t xml:space="preserve">, možnost </w:t>
            </w:r>
            <w:proofErr w:type="spellStart"/>
            <w:r w:rsidRPr="00DA57E0">
              <w:rPr>
                <w:rFonts w:ascii="Calibri" w:hAnsi="Calibri" w:cs="Calibri"/>
                <w:snapToGrid w:val="0"/>
                <w:color w:val="000000"/>
              </w:rPr>
              <w:t>reanalýzy</w:t>
            </w:r>
            <w:proofErr w:type="spellEnd"/>
            <w:r w:rsidRPr="00DA57E0">
              <w:rPr>
                <w:rFonts w:ascii="Calibri" w:hAnsi="Calibri" w:cs="Calibri"/>
                <w:snapToGrid w:val="0"/>
                <w:color w:val="000000"/>
              </w:rPr>
              <w:t xml:space="preserve"> a komparace původních snímků se snímky pořízenými na novém přístroji</w:t>
            </w:r>
          </w:p>
        </w:tc>
        <w:tc>
          <w:tcPr>
            <w:tcW w:w="5218" w:type="dxa"/>
            <w:vAlign w:val="center"/>
          </w:tcPr>
          <w:p w:rsidR="002D42EF" w:rsidRPr="00EA11FA" w:rsidRDefault="002D42EF" w:rsidP="003D6A7B">
            <w:pPr>
              <w:jc w:val="center"/>
            </w:pPr>
            <w:r w:rsidRPr="00C67AE4">
              <w:rPr>
                <w:rFonts w:ascii="Calibri" w:hAnsi="Calibri" w:cs="Arial"/>
                <w:szCs w:val="20"/>
              </w:rPr>
              <w:t xml:space="preserve">ANO, plný přenos veškerých dat ze stávajícího přístroje </w:t>
            </w:r>
            <w:proofErr w:type="spellStart"/>
            <w:r w:rsidRPr="00C67AE4">
              <w:rPr>
                <w:rFonts w:ascii="Calibri" w:hAnsi="Calibri" w:cs="Arial"/>
                <w:szCs w:val="20"/>
              </w:rPr>
              <w:t>Lunar</w:t>
            </w:r>
            <w:proofErr w:type="spellEnd"/>
            <w:r w:rsidRPr="00C67AE4">
              <w:rPr>
                <w:rFonts w:ascii="Calibri" w:hAnsi="Calibri" w:cs="Arial"/>
                <w:szCs w:val="20"/>
              </w:rPr>
              <w:t xml:space="preserve"> </w:t>
            </w:r>
            <w:proofErr w:type="spellStart"/>
            <w:r w:rsidRPr="00C67AE4">
              <w:rPr>
                <w:rFonts w:ascii="Calibri" w:hAnsi="Calibri" w:cs="Arial"/>
                <w:szCs w:val="20"/>
              </w:rPr>
              <w:t>Prodigy</w:t>
            </w:r>
            <w:proofErr w:type="spellEnd"/>
            <w:r w:rsidRPr="00C67AE4">
              <w:rPr>
                <w:rFonts w:ascii="Calibri" w:hAnsi="Calibri" w:cs="Arial"/>
                <w:szCs w:val="20"/>
              </w:rPr>
              <w:t xml:space="preserve"> bez jakékoliv ztráty. Přenesená data a snímky lze plně </w:t>
            </w:r>
            <w:proofErr w:type="spellStart"/>
            <w:r w:rsidRPr="00C67AE4">
              <w:rPr>
                <w:rFonts w:ascii="Calibri" w:hAnsi="Calibri" w:cs="Arial"/>
                <w:szCs w:val="20"/>
              </w:rPr>
              <w:t>reanalyzovat</w:t>
            </w:r>
            <w:proofErr w:type="spellEnd"/>
            <w:r w:rsidRPr="00C67AE4">
              <w:rPr>
                <w:rFonts w:ascii="Calibri" w:hAnsi="Calibri" w:cs="Arial"/>
                <w:szCs w:val="20"/>
              </w:rPr>
              <w:t xml:space="preserve"> a komparovat s nově pořízenými daty a snímky)</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szCs w:val="22"/>
              </w:rPr>
            </w:pPr>
            <w:r w:rsidRPr="00DA57E0">
              <w:rPr>
                <w:rFonts w:ascii="Calibri" w:hAnsi="Calibri" w:cs="Calibri"/>
                <w:snapToGrid w:val="0"/>
                <w:color w:val="000000"/>
                <w:szCs w:val="22"/>
              </w:rPr>
              <w:t>Komparace starších a nových měření, včetně tvarového porovnání</w:t>
            </w:r>
          </w:p>
        </w:tc>
        <w:tc>
          <w:tcPr>
            <w:tcW w:w="5218" w:type="dxa"/>
            <w:vAlign w:val="center"/>
          </w:tcPr>
          <w:p w:rsidR="002D42EF" w:rsidRPr="00EA11FA" w:rsidRDefault="002D42EF" w:rsidP="003D6A7B">
            <w:pPr>
              <w:jc w:val="center"/>
            </w:pPr>
            <w:r w:rsidRPr="00C67AE4">
              <w:rPr>
                <w:rFonts w:ascii="Calibri" w:hAnsi="Calibri" w:cs="Arial"/>
                <w:szCs w:val="20"/>
              </w:rPr>
              <w:t>ANO, plná komparace starších a nových měření, včetně tvarového porovnání.</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Stacionární stůl bez pohybu desky během skenování</w:t>
            </w:r>
          </w:p>
        </w:tc>
        <w:tc>
          <w:tcPr>
            <w:tcW w:w="5218" w:type="dxa"/>
            <w:vAlign w:val="center"/>
          </w:tcPr>
          <w:p w:rsidR="002D42EF" w:rsidRPr="00EA11FA" w:rsidRDefault="002D42EF" w:rsidP="003D6A7B">
            <w:pPr>
              <w:jc w:val="center"/>
            </w:pPr>
            <w:r w:rsidRPr="00C67AE4">
              <w:rPr>
                <w:rFonts w:ascii="Calibri" w:hAnsi="Calibri" w:cs="Arial"/>
                <w:szCs w:val="20"/>
              </w:rPr>
              <w:t>ANO, pevný, stabilní stůl, bez pohybu desky během skenování.</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rPr>
              <w:t>Nosnost min.</w:t>
            </w:r>
            <w:r w:rsidRPr="00136081">
              <w:rPr>
                <w:rFonts w:ascii="Calibri" w:hAnsi="Calibri" w:cs="Calibri"/>
                <w:snapToGrid w:val="0"/>
              </w:rPr>
              <w:t xml:space="preserve"> 150 kg</w:t>
            </w:r>
          </w:p>
        </w:tc>
        <w:tc>
          <w:tcPr>
            <w:tcW w:w="5218" w:type="dxa"/>
            <w:vAlign w:val="center"/>
          </w:tcPr>
          <w:p w:rsidR="002D42EF" w:rsidRPr="00EA11FA" w:rsidRDefault="002D42EF" w:rsidP="003D6A7B">
            <w:pPr>
              <w:jc w:val="center"/>
            </w:pPr>
            <w:r w:rsidRPr="00C67AE4">
              <w:rPr>
                <w:rFonts w:ascii="Calibri" w:hAnsi="Calibri" w:cs="Arial"/>
                <w:szCs w:val="20"/>
              </w:rPr>
              <w:t>ANO, 159 kg</w:t>
            </w:r>
          </w:p>
        </w:tc>
      </w:tr>
      <w:tr w:rsidR="002D42EF" w:rsidTr="00E86E98">
        <w:tc>
          <w:tcPr>
            <w:tcW w:w="4104" w:type="dxa"/>
            <w:vAlign w:val="center"/>
          </w:tcPr>
          <w:p w:rsidR="002D42EF" w:rsidRPr="00136081" w:rsidRDefault="002D42EF" w:rsidP="003D6A7B">
            <w:pPr>
              <w:ind w:left="306"/>
              <w:jc w:val="both"/>
              <w:rPr>
                <w:rFonts w:ascii="Calibri" w:hAnsi="Calibri" w:cs="Calibri"/>
                <w:snapToGrid w:val="0"/>
              </w:rPr>
            </w:pPr>
            <w:r w:rsidRPr="0004708A">
              <w:rPr>
                <w:rFonts w:ascii="Calibri" w:hAnsi="Calibri" w:cs="Calibri"/>
              </w:rPr>
              <w:t xml:space="preserve">1 x ovládací a vyhodnocovací stanice </w:t>
            </w:r>
            <w:r>
              <w:rPr>
                <w:rFonts w:ascii="Calibri" w:hAnsi="Calibri" w:cs="Calibri"/>
              </w:rPr>
              <w:t xml:space="preserve">       </w:t>
            </w:r>
            <w:r w:rsidRPr="0004708A">
              <w:rPr>
                <w:rFonts w:ascii="Calibri" w:hAnsi="Calibri" w:cs="Calibri"/>
              </w:rPr>
              <w:t>s možností kompletního</w:t>
            </w:r>
            <w:r>
              <w:rPr>
                <w:rFonts w:ascii="Calibri" w:hAnsi="Calibri" w:cs="Calibri"/>
              </w:rPr>
              <w:t xml:space="preserve"> </w:t>
            </w:r>
            <w:r w:rsidRPr="0004708A">
              <w:rPr>
                <w:rFonts w:ascii="Calibri" w:hAnsi="Calibri" w:cs="Calibri"/>
              </w:rPr>
              <w:t>hodnocení</w:t>
            </w:r>
            <w:r>
              <w:rPr>
                <w:rFonts w:ascii="Calibri" w:hAnsi="Calibri" w:cs="Calibri"/>
              </w:rPr>
              <w:t xml:space="preserve"> </w:t>
            </w:r>
            <w:r w:rsidRPr="0004708A">
              <w:rPr>
                <w:rFonts w:ascii="Calibri" w:hAnsi="Calibri" w:cs="Calibri"/>
              </w:rPr>
              <w:t>naměřených dat</w:t>
            </w:r>
            <w:r>
              <w:rPr>
                <w:rFonts w:ascii="Calibri" w:hAnsi="Calibri" w:cs="Calibri"/>
              </w:rPr>
              <w:t xml:space="preserve"> </w:t>
            </w:r>
            <w:r w:rsidRPr="0004708A">
              <w:rPr>
                <w:rFonts w:ascii="Calibri" w:hAnsi="Calibri" w:cs="Calibri"/>
              </w:rPr>
              <w:t>a snímků</w:t>
            </w:r>
          </w:p>
        </w:tc>
        <w:tc>
          <w:tcPr>
            <w:tcW w:w="5218" w:type="dxa"/>
            <w:vAlign w:val="center"/>
          </w:tcPr>
          <w:p w:rsidR="002D42EF" w:rsidRPr="00C67AE4" w:rsidRDefault="002D42EF" w:rsidP="003D6A7B">
            <w:pPr>
              <w:jc w:val="center"/>
              <w:rPr>
                <w:rFonts w:ascii="Calibri" w:hAnsi="Calibri" w:cs="Arial"/>
                <w:szCs w:val="20"/>
              </w:rPr>
            </w:pPr>
            <w:r>
              <w:rPr>
                <w:rFonts w:ascii="Calibri" w:hAnsi="Calibri" w:cs="Calibri"/>
                <w:snapToGrid w:val="0"/>
              </w:rPr>
              <w:t xml:space="preserve">ANO, </w:t>
            </w:r>
            <w:r>
              <w:rPr>
                <w:rFonts w:ascii="Calibri" w:hAnsi="Calibri" w:cs="Calibri"/>
              </w:rPr>
              <w:t xml:space="preserve">ks </w:t>
            </w:r>
            <w:r w:rsidRPr="0004708A">
              <w:rPr>
                <w:rFonts w:ascii="Calibri" w:hAnsi="Calibri" w:cs="Calibri"/>
              </w:rPr>
              <w:t>ovládací a vyhodnocovací stanice s možností kompletního</w:t>
            </w:r>
            <w:r>
              <w:rPr>
                <w:rFonts w:ascii="Calibri" w:hAnsi="Calibri" w:cs="Calibri"/>
              </w:rPr>
              <w:t xml:space="preserve"> </w:t>
            </w:r>
            <w:r w:rsidRPr="0004708A">
              <w:rPr>
                <w:rFonts w:ascii="Calibri" w:hAnsi="Calibri" w:cs="Calibri"/>
              </w:rPr>
              <w:t>hodnocení</w:t>
            </w:r>
            <w:r>
              <w:rPr>
                <w:rFonts w:ascii="Calibri" w:hAnsi="Calibri" w:cs="Calibri"/>
              </w:rPr>
              <w:t xml:space="preserve"> </w:t>
            </w:r>
            <w:r w:rsidRPr="0004708A">
              <w:rPr>
                <w:rFonts w:ascii="Calibri" w:hAnsi="Calibri" w:cs="Calibri"/>
              </w:rPr>
              <w:t>naměřených dat</w:t>
            </w:r>
            <w:r>
              <w:rPr>
                <w:rFonts w:ascii="Calibri" w:hAnsi="Calibri" w:cs="Calibri"/>
              </w:rPr>
              <w:t xml:space="preserve"> </w:t>
            </w:r>
            <w:r w:rsidRPr="0004708A">
              <w:rPr>
                <w:rFonts w:ascii="Calibri" w:hAnsi="Calibri" w:cs="Calibri"/>
              </w:rPr>
              <w:t>a snímků</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Minimální technické parametry PC: 4</w:t>
            </w:r>
            <w:r w:rsidR="00A41375">
              <w:rPr>
                <w:rFonts w:ascii="Calibri" w:hAnsi="Calibri" w:cs="Calibri"/>
                <w:snapToGrid w:val="0"/>
                <w:color w:val="000000"/>
              </w:rPr>
              <w:t xml:space="preserve"> </w:t>
            </w:r>
            <w:r>
              <w:rPr>
                <w:rFonts w:ascii="Calibri" w:hAnsi="Calibri" w:cs="Calibri"/>
                <w:snapToGrid w:val="0"/>
                <w:color w:val="000000"/>
              </w:rPr>
              <w:t>GB</w:t>
            </w:r>
            <w:r w:rsidRPr="00DA57E0">
              <w:rPr>
                <w:rFonts w:ascii="Calibri" w:hAnsi="Calibri" w:cs="Calibri"/>
                <w:snapToGrid w:val="0"/>
                <w:color w:val="000000"/>
              </w:rPr>
              <w:t xml:space="preserve"> RAM, </w:t>
            </w:r>
            <w:r>
              <w:rPr>
                <w:rFonts w:ascii="Calibri" w:hAnsi="Calibri" w:cs="Calibri"/>
                <w:snapToGrid w:val="0"/>
                <w:color w:val="000000"/>
              </w:rPr>
              <w:t>500</w:t>
            </w:r>
            <w:r w:rsidR="00A41375">
              <w:rPr>
                <w:rFonts w:ascii="Calibri" w:hAnsi="Calibri" w:cs="Calibri"/>
                <w:snapToGrid w:val="0"/>
                <w:color w:val="000000"/>
              </w:rPr>
              <w:t xml:space="preserve"> </w:t>
            </w:r>
            <w:r>
              <w:rPr>
                <w:rFonts w:ascii="Calibri" w:hAnsi="Calibri" w:cs="Calibri"/>
                <w:snapToGrid w:val="0"/>
                <w:color w:val="000000"/>
              </w:rPr>
              <w:t>GB HDD, Windows 7 Professional CZ nebo vyšší, 21ʺ monitor, klávesnice myš, laserová barevná tiskárna</w:t>
            </w:r>
          </w:p>
        </w:tc>
        <w:tc>
          <w:tcPr>
            <w:tcW w:w="5218" w:type="dxa"/>
            <w:vAlign w:val="center"/>
          </w:tcPr>
          <w:p w:rsidR="002D42EF" w:rsidRPr="00EA11FA" w:rsidRDefault="002D42EF" w:rsidP="003D6A7B">
            <w:pPr>
              <w:jc w:val="center"/>
              <w:rPr>
                <w:rFonts w:ascii="Calibri" w:hAnsi="Calibri"/>
                <w:b/>
              </w:rPr>
            </w:pPr>
            <w:r w:rsidRPr="00C67AE4">
              <w:rPr>
                <w:rFonts w:ascii="Calibri" w:hAnsi="Calibri" w:cs="Arial"/>
                <w:szCs w:val="20"/>
              </w:rPr>
              <w:t xml:space="preserve">ANO, </w:t>
            </w:r>
            <w:r>
              <w:rPr>
                <w:rFonts w:ascii="Calibri" w:hAnsi="Calibri" w:cs="Calibri"/>
                <w:snapToGrid w:val="0"/>
                <w:color w:val="000000"/>
              </w:rPr>
              <w:t>4</w:t>
            </w:r>
            <w:r w:rsidR="00A41375">
              <w:rPr>
                <w:rFonts w:ascii="Calibri" w:hAnsi="Calibri" w:cs="Calibri"/>
                <w:snapToGrid w:val="0"/>
                <w:color w:val="000000"/>
              </w:rPr>
              <w:t xml:space="preserve"> </w:t>
            </w:r>
            <w:r>
              <w:rPr>
                <w:rFonts w:ascii="Calibri" w:hAnsi="Calibri" w:cs="Calibri"/>
                <w:snapToGrid w:val="0"/>
                <w:color w:val="000000"/>
              </w:rPr>
              <w:t>GB</w:t>
            </w:r>
            <w:r w:rsidRPr="00DA57E0">
              <w:rPr>
                <w:rFonts w:ascii="Calibri" w:hAnsi="Calibri" w:cs="Calibri"/>
                <w:snapToGrid w:val="0"/>
                <w:color w:val="000000"/>
              </w:rPr>
              <w:t xml:space="preserve"> RAM, </w:t>
            </w:r>
            <w:r>
              <w:rPr>
                <w:rFonts w:ascii="Calibri" w:hAnsi="Calibri" w:cs="Calibri"/>
                <w:snapToGrid w:val="0"/>
                <w:color w:val="000000"/>
              </w:rPr>
              <w:t>500</w:t>
            </w:r>
            <w:r w:rsidR="00A41375">
              <w:rPr>
                <w:rFonts w:ascii="Calibri" w:hAnsi="Calibri" w:cs="Calibri"/>
                <w:snapToGrid w:val="0"/>
                <w:color w:val="000000"/>
              </w:rPr>
              <w:t xml:space="preserve"> </w:t>
            </w:r>
            <w:r>
              <w:rPr>
                <w:rFonts w:ascii="Calibri" w:hAnsi="Calibri" w:cs="Calibri"/>
                <w:snapToGrid w:val="0"/>
                <w:color w:val="000000"/>
              </w:rPr>
              <w:t>GB HDD, Windows 7 Professional CZ, 21ʺ monitor, klávesnice myš, laserová barevná tiskárna</w:t>
            </w:r>
          </w:p>
        </w:tc>
      </w:tr>
      <w:tr w:rsidR="002D42EF" w:rsidTr="00E86E98">
        <w:tc>
          <w:tcPr>
            <w:tcW w:w="4104" w:type="dxa"/>
            <w:vAlign w:val="center"/>
          </w:tcPr>
          <w:p w:rsidR="002D42EF" w:rsidRPr="00DA57E0" w:rsidRDefault="002D42EF" w:rsidP="003D6A7B">
            <w:pPr>
              <w:jc w:val="both"/>
              <w:rPr>
                <w:rFonts w:ascii="Calibri" w:hAnsi="Calibri" w:cs="Calibri"/>
              </w:rPr>
            </w:pPr>
            <w:r>
              <w:rPr>
                <w:rFonts w:ascii="Calibri" w:hAnsi="Calibri" w:cs="Calibri"/>
                <w:b/>
                <w:snapToGrid w:val="0"/>
                <w:color w:val="000000"/>
              </w:rPr>
              <w:t>S</w:t>
            </w:r>
            <w:r w:rsidRPr="00DA57E0">
              <w:rPr>
                <w:rFonts w:ascii="Calibri" w:hAnsi="Calibri" w:cs="Calibri"/>
                <w:b/>
                <w:snapToGrid w:val="0"/>
                <w:color w:val="000000"/>
              </w:rPr>
              <w:t>oftwarové aplikace:</w:t>
            </w:r>
          </w:p>
        </w:tc>
        <w:tc>
          <w:tcPr>
            <w:tcW w:w="5218" w:type="dxa"/>
            <w:vAlign w:val="center"/>
          </w:tcPr>
          <w:p w:rsidR="002D42EF" w:rsidRDefault="002D42EF" w:rsidP="003D6A7B">
            <w:pPr>
              <w:jc w:val="center"/>
            </w:pP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Měření bederní páteře</w:t>
            </w:r>
          </w:p>
        </w:tc>
        <w:tc>
          <w:tcPr>
            <w:tcW w:w="5218" w:type="dxa"/>
            <w:vAlign w:val="center"/>
          </w:tcPr>
          <w:p w:rsidR="002D42EF" w:rsidRDefault="002D42EF" w:rsidP="003D6A7B">
            <w:pPr>
              <w:jc w:val="center"/>
            </w:pPr>
            <w:r w:rsidRPr="00DA57E0">
              <w:rPr>
                <w:rFonts w:ascii="Calibri" w:hAnsi="Calibri" w:cs="Calibri"/>
                <w:snapToGrid w:val="0"/>
                <w:color w:val="000000"/>
              </w:rPr>
              <w:t>Bederní páteř</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Měření proximálního femuru</w:t>
            </w:r>
          </w:p>
        </w:tc>
        <w:tc>
          <w:tcPr>
            <w:tcW w:w="5218" w:type="dxa"/>
            <w:vAlign w:val="center"/>
          </w:tcPr>
          <w:p w:rsidR="002D42EF" w:rsidRDefault="002D42EF" w:rsidP="003D6A7B">
            <w:pPr>
              <w:jc w:val="center"/>
            </w:pPr>
            <w:r w:rsidRPr="00DA57E0">
              <w:rPr>
                <w:rFonts w:ascii="Calibri" w:hAnsi="Calibri" w:cs="Calibri"/>
                <w:snapToGrid w:val="0"/>
                <w:color w:val="000000"/>
              </w:rPr>
              <w:t>Proximální femur</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Pr>
                <w:rFonts w:ascii="Calibri" w:hAnsi="Calibri" w:cs="Calibri"/>
                <w:snapToGrid w:val="0"/>
                <w:color w:val="000000"/>
              </w:rPr>
              <w:t>Měření obou proximálních femurů</w:t>
            </w:r>
          </w:p>
        </w:tc>
        <w:tc>
          <w:tcPr>
            <w:tcW w:w="5218" w:type="dxa"/>
            <w:vAlign w:val="center"/>
          </w:tcPr>
          <w:p w:rsidR="002D42EF" w:rsidRDefault="002D42EF" w:rsidP="003D6A7B">
            <w:pPr>
              <w:jc w:val="center"/>
            </w:pPr>
            <w:r w:rsidRPr="00DA57E0">
              <w:rPr>
                <w:rFonts w:ascii="Calibri" w:hAnsi="Calibri" w:cs="Calibri"/>
                <w:snapToGrid w:val="0"/>
                <w:color w:val="000000"/>
              </w:rPr>
              <w:t>Oba proximální femury</w:t>
            </w:r>
          </w:p>
        </w:tc>
      </w:tr>
      <w:tr w:rsidR="002D42EF" w:rsidTr="00E86E98">
        <w:trPr>
          <w:trHeight w:val="540"/>
        </w:trPr>
        <w:tc>
          <w:tcPr>
            <w:tcW w:w="4104" w:type="dxa"/>
            <w:vAlign w:val="center"/>
          </w:tcPr>
          <w:p w:rsidR="002D42EF" w:rsidRPr="00DA57E0" w:rsidRDefault="002D42EF" w:rsidP="003D6A7B">
            <w:pPr>
              <w:pStyle w:val="Odstavecseseznamem"/>
              <w:ind w:left="306"/>
              <w:jc w:val="both"/>
              <w:rPr>
                <w:rFonts w:ascii="Calibri" w:hAnsi="Calibri" w:cs="Calibri"/>
                <w:b/>
                <w:szCs w:val="22"/>
              </w:rPr>
            </w:pPr>
            <w:r w:rsidRPr="00DA57E0">
              <w:rPr>
                <w:rFonts w:ascii="Calibri" w:hAnsi="Calibri" w:cs="Calibri"/>
                <w:snapToGrid w:val="0"/>
                <w:color w:val="000000"/>
                <w:szCs w:val="22"/>
              </w:rPr>
              <w:t>Předloktí pro ležícího i sedícího pacienta</w:t>
            </w:r>
          </w:p>
        </w:tc>
        <w:tc>
          <w:tcPr>
            <w:tcW w:w="5218" w:type="dxa"/>
            <w:vAlign w:val="center"/>
          </w:tcPr>
          <w:p w:rsidR="002D42EF" w:rsidRDefault="002D42EF" w:rsidP="003D6A7B">
            <w:pPr>
              <w:jc w:val="center"/>
            </w:pPr>
            <w:r w:rsidRPr="00DA57E0">
              <w:rPr>
                <w:rFonts w:ascii="Calibri" w:hAnsi="Calibri" w:cs="Calibri"/>
                <w:snapToGrid w:val="0"/>
                <w:color w:val="000000"/>
              </w:rPr>
              <w:t>Předloktí pro ležícího i sedícího pacienta</w:t>
            </w:r>
          </w:p>
        </w:tc>
      </w:tr>
      <w:tr w:rsidR="002D42EF" w:rsidTr="00E86E98">
        <w:trPr>
          <w:trHeight w:val="540"/>
        </w:trPr>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Celotělová denzitometrie (BMD + skladba těla)</w:t>
            </w:r>
          </w:p>
        </w:tc>
        <w:tc>
          <w:tcPr>
            <w:tcW w:w="5218" w:type="dxa"/>
            <w:vAlign w:val="center"/>
          </w:tcPr>
          <w:p w:rsidR="002D42EF" w:rsidRPr="00C67AE4" w:rsidRDefault="002D42EF" w:rsidP="003D6A7B">
            <w:pPr>
              <w:jc w:val="center"/>
              <w:rPr>
                <w:rFonts w:ascii="Calibri" w:hAnsi="Calibri" w:cs="Arial"/>
                <w:color w:val="FF0000"/>
                <w:szCs w:val="20"/>
              </w:rPr>
            </w:pPr>
            <w:r w:rsidRPr="00DA57E0">
              <w:rPr>
                <w:rFonts w:ascii="Calibri" w:hAnsi="Calibri" w:cs="Calibri"/>
                <w:snapToGrid w:val="0"/>
                <w:color w:val="000000"/>
              </w:rPr>
              <w:t>Celotělová denzitometrie (BMD + skladba těla)</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Morfometrie páteře, boční snímek v rozsahu L4 – T4</w:t>
            </w:r>
          </w:p>
        </w:tc>
        <w:tc>
          <w:tcPr>
            <w:tcW w:w="5218" w:type="dxa"/>
            <w:vAlign w:val="center"/>
          </w:tcPr>
          <w:p w:rsidR="002D42EF" w:rsidRDefault="002D42EF" w:rsidP="003D6A7B">
            <w:pPr>
              <w:jc w:val="center"/>
            </w:pPr>
            <w:r w:rsidRPr="00DA57E0">
              <w:rPr>
                <w:rFonts w:ascii="Calibri" w:hAnsi="Calibri" w:cs="Calibri"/>
                <w:snapToGrid w:val="0"/>
                <w:color w:val="000000"/>
              </w:rPr>
              <w:t>Morfometrie páteře, boční snímek v rozsahu L4 – T4</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FRAX</w:t>
            </w:r>
          </w:p>
        </w:tc>
        <w:tc>
          <w:tcPr>
            <w:tcW w:w="5218" w:type="dxa"/>
            <w:vAlign w:val="center"/>
          </w:tcPr>
          <w:p w:rsidR="002D42EF" w:rsidRDefault="002D42EF" w:rsidP="003D6A7B">
            <w:pPr>
              <w:jc w:val="center"/>
            </w:pPr>
            <w:r w:rsidRPr="00DA57E0">
              <w:rPr>
                <w:rFonts w:ascii="Calibri" w:hAnsi="Calibri" w:cs="Calibri"/>
                <w:snapToGrid w:val="0"/>
                <w:color w:val="000000"/>
              </w:rPr>
              <w:t>FRAX</w:t>
            </w:r>
          </w:p>
        </w:tc>
      </w:tr>
      <w:tr w:rsidR="002D42EF" w:rsidTr="00E86E98">
        <w:tc>
          <w:tcPr>
            <w:tcW w:w="4104" w:type="dxa"/>
            <w:vAlign w:val="center"/>
          </w:tcPr>
          <w:p w:rsidR="002D42EF" w:rsidRPr="00DA57E0" w:rsidRDefault="002D42EF" w:rsidP="003D6A7B">
            <w:pPr>
              <w:ind w:left="306"/>
              <w:jc w:val="both"/>
              <w:rPr>
                <w:rFonts w:ascii="Calibri" w:hAnsi="Calibri" w:cs="Calibri"/>
                <w:snapToGrid w:val="0"/>
                <w:color w:val="000000"/>
              </w:rPr>
            </w:pPr>
            <w:r w:rsidRPr="00DA57E0">
              <w:rPr>
                <w:rFonts w:ascii="Calibri" w:hAnsi="Calibri" w:cs="Calibri"/>
                <w:snapToGrid w:val="0"/>
                <w:color w:val="000000"/>
              </w:rPr>
              <w:t xml:space="preserve">DICOM </w:t>
            </w:r>
            <w:r>
              <w:rPr>
                <w:rFonts w:ascii="Calibri" w:hAnsi="Calibri" w:cs="Calibri"/>
                <w:snapToGrid w:val="0"/>
                <w:color w:val="000000"/>
              </w:rPr>
              <w:t xml:space="preserve">licence </w:t>
            </w:r>
            <w:r w:rsidRPr="00DA57E0">
              <w:rPr>
                <w:rFonts w:ascii="Calibri" w:hAnsi="Calibri" w:cs="Calibri"/>
                <w:snapToGrid w:val="0"/>
                <w:color w:val="000000"/>
              </w:rPr>
              <w:t>(</w:t>
            </w:r>
            <w:proofErr w:type="spellStart"/>
            <w:r w:rsidRPr="00DA57E0">
              <w:rPr>
                <w:rFonts w:ascii="Calibri" w:hAnsi="Calibri" w:cs="Calibri"/>
                <w:snapToGrid w:val="0"/>
                <w:color w:val="000000"/>
              </w:rPr>
              <w:t>Worklist</w:t>
            </w:r>
            <w:proofErr w:type="spellEnd"/>
            <w:r w:rsidRPr="00DA57E0">
              <w:rPr>
                <w:rFonts w:ascii="Calibri" w:hAnsi="Calibri" w:cs="Calibri"/>
                <w:snapToGrid w:val="0"/>
                <w:color w:val="000000"/>
              </w:rPr>
              <w:t xml:space="preserve">, </w:t>
            </w:r>
            <w:proofErr w:type="spellStart"/>
            <w:r w:rsidRPr="00DA57E0">
              <w:rPr>
                <w:rFonts w:ascii="Calibri" w:hAnsi="Calibri" w:cs="Calibri"/>
                <w:snapToGrid w:val="0"/>
                <w:color w:val="000000"/>
              </w:rPr>
              <w:t>Print</w:t>
            </w:r>
            <w:proofErr w:type="spellEnd"/>
            <w:r w:rsidRPr="00DA57E0">
              <w:rPr>
                <w:rFonts w:ascii="Calibri" w:hAnsi="Calibri" w:cs="Calibri"/>
                <w:snapToGrid w:val="0"/>
                <w:color w:val="000000"/>
              </w:rPr>
              <w:t xml:space="preserve">, </w:t>
            </w:r>
            <w:proofErr w:type="spellStart"/>
            <w:r w:rsidRPr="00DA57E0">
              <w:rPr>
                <w:rFonts w:ascii="Calibri" w:hAnsi="Calibri" w:cs="Calibri"/>
                <w:snapToGrid w:val="0"/>
                <w:color w:val="000000"/>
              </w:rPr>
              <w:t>Store</w:t>
            </w:r>
            <w:proofErr w:type="spellEnd"/>
            <w:r>
              <w:rPr>
                <w:rFonts w:ascii="Calibri" w:hAnsi="Calibri" w:cs="Calibri"/>
                <w:snapToGrid w:val="0"/>
                <w:color w:val="000000"/>
              </w:rPr>
              <w:t xml:space="preserve">, </w:t>
            </w:r>
            <w:proofErr w:type="spellStart"/>
            <w:r>
              <w:rPr>
                <w:rFonts w:ascii="Calibri" w:hAnsi="Calibri" w:cs="Calibri"/>
                <w:snapToGrid w:val="0"/>
                <w:color w:val="000000"/>
              </w:rPr>
              <w:t>Query</w:t>
            </w:r>
            <w:proofErr w:type="spellEnd"/>
            <w:r w:rsidRPr="00DA57E0">
              <w:rPr>
                <w:rFonts w:ascii="Calibri" w:hAnsi="Calibri" w:cs="Calibri"/>
                <w:snapToGrid w:val="0"/>
                <w:color w:val="000000"/>
              </w:rPr>
              <w:t>)</w:t>
            </w:r>
          </w:p>
        </w:tc>
        <w:tc>
          <w:tcPr>
            <w:tcW w:w="5218" w:type="dxa"/>
            <w:vAlign w:val="center"/>
          </w:tcPr>
          <w:p w:rsidR="002D42EF" w:rsidRDefault="002D42EF" w:rsidP="003D6A7B">
            <w:pPr>
              <w:jc w:val="center"/>
            </w:pPr>
            <w:r w:rsidRPr="00DA57E0">
              <w:rPr>
                <w:rFonts w:ascii="Calibri" w:hAnsi="Calibri" w:cs="Calibri"/>
                <w:snapToGrid w:val="0"/>
                <w:color w:val="000000"/>
              </w:rPr>
              <w:t xml:space="preserve">DICOM </w:t>
            </w:r>
            <w:r>
              <w:rPr>
                <w:rFonts w:ascii="Calibri" w:hAnsi="Calibri" w:cs="Calibri"/>
                <w:snapToGrid w:val="0"/>
                <w:color w:val="000000"/>
              </w:rPr>
              <w:t xml:space="preserve">licence </w:t>
            </w:r>
            <w:r w:rsidRPr="00DA57E0">
              <w:rPr>
                <w:rFonts w:ascii="Calibri" w:hAnsi="Calibri" w:cs="Calibri"/>
                <w:snapToGrid w:val="0"/>
                <w:color w:val="000000"/>
              </w:rPr>
              <w:t>(</w:t>
            </w:r>
            <w:proofErr w:type="spellStart"/>
            <w:r w:rsidRPr="00DA57E0">
              <w:rPr>
                <w:rFonts w:ascii="Calibri" w:hAnsi="Calibri" w:cs="Calibri"/>
                <w:snapToGrid w:val="0"/>
                <w:color w:val="000000"/>
              </w:rPr>
              <w:t>Worklist</w:t>
            </w:r>
            <w:proofErr w:type="spellEnd"/>
            <w:r w:rsidRPr="00DA57E0">
              <w:rPr>
                <w:rFonts w:ascii="Calibri" w:hAnsi="Calibri" w:cs="Calibri"/>
                <w:snapToGrid w:val="0"/>
                <w:color w:val="000000"/>
              </w:rPr>
              <w:t xml:space="preserve">, </w:t>
            </w:r>
            <w:proofErr w:type="spellStart"/>
            <w:r w:rsidRPr="00DA57E0">
              <w:rPr>
                <w:rFonts w:ascii="Calibri" w:hAnsi="Calibri" w:cs="Calibri"/>
                <w:snapToGrid w:val="0"/>
                <w:color w:val="000000"/>
              </w:rPr>
              <w:t>Print</w:t>
            </w:r>
            <w:proofErr w:type="spellEnd"/>
            <w:r w:rsidRPr="00DA57E0">
              <w:rPr>
                <w:rFonts w:ascii="Calibri" w:hAnsi="Calibri" w:cs="Calibri"/>
                <w:snapToGrid w:val="0"/>
                <w:color w:val="000000"/>
              </w:rPr>
              <w:t xml:space="preserve">, </w:t>
            </w:r>
            <w:proofErr w:type="spellStart"/>
            <w:r w:rsidRPr="00DA57E0">
              <w:rPr>
                <w:rFonts w:ascii="Calibri" w:hAnsi="Calibri" w:cs="Calibri"/>
                <w:snapToGrid w:val="0"/>
                <w:color w:val="000000"/>
              </w:rPr>
              <w:t>Store</w:t>
            </w:r>
            <w:proofErr w:type="spellEnd"/>
            <w:r>
              <w:rPr>
                <w:rFonts w:ascii="Calibri" w:hAnsi="Calibri" w:cs="Calibri"/>
                <w:snapToGrid w:val="0"/>
                <w:color w:val="000000"/>
              </w:rPr>
              <w:t xml:space="preserve">, </w:t>
            </w:r>
            <w:proofErr w:type="spellStart"/>
            <w:r>
              <w:rPr>
                <w:rFonts w:ascii="Calibri" w:hAnsi="Calibri" w:cs="Calibri"/>
                <w:snapToGrid w:val="0"/>
                <w:color w:val="000000"/>
              </w:rPr>
              <w:t>Query</w:t>
            </w:r>
            <w:proofErr w:type="spellEnd"/>
            <w:r w:rsidRPr="00DA57E0">
              <w:rPr>
                <w:rFonts w:ascii="Calibri" w:hAnsi="Calibri" w:cs="Calibri"/>
                <w:snapToGrid w:val="0"/>
                <w:color w:val="000000"/>
              </w:rPr>
              <w:t>)</w:t>
            </w:r>
          </w:p>
        </w:tc>
      </w:tr>
      <w:tr w:rsidR="002D42EF" w:rsidTr="00E86E98">
        <w:tc>
          <w:tcPr>
            <w:tcW w:w="4104" w:type="dxa"/>
            <w:vAlign w:val="center"/>
          </w:tcPr>
          <w:p w:rsidR="002D42EF" w:rsidRPr="00DA57E0" w:rsidRDefault="002D42EF" w:rsidP="003D6A7B">
            <w:pPr>
              <w:pStyle w:val="Odstavecseseznamem"/>
              <w:ind w:left="306"/>
              <w:jc w:val="both"/>
              <w:rPr>
                <w:rFonts w:ascii="Calibri" w:hAnsi="Calibri" w:cs="Calibri"/>
                <w:b/>
                <w:szCs w:val="22"/>
              </w:rPr>
            </w:pPr>
            <w:r>
              <w:rPr>
                <w:rFonts w:ascii="Calibri" w:hAnsi="Calibri" w:cs="Calibri"/>
                <w:snapToGrid w:val="0"/>
                <w:color w:val="000000"/>
                <w:szCs w:val="22"/>
              </w:rPr>
              <w:t xml:space="preserve">Software pro zjišťování stavu </w:t>
            </w:r>
            <w:proofErr w:type="spellStart"/>
            <w:r>
              <w:rPr>
                <w:rFonts w:ascii="Calibri" w:hAnsi="Calibri" w:cs="Calibri"/>
                <w:snapToGrid w:val="0"/>
                <w:color w:val="000000"/>
                <w:szCs w:val="22"/>
              </w:rPr>
              <w:t>mikroarchi</w:t>
            </w:r>
            <w:r w:rsidRPr="00DA57E0">
              <w:rPr>
                <w:rFonts w:ascii="Calibri" w:hAnsi="Calibri" w:cs="Calibri"/>
                <w:snapToGrid w:val="0"/>
                <w:color w:val="000000"/>
                <w:szCs w:val="22"/>
              </w:rPr>
              <w:t>tektury</w:t>
            </w:r>
            <w:proofErr w:type="spellEnd"/>
            <w:r>
              <w:rPr>
                <w:rFonts w:ascii="Calibri" w:hAnsi="Calibri" w:cs="Calibri"/>
                <w:snapToGrid w:val="0"/>
                <w:color w:val="000000"/>
                <w:szCs w:val="22"/>
              </w:rPr>
              <w:t xml:space="preserve"> kostní hmoty</w:t>
            </w:r>
          </w:p>
        </w:tc>
        <w:tc>
          <w:tcPr>
            <w:tcW w:w="5218" w:type="dxa"/>
            <w:vAlign w:val="center"/>
          </w:tcPr>
          <w:p w:rsidR="002D42EF" w:rsidRDefault="002D42EF" w:rsidP="003D6A7B">
            <w:pPr>
              <w:jc w:val="center"/>
            </w:pPr>
            <w:r>
              <w:rPr>
                <w:rFonts w:ascii="Calibri" w:hAnsi="Calibri" w:cs="Calibri"/>
                <w:snapToGrid w:val="0"/>
                <w:color w:val="000000"/>
              </w:rPr>
              <w:t>Software TBS (</w:t>
            </w:r>
            <w:proofErr w:type="spellStart"/>
            <w:r>
              <w:rPr>
                <w:rFonts w:ascii="Calibri" w:hAnsi="Calibri" w:cs="Calibri"/>
                <w:snapToGrid w:val="0"/>
                <w:color w:val="000000"/>
              </w:rPr>
              <w:t>Trabecular</w:t>
            </w:r>
            <w:proofErr w:type="spellEnd"/>
            <w:r>
              <w:rPr>
                <w:rFonts w:ascii="Calibri" w:hAnsi="Calibri" w:cs="Calibri"/>
                <w:snapToGrid w:val="0"/>
                <w:color w:val="000000"/>
              </w:rPr>
              <w:t xml:space="preserve"> Bone </w:t>
            </w:r>
            <w:proofErr w:type="spellStart"/>
            <w:r>
              <w:rPr>
                <w:rFonts w:ascii="Calibri" w:hAnsi="Calibri" w:cs="Calibri"/>
                <w:snapToGrid w:val="0"/>
                <w:color w:val="000000"/>
              </w:rPr>
              <w:t>Score</w:t>
            </w:r>
            <w:proofErr w:type="spellEnd"/>
            <w:r>
              <w:rPr>
                <w:rFonts w:ascii="Calibri" w:hAnsi="Calibri" w:cs="Calibri"/>
                <w:snapToGrid w:val="0"/>
                <w:color w:val="000000"/>
              </w:rPr>
              <w:t>)</w:t>
            </w:r>
          </w:p>
        </w:tc>
      </w:tr>
      <w:tr w:rsidR="002D42EF" w:rsidTr="00E86E98">
        <w:tc>
          <w:tcPr>
            <w:tcW w:w="4104" w:type="dxa"/>
            <w:vAlign w:val="center"/>
          </w:tcPr>
          <w:p w:rsidR="002D42EF" w:rsidRDefault="002D42EF" w:rsidP="003D6A7B">
            <w:pPr>
              <w:pStyle w:val="Odstavecseseznamem"/>
              <w:ind w:left="306"/>
              <w:jc w:val="both"/>
              <w:rPr>
                <w:rFonts w:ascii="Calibri" w:hAnsi="Calibri" w:cs="Calibri"/>
                <w:snapToGrid w:val="0"/>
                <w:color w:val="000000"/>
                <w:szCs w:val="22"/>
              </w:rPr>
            </w:pPr>
            <w:r>
              <w:rPr>
                <w:rFonts w:ascii="Calibri" w:hAnsi="Calibri" w:cs="Calibri"/>
                <w:snapToGrid w:val="0"/>
                <w:color w:val="000000"/>
                <w:szCs w:val="22"/>
              </w:rPr>
              <w:t xml:space="preserve">Provádění PBTK, kalibrace, </w:t>
            </w:r>
            <w:proofErr w:type="gramStart"/>
            <w:r>
              <w:rPr>
                <w:rFonts w:ascii="Calibri" w:hAnsi="Calibri" w:cs="Calibri"/>
                <w:snapToGrid w:val="0"/>
                <w:color w:val="000000"/>
                <w:szCs w:val="22"/>
              </w:rPr>
              <w:t>upgrade a  revizí</w:t>
            </w:r>
            <w:proofErr w:type="gramEnd"/>
            <w:r>
              <w:rPr>
                <w:rFonts w:ascii="Calibri" w:hAnsi="Calibri" w:cs="Calibri"/>
                <w:snapToGrid w:val="0"/>
                <w:color w:val="000000"/>
                <w:szCs w:val="22"/>
              </w:rPr>
              <w:t xml:space="preserve"> po dobu záruky zdarma</w:t>
            </w:r>
          </w:p>
        </w:tc>
        <w:tc>
          <w:tcPr>
            <w:tcW w:w="5218" w:type="dxa"/>
            <w:vAlign w:val="center"/>
          </w:tcPr>
          <w:p w:rsidR="002D42EF" w:rsidRDefault="002D42EF" w:rsidP="003D6A7B">
            <w:pPr>
              <w:jc w:val="center"/>
              <w:rPr>
                <w:rFonts w:ascii="Calibri" w:hAnsi="Calibri" w:cs="Calibri"/>
                <w:snapToGrid w:val="0"/>
                <w:color w:val="000000"/>
              </w:rPr>
            </w:pPr>
            <w:r>
              <w:rPr>
                <w:rFonts w:ascii="Calibri" w:hAnsi="Calibri" w:cs="Calibri"/>
                <w:snapToGrid w:val="0"/>
                <w:color w:val="000000"/>
              </w:rPr>
              <w:t>ANO</w:t>
            </w:r>
          </w:p>
        </w:tc>
      </w:tr>
    </w:tbl>
    <w:p w:rsidR="002D42EF" w:rsidRDefault="002D42EF" w:rsidP="002D42EF">
      <w:r>
        <w:br w:type="textWrapping" w:clear="all"/>
      </w:r>
    </w:p>
    <w:p w:rsidR="002D42EF" w:rsidRDefault="002D42EF" w:rsidP="002D42EF">
      <w:pPr>
        <w:spacing w:before="120"/>
        <w:jc w:val="both"/>
        <w:rPr>
          <w:rFonts w:ascii="GE Inspira" w:hAnsi="GE Inspira" w:cs="Calibri"/>
          <w:b/>
          <w:sz w:val="22"/>
          <w:szCs w:val="22"/>
        </w:rPr>
      </w:pPr>
    </w:p>
    <w:p w:rsidR="00447F8F" w:rsidRDefault="00447F8F" w:rsidP="002D42EF">
      <w:pPr>
        <w:spacing w:before="120"/>
        <w:jc w:val="both"/>
        <w:rPr>
          <w:rFonts w:ascii="GE Inspira" w:hAnsi="GE Inspira" w:cs="Calibri"/>
          <w:b/>
          <w:sz w:val="22"/>
          <w:szCs w:val="22"/>
        </w:rPr>
      </w:pPr>
    </w:p>
    <w:p w:rsidR="00447F8F" w:rsidRPr="00D31D27" w:rsidRDefault="00447F8F" w:rsidP="002D42EF">
      <w:pPr>
        <w:spacing w:before="120"/>
        <w:jc w:val="both"/>
        <w:rPr>
          <w:rFonts w:ascii="GE Inspira" w:hAnsi="GE Inspira" w:cs="Calibri"/>
          <w:b/>
          <w:sz w:val="22"/>
          <w:szCs w:val="22"/>
        </w:rPr>
      </w:pPr>
    </w:p>
    <w:p w:rsidR="002D42EF" w:rsidRPr="00FE765A" w:rsidRDefault="002D42EF" w:rsidP="001546A7">
      <w:pPr>
        <w:pStyle w:val="Normlnweb1"/>
        <w:suppressAutoHyphens w:val="0"/>
        <w:spacing w:line="240" w:lineRule="atLeast"/>
        <w:rPr>
          <w:rFonts w:ascii="Arial" w:hAnsi="Arial" w:cs="Arial"/>
          <w:b/>
          <w:sz w:val="20"/>
          <w:szCs w:val="20"/>
          <w:u w:val="single"/>
          <w:lang w:val="cs-CZ"/>
        </w:rPr>
      </w:pPr>
    </w:p>
    <w:p w:rsidR="00E86E98" w:rsidRPr="00E877EA" w:rsidRDefault="00E86E98">
      <w:pPr>
        <w:widowControl/>
        <w:suppressAutoHyphens w:val="0"/>
        <w:spacing w:after="200" w:line="276" w:lineRule="auto"/>
        <w:rPr>
          <w:rFonts w:ascii="Arial" w:hAnsi="Arial" w:cs="Arial"/>
          <w:b/>
          <w:sz w:val="20"/>
          <w:szCs w:val="20"/>
          <w:u w:val="single"/>
        </w:rPr>
      </w:pPr>
      <w:r>
        <w:rPr>
          <w:rFonts w:ascii="Arial" w:hAnsi="Arial" w:cs="Arial"/>
          <w:b/>
          <w:sz w:val="20"/>
          <w:szCs w:val="20"/>
          <w:u w:val="single"/>
        </w:rPr>
        <w:br w:type="page"/>
      </w:r>
    </w:p>
    <w:p w:rsidR="001546A7" w:rsidRPr="00FE765A" w:rsidRDefault="005F674B" w:rsidP="001546A7">
      <w:pPr>
        <w:pStyle w:val="Normlnweb1"/>
        <w:suppressAutoHyphens w:val="0"/>
        <w:spacing w:line="240" w:lineRule="atLeast"/>
        <w:rPr>
          <w:rFonts w:ascii="Arial" w:hAnsi="Arial" w:cs="Arial"/>
          <w:b/>
          <w:sz w:val="20"/>
          <w:szCs w:val="20"/>
          <w:u w:val="single"/>
          <w:lang w:val="cs-CZ"/>
        </w:rPr>
      </w:pPr>
      <w:r>
        <w:rPr>
          <w:rFonts w:ascii="Arial" w:hAnsi="Arial" w:cs="Arial"/>
          <w:b/>
          <w:sz w:val="20"/>
          <w:szCs w:val="20"/>
          <w:u w:val="single"/>
          <w:lang w:val="cs-CZ"/>
        </w:rPr>
        <w:lastRenderedPageBreak/>
        <w:t xml:space="preserve">Příloha č. 2 </w:t>
      </w:r>
      <w:r w:rsidR="001546A7" w:rsidRPr="00FE765A">
        <w:rPr>
          <w:rFonts w:ascii="Arial" w:hAnsi="Arial" w:cs="Arial"/>
          <w:b/>
          <w:sz w:val="20"/>
          <w:szCs w:val="20"/>
          <w:u w:val="single"/>
          <w:lang w:val="cs-CZ"/>
        </w:rPr>
        <w:t>Seznam firem oprávněných provádět pozáruční servis</w:t>
      </w:r>
    </w:p>
    <w:p w:rsidR="001C52DB" w:rsidRDefault="001C52DB" w:rsidP="001546A7">
      <w:pPr>
        <w:pStyle w:val="Normlnweb1"/>
        <w:suppressAutoHyphens w:val="0"/>
        <w:spacing w:line="240" w:lineRule="atLeast"/>
        <w:rPr>
          <w:rFonts w:ascii="Arial" w:hAnsi="Arial" w:cs="Arial"/>
          <w:i/>
          <w:color w:val="FF0000"/>
          <w:sz w:val="20"/>
          <w:szCs w:val="20"/>
          <w:lang w:val="cs-CZ"/>
        </w:rPr>
      </w:pPr>
    </w:p>
    <w:p w:rsidR="001546A7" w:rsidRPr="00E86E98" w:rsidRDefault="001C52DB" w:rsidP="001546A7">
      <w:pPr>
        <w:pStyle w:val="Normlnweb1"/>
        <w:suppressAutoHyphens w:val="0"/>
        <w:spacing w:line="240" w:lineRule="atLeast"/>
        <w:rPr>
          <w:rFonts w:ascii="Arial" w:hAnsi="Arial" w:cs="Arial"/>
          <w:b/>
          <w:i/>
          <w:color w:val="auto"/>
          <w:sz w:val="20"/>
          <w:szCs w:val="20"/>
          <w:lang w:val="cs-CZ"/>
        </w:rPr>
      </w:pPr>
      <w:r w:rsidRPr="00E86E98">
        <w:rPr>
          <w:rFonts w:ascii="Arial" w:hAnsi="Arial" w:cs="Arial"/>
          <w:b/>
          <w:i/>
          <w:color w:val="auto"/>
          <w:sz w:val="20"/>
          <w:szCs w:val="20"/>
          <w:lang w:val="cs-CZ"/>
        </w:rPr>
        <w:t xml:space="preserve">Electric </w:t>
      </w:r>
      <w:proofErr w:type="spellStart"/>
      <w:r w:rsidRPr="00E86E98">
        <w:rPr>
          <w:rFonts w:ascii="Arial" w:hAnsi="Arial" w:cs="Arial"/>
          <w:b/>
          <w:i/>
          <w:color w:val="auto"/>
          <w:sz w:val="20"/>
          <w:szCs w:val="20"/>
          <w:lang w:val="cs-CZ"/>
        </w:rPr>
        <w:t>Medical</w:t>
      </w:r>
      <w:proofErr w:type="spellEnd"/>
      <w:r w:rsidRPr="00E86E98">
        <w:rPr>
          <w:rFonts w:ascii="Arial" w:hAnsi="Arial" w:cs="Arial"/>
          <w:b/>
          <w:i/>
          <w:color w:val="auto"/>
          <w:sz w:val="20"/>
          <w:szCs w:val="20"/>
          <w:lang w:val="cs-CZ"/>
        </w:rPr>
        <w:t xml:space="preserve"> </w:t>
      </w:r>
      <w:proofErr w:type="spellStart"/>
      <w:r w:rsidRPr="00E86E98">
        <w:rPr>
          <w:rFonts w:ascii="Arial" w:hAnsi="Arial" w:cs="Arial"/>
          <w:b/>
          <w:i/>
          <w:color w:val="auto"/>
          <w:sz w:val="20"/>
          <w:szCs w:val="20"/>
          <w:lang w:val="cs-CZ"/>
        </w:rPr>
        <w:t>Service</w:t>
      </w:r>
      <w:proofErr w:type="spellEnd"/>
      <w:r w:rsidRPr="00E86E98">
        <w:rPr>
          <w:rFonts w:ascii="Arial" w:hAnsi="Arial" w:cs="Arial"/>
          <w:b/>
          <w:i/>
          <w:color w:val="auto"/>
          <w:sz w:val="20"/>
          <w:szCs w:val="20"/>
          <w:lang w:val="cs-CZ"/>
        </w:rPr>
        <w:t>, s.r.o.</w:t>
      </w:r>
    </w:p>
    <w:p w:rsidR="001C52DB" w:rsidRPr="00E86E98" w:rsidRDefault="001C52DB" w:rsidP="001546A7">
      <w:pPr>
        <w:pStyle w:val="Normlnweb1"/>
        <w:suppressAutoHyphens w:val="0"/>
        <w:spacing w:line="240" w:lineRule="atLeast"/>
        <w:rPr>
          <w:rFonts w:ascii="Arial" w:hAnsi="Arial" w:cs="Arial"/>
          <w:i/>
          <w:color w:val="auto"/>
          <w:sz w:val="20"/>
          <w:szCs w:val="20"/>
          <w:lang w:val="cs-CZ"/>
        </w:rPr>
      </w:pPr>
      <w:r w:rsidRPr="00E86E98">
        <w:rPr>
          <w:rFonts w:ascii="Arial" w:hAnsi="Arial" w:cs="Arial"/>
          <w:i/>
          <w:color w:val="auto"/>
          <w:sz w:val="20"/>
          <w:szCs w:val="20"/>
          <w:lang w:val="cs-CZ"/>
        </w:rPr>
        <w:t>Ledce 74, 664 62 Ledce</w:t>
      </w:r>
    </w:p>
    <w:p w:rsidR="003752E4" w:rsidRPr="00E86E98" w:rsidRDefault="001C52DB" w:rsidP="001546A7">
      <w:pPr>
        <w:pStyle w:val="Normlnweb1"/>
        <w:suppressAutoHyphens w:val="0"/>
        <w:spacing w:line="240" w:lineRule="atLeast"/>
        <w:rPr>
          <w:rFonts w:ascii="Arial" w:hAnsi="Arial" w:cs="Arial"/>
          <w:i/>
          <w:color w:val="auto"/>
          <w:sz w:val="20"/>
          <w:szCs w:val="20"/>
          <w:u w:val="single"/>
          <w:lang w:val="cs-CZ"/>
        </w:rPr>
      </w:pPr>
      <w:r w:rsidRPr="00E86E98">
        <w:rPr>
          <w:rFonts w:ascii="Arial" w:hAnsi="Arial" w:cs="Arial"/>
          <w:i/>
          <w:color w:val="auto"/>
          <w:sz w:val="20"/>
          <w:szCs w:val="20"/>
          <w:u w:val="single"/>
          <w:lang w:val="cs-CZ"/>
        </w:rPr>
        <w:t>IČO: 49970267</w:t>
      </w:r>
    </w:p>
    <w:p w:rsidR="006162C5" w:rsidRDefault="006162C5" w:rsidP="001546A7">
      <w:pPr>
        <w:pStyle w:val="Normlnweb1"/>
        <w:suppressAutoHyphens w:val="0"/>
        <w:spacing w:line="240" w:lineRule="atLeast"/>
        <w:rPr>
          <w:rFonts w:ascii="Arial" w:hAnsi="Arial" w:cs="Arial"/>
          <w:i/>
          <w:color w:val="FF0000"/>
          <w:sz w:val="20"/>
          <w:szCs w:val="20"/>
          <w:u w:val="single"/>
          <w:lang w:val="cs-CZ"/>
        </w:rPr>
      </w:pPr>
    </w:p>
    <w:p w:rsidR="006162C5" w:rsidRDefault="006162C5" w:rsidP="001546A7">
      <w:pPr>
        <w:pStyle w:val="Normlnweb1"/>
        <w:suppressAutoHyphens w:val="0"/>
        <w:spacing w:line="240" w:lineRule="atLeast"/>
        <w:rPr>
          <w:rFonts w:ascii="Arial" w:hAnsi="Arial" w:cs="Arial"/>
          <w:i/>
          <w:color w:val="FF0000"/>
          <w:sz w:val="20"/>
          <w:szCs w:val="20"/>
          <w:u w:val="single"/>
          <w:lang w:val="cs-CZ"/>
        </w:rPr>
      </w:pPr>
    </w:p>
    <w:p w:rsidR="006162C5" w:rsidRPr="00B34E4A" w:rsidRDefault="006162C5" w:rsidP="001546A7">
      <w:pPr>
        <w:pStyle w:val="Normlnweb1"/>
        <w:suppressAutoHyphens w:val="0"/>
        <w:spacing w:line="240" w:lineRule="atLeast"/>
        <w:rPr>
          <w:rFonts w:ascii="Arial" w:hAnsi="Arial" w:cs="Arial"/>
          <w:color w:val="auto"/>
          <w:sz w:val="20"/>
          <w:szCs w:val="20"/>
          <w:lang w:val="cs-CZ"/>
        </w:rPr>
      </w:pPr>
      <w:r w:rsidRPr="00B34E4A">
        <w:rPr>
          <w:rFonts w:ascii="Arial" w:hAnsi="Arial" w:cs="Arial"/>
          <w:color w:val="auto"/>
          <w:sz w:val="20"/>
          <w:szCs w:val="20"/>
          <w:lang w:val="cs-CZ"/>
        </w:rPr>
        <w:t>Prodávající nevyužívá poddodavatele při plnění veřejné zakázky.</w:t>
      </w:r>
    </w:p>
    <w:sectPr w:rsidR="006162C5" w:rsidRPr="00B34E4A" w:rsidSect="00AE5923">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B8" w:rsidRDefault="001526B8" w:rsidP="00273BC0">
      <w:r>
        <w:separator/>
      </w:r>
    </w:p>
  </w:endnote>
  <w:endnote w:type="continuationSeparator" w:id="0">
    <w:p w:rsidR="001526B8" w:rsidRDefault="001526B8"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E Inspira">
    <w:altName w:val="Calibri"/>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30941"/>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sdtContent>
          <w:p w:rsidR="00B3172F" w:rsidRPr="00D40DD9" w:rsidRDefault="00646955">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B75806" w:rsidRPr="00D40DD9">
              <w:rPr>
                <w:rFonts w:ascii="Tahoma" w:hAnsi="Tahoma" w:cs="Tahoma"/>
                <w:b/>
                <w:sz w:val="18"/>
                <w:szCs w:val="18"/>
              </w:rPr>
              <w:fldChar w:fldCharType="begin"/>
            </w:r>
            <w:r w:rsidRPr="00D40DD9">
              <w:rPr>
                <w:rFonts w:ascii="Tahoma" w:hAnsi="Tahoma" w:cs="Tahoma"/>
                <w:b/>
                <w:sz w:val="18"/>
                <w:szCs w:val="18"/>
              </w:rPr>
              <w:instrText>PAGE</w:instrText>
            </w:r>
            <w:r w:rsidR="00B75806" w:rsidRPr="00D40DD9">
              <w:rPr>
                <w:rFonts w:ascii="Tahoma" w:hAnsi="Tahoma" w:cs="Tahoma"/>
                <w:b/>
                <w:sz w:val="18"/>
                <w:szCs w:val="18"/>
              </w:rPr>
              <w:fldChar w:fldCharType="separate"/>
            </w:r>
            <w:r w:rsidR="00646955">
              <w:rPr>
                <w:rFonts w:ascii="Tahoma" w:hAnsi="Tahoma" w:cs="Tahoma"/>
                <w:b/>
                <w:noProof/>
                <w:sz w:val="18"/>
                <w:szCs w:val="18"/>
              </w:rPr>
              <w:t>1</w:t>
            </w:r>
            <w:r w:rsidR="00B75806" w:rsidRPr="00D40DD9">
              <w:rPr>
                <w:rFonts w:ascii="Tahoma" w:hAnsi="Tahoma" w:cs="Tahoma"/>
                <w:b/>
                <w:sz w:val="18"/>
                <w:szCs w:val="18"/>
              </w:rPr>
              <w:fldChar w:fldCharType="end"/>
            </w:r>
            <w:r w:rsidRPr="00D40DD9">
              <w:rPr>
                <w:rFonts w:ascii="Tahoma" w:hAnsi="Tahoma" w:cs="Tahoma"/>
                <w:sz w:val="18"/>
                <w:szCs w:val="18"/>
              </w:rPr>
              <w:t xml:space="preserve"> z </w:t>
            </w:r>
            <w:r w:rsidR="00B75806" w:rsidRPr="00D40DD9">
              <w:rPr>
                <w:rFonts w:ascii="Tahoma" w:hAnsi="Tahoma" w:cs="Tahoma"/>
                <w:b/>
                <w:sz w:val="18"/>
                <w:szCs w:val="18"/>
              </w:rPr>
              <w:fldChar w:fldCharType="begin"/>
            </w:r>
            <w:r w:rsidRPr="00D40DD9">
              <w:rPr>
                <w:rFonts w:ascii="Tahoma" w:hAnsi="Tahoma" w:cs="Tahoma"/>
                <w:b/>
                <w:sz w:val="18"/>
                <w:szCs w:val="18"/>
              </w:rPr>
              <w:instrText>NUMPAGES</w:instrText>
            </w:r>
            <w:r w:rsidR="00B75806" w:rsidRPr="00D40DD9">
              <w:rPr>
                <w:rFonts w:ascii="Tahoma" w:hAnsi="Tahoma" w:cs="Tahoma"/>
                <w:b/>
                <w:sz w:val="18"/>
                <w:szCs w:val="18"/>
              </w:rPr>
              <w:fldChar w:fldCharType="separate"/>
            </w:r>
            <w:r w:rsidR="00646955">
              <w:rPr>
                <w:rFonts w:ascii="Tahoma" w:hAnsi="Tahoma" w:cs="Tahoma"/>
                <w:b/>
                <w:noProof/>
                <w:sz w:val="18"/>
                <w:szCs w:val="18"/>
              </w:rPr>
              <w:t>12</w:t>
            </w:r>
            <w:r w:rsidR="00B75806" w:rsidRPr="00D40DD9">
              <w:rPr>
                <w:rFonts w:ascii="Tahoma" w:hAnsi="Tahoma" w:cs="Tahoma"/>
                <w:b/>
                <w:sz w:val="18"/>
                <w:szCs w:val="18"/>
              </w:rPr>
              <w:fldChar w:fldCharType="end"/>
            </w:r>
          </w:p>
          <w:p w:rsidR="00B3172F" w:rsidRPr="00D40DD9" w:rsidRDefault="00D42BA9" w:rsidP="001C7AD6">
            <w:pPr>
              <w:pStyle w:val="Zpat"/>
              <w:jc w:val="right"/>
              <w:rPr>
                <w:rFonts w:ascii="Tahoma" w:hAnsi="Tahoma" w:cs="Tahoma"/>
                <w:sz w:val="16"/>
                <w:szCs w:val="16"/>
              </w:rPr>
            </w:pPr>
            <w:r w:rsidRPr="00883ED8">
              <w:rPr>
                <w:rFonts w:ascii="Tahoma" w:hAnsi="Tahoma" w:cs="Tahoma"/>
                <w:sz w:val="20"/>
                <w:szCs w:val="20"/>
              </w:rPr>
              <w:t>KS k</w:t>
            </w:r>
            <w:r w:rsidRPr="00883ED8">
              <w:rPr>
                <w:rFonts w:ascii="Tahoma" w:hAnsi="Tahoma" w:cs="Tahoma"/>
                <w:b/>
                <w:sz w:val="20"/>
                <w:szCs w:val="20"/>
              </w:rPr>
              <w:t xml:space="preserve"> </w:t>
            </w:r>
            <w:r w:rsidR="00C35E40" w:rsidRPr="00883ED8">
              <w:rPr>
                <w:rFonts w:ascii="Tahoma" w:hAnsi="Tahoma" w:cs="Tahoma"/>
                <w:sz w:val="20"/>
                <w:szCs w:val="20"/>
              </w:rPr>
              <w:t xml:space="preserve">VZ </w:t>
            </w:r>
            <w:r w:rsidR="00B3172F" w:rsidRPr="00883ED8">
              <w:rPr>
                <w:rFonts w:ascii="Tahoma" w:hAnsi="Tahoma" w:cs="Tahoma"/>
                <w:sz w:val="20"/>
                <w:szCs w:val="20"/>
              </w:rPr>
              <w:t>SNO/</w:t>
            </w:r>
            <w:proofErr w:type="spellStart"/>
            <w:r w:rsidR="00CD360B">
              <w:rPr>
                <w:rFonts w:ascii="Tahoma" w:hAnsi="Tahoma" w:cs="Tahoma"/>
                <w:sz w:val="20"/>
                <w:szCs w:val="20"/>
              </w:rPr>
              <w:t>Otr</w:t>
            </w:r>
            <w:proofErr w:type="spellEnd"/>
            <w:r w:rsidR="00CD360B">
              <w:rPr>
                <w:rFonts w:ascii="Tahoma" w:hAnsi="Tahoma" w:cs="Tahoma"/>
                <w:sz w:val="20"/>
                <w:szCs w:val="20"/>
              </w:rPr>
              <w:t>/</w:t>
            </w:r>
            <w:r w:rsidR="00CD360B" w:rsidRPr="007D08DC">
              <w:rPr>
                <w:rFonts w:ascii="Tahoma" w:hAnsi="Tahoma" w:cs="Tahoma"/>
                <w:sz w:val="20"/>
                <w:szCs w:val="20"/>
              </w:rPr>
              <w:t>2018</w:t>
            </w:r>
            <w:r w:rsidR="004E691F" w:rsidRPr="007D08DC">
              <w:rPr>
                <w:rFonts w:ascii="Tahoma" w:hAnsi="Tahoma" w:cs="Tahoma"/>
                <w:sz w:val="20"/>
                <w:szCs w:val="20"/>
              </w:rPr>
              <w:t>/</w:t>
            </w:r>
            <w:r w:rsidR="00476F23" w:rsidRPr="007D08DC">
              <w:rPr>
                <w:rFonts w:ascii="Tahoma" w:hAnsi="Tahoma" w:cs="Tahoma"/>
                <w:sz w:val="20"/>
                <w:szCs w:val="20"/>
              </w:rPr>
              <w:t>1</w:t>
            </w:r>
            <w:r w:rsidR="007D08DC" w:rsidRPr="007D08DC">
              <w:rPr>
                <w:rFonts w:ascii="Tahoma" w:hAnsi="Tahoma" w:cs="Tahoma"/>
                <w:sz w:val="20"/>
                <w:szCs w:val="20"/>
              </w:rPr>
              <w:t>6</w:t>
            </w:r>
            <w:r w:rsidR="00B3172F" w:rsidRPr="007D08DC">
              <w:rPr>
                <w:rFonts w:ascii="Tahoma" w:hAnsi="Tahoma" w:cs="Tahoma"/>
                <w:sz w:val="20"/>
                <w:szCs w:val="20"/>
              </w:rPr>
              <w:t>/</w:t>
            </w:r>
            <w:r w:rsidR="0095050F" w:rsidRPr="007D08DC">
              <w:rPr>
                <w:rFonts w:ascii="Tahoma" w:hAnsi="Tahoma" w:cs="Tahoma"/>
                <w:sz w:val="20"/>
                <w:szCs w:val="20"/>
              </w:rPr>
              <w:t>kostní</w:t>
            </w:r>
            <w:r w:rsidR="0095050F">
              <w:rPr>
                <w:rFonts w:ascii="Tahoma" w:hAnsi="Tahoma" w:cs="Tahoma"/>
                <w:sz w:val="20"/>
                <w:szCs w:val="20"/>
              </w:rPr>
              <w:t xml:space="preserve"> denzitometr-</w:t>
            </w:r>
            <w:proofErr w:type="spellStart"/>
            <w:r w:rsidR="0095050F">
              <w:rPr>
                <w:rFonts w:ascii="Tahoma" w:hAnsi="Tahoma" w:cs="Tahoma"/>
                <w:sz w:val="20"/>
                <w:szCs w:val="20"/>
              </w:rPr>
              <w:t>osteolog</w:t>
            </w:r>
            <w:proofErr w:type="spellEnd"/>
            <w:r w:rsidR="0095050F">
              <w:rPr>
                <w:rFonts w:ascii="Tahoma" w:hAnsi="Tahoma" w:cs="Tahoma"/>
                <w:sz w:val="20"/>
                <w:szCs w:val="20"/>
              </w:rPr>
              <w:t xml:space="preserve">. </w:t>
            </w:r>
            <w:proofErr w:type="spellStart"/>
            <w:r w:rsidR="0095050F">
              <w:rPr>
                <w:rFonts w:ascii="Tahoma" w:hAnsi="Tahoma" w:cs="Tahoma"/>
                <w:sz w:val="20"/>
                <w:szCs w:val="20"/>
              </w:rPr>
              <w:t>amb</w:t>
            </w:r>
            <w:proofErr w:type="spellEnd"/>
            <w:r w:rsidR="0095050F">
              <w:rPr>
                <w:rFonts w:ascii="Tahoma" w:hAnsi="Tahoma" w:cs="Tahoma"/>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B8" w:rsidRDefault="001526B8" w:rsidP="00273BC0">
      <w:r>
        <w:separator/>
      </w:r>
    </w:p>
  </w:footnote>
  <w:footnote w:type="continuationSeparator" w:id="0">
    <w:p w:rsidR="001526B8" w:rsidRDefault="001526B8" w:rsidP="0027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1A32308"/>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6">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101E9D"/>
    <w:multiLevelType w:val="hybridMultilevel"/>
    <w:tmpl w:val="28C2E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17"/>
  </w:num>
  <w:num w:numId="17">
    <w:abstractNumId w:val="15"/>
  </w:num>
  <w:num w:numId="18">
    <w:abstractNumId w:val="30"/>
  </w:num>
  <w:num w:numId="19">
    <w:abstractNumId w:val="18"/>
  </w:num>
  <w:num w:numId="20">
    <w:abstractNumId w:val="27"/>
  </w:num>
  <w:num w:numId="21">
    <w:abstractNumId w:val="29"/>
  </w:num>
  <w:num w:numId="22">
    <w:abstractNumId w:val="25"/>
  </w:num>
  <w:num w:numId="23">
    <w:abstractNumId w:val="20"/>
  </w:num>
  <w:num w:numId="24">
    <w:abstractNumId w:val="28"/>
  </w:num>
  <w:num w:numId="25">
    <w:abstractNumId w:val="19"/>
  </w:num>
  <w:num w:numId="26">
    <w:abstractNumId w:val="24"/>
  </w:num>
  <w:num w:numId="27">
    <w:abstractNumId w:val="16"/>
  </w:num>
  <w:num w:numId="28">
    <w:abstractNumId w:val="22"/>
  </w:num>
  <w:num w:numId="29">
    <w:abstractNumId w:val="21"/>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28CB"/>
    <w:rsid w:val="00006675"/>
    <w:rsid w:val="000100CF"/>
    <w:rsid w:val="00015ABA"/>
    <w:rsid w:val="00016945"/>
    <w:rsid w:val="00016D6B"/>
    <w:rsid w:val="0002077C"/>
    <w:rsid w:val="00022262"/>
    <w:rsid w:val="00024BEB"/>
    <w:rsid w:val="000321AE"/>
    <w:rsid w:val="00032E2F"/>
    <w:rsid w:val="0004081E"/>
    <w:rsid w:val="0004216E"/>
    <w:rsid w:val="000425C6"/>
    <w:rsid w:val="00044F91"/>
    <w:rsid w:val="000519F4"/>
    <w:rsid w:val="00053C3C"/>
    <w:rsid w:val="0005473A"/>
    <w:rsid w:val="00055CEA"/>
    <w:rsid w:val="000725E7"/>
    <w:rsid w:val="00073687"/>
    <w:rsid w:val="00077ECA"/>
    <w:rsid w:val="00080AA7"/>
    <w:rsid w:val="0008498C"/>
    <w:rsid w:val="000875B8"/>
    <w:rsid w:val="00091568"/>
    <w:rsid w:val="00091571"/>
    <w:rsid w:val="000933AB"/>
    <w:rsid w:val="000A064C"/>
    <w:rsid w:val="000A6426"/>
    <w:rsid w:val="000B2C21"/>
    <w:rsid w:val="000B4A15"/>
    <w:rsid w:val="000B7321"/>
    <w:rsid w:val="000C71CE"/>
    <w:rsid w:val="000D16A0"/>
    <w:rsid w:val="000E1C06"/>
    <w:rsid w:val="000E3E3F"/>
    <w:rsid w:val="000E45CF"/>
    <w:rsid w:val="000E62A2"/>
    <w:rsid w:val="000F60EF"/>
    <w:rsid w:val="00101470"/>
    <w:rsid w:val="00102895"/>
    <w:rsid w:val="00104A31"/>
    <w:rsid w:val="0010532F"/>
    <w:rsid w:val="00106AC1"/>
    <w:rsid w:val="00113C59"/>
    <w:rsid w:val="001146BB"/>
    <w:rsid w:val="00121DCF"/>
    <w:rsid w:val="00123B2B"/>
    <w:rsid w:val="00125D86"/>
    <w:rsid w:val="00131181"/>
    <w:rsid w:val="00133F92"/>
    <w:rsid w:val="00137243"/>
    <w:rsid w:val="00137E55"/>
    <w:rsid w:val="00145F77"/>
    <w:rsid w:val="00146528"/>
    <w:rsid w:val="001472AC"/>
    <w:rsid w:val="00147BBD"/>
    <w:rsid w:val="001526B8"/>
    <w:rsid w:val="0015434A"/>
    <w:rsid w:val="001546A7"/>
    <w:rsid w:val="00155127"/>
    <w:rsid w:val="00156C17"/>
    <w:rsid w:val="0016115A"/>
    <w:rsid w:val="0016280A"/>
    <w:rsid w:val="00164360"/>
    <w:rsid w:val="00165BB2"/>
    <w:rsid w:val="00167F5E"/>
    <w:rsid w:val="00181BF5"/>
    <w:rsid w:val="001903E5"/>
    <w:rsid w:val="001941E5"/>
    <w:rsid w:val="001941F9"/>
    <w:rsid w:val="0019589A"/>
    <w:rsid w:val="00196BEA"/>
    <w:rsid w:val="001A25B9"/>
    <w:rsid w:val="001A3A80"/>
    <w:rsid w:val="001B4EE5"/>
    <w:rsid w:val="001B7859"/>
    <w:rsid w:val="001C22A6"/>
    <w:rsid w:val="001C251A"/>
    <w:rsid w:val="001C379E"/>
    <w:rsid w:val="001C399C"/>
    <w:rsid w:val="001C52DB"/>
    <w:rsid w:val="001C7AD6"/>
    <w:rsid w:val="001D0FE3"/>
    <w:rsid w:val="001D5572"/>
    <w:rsid w:val="001D6161"/>
    <w:rsid w:val="001E1760"/>
    <w:rsid w:val="001E38F0"/>
    <w:rsid w:val="001E51D3"/>
    <w:rsid w:val="001E5225"/>
    <w:rsid w:val="001E7132"/>
    <w:rsid w:val="001F25DF"/>
    <w:rsid w:val="001F4715"/>
    <w:rsid w:val="001F4D02"/>
    <w:rsid w:val="001F5594"/>
    <w:rsid w:val="001F7198"/>
    <w:rsid w:val="00200DC0"/>
    <w:rsid w:val="00202603"/>
    <w:rsid w:val="00202963"/>
    <w:rsid w:val="00204F0D"/>
    <w:rsid w:val="00207034"/>
    <w:rsid w:val="00216C4E"/>
    <w:rsid w:val="00217295"/>
    <w:rsid w:val="002175C8"/>
    <w:rsid w:val="00221456"/>
    <w:rsid w:val="0022572A"/>
    <w:rsid w:val="00225FF2"/>
    <w:rsid w:val="002302A7"/>
    <w:rsid w:val="00232068"/>
    <w:rsid w:val="002339AE"/>
    <w:rsid w:val="002340C8"/>
    <w:rsid w:val="0023653A"/>
    <w:rsid w:val="00236777"/>
    <w:rsid w:val="002442E7"/>
    <w:rsid w:val="00246FC4"/>
    <w:rsid w:val="0025518D"/>
    <w:rsid w:val="00256C7A"/>
    <w:rsid w:val="00265620"/>
    <w:rsid w:val="00273BC0"/>
    <w:rsid w:val="002756B2"/>
    <w:rsid w:val="00281CDA"/>
    <w:rsid w:val="00283F33"/>
    <w:rsid w:val="00290246"/>
    <w:rsid w:val="002A179E"/>
    <w:rsid w:val="002A1F1C"/>
    <w:rsid w:val="002A2B9C"/>
    <w:rsid w:val="002B0D87"/>
    <w:rsid w:val="002B2D78"/>
    <w:rsid w:val="002B6E58"/>
    <w:rsid w:val="002B7B0E"/>
    <w:rsid w:val="002C4E34"/>
    <w:rsid w:val="002C635B"/>
    <w:rsid w:val="002D0A44"/>
    <w:rsid w:val="002D1056"/>
    <w:rsid w:val="002D1EFE"/>
    <w:rsid w:val="002D2D91"/>
    <w:rsid w:val="002D42EF"/>
    <w:rsid w:val="002D49FA"/>
    <w:rsid w:val="002D6118"/>
    <w:rsid w:val="002D64EA"/>
    <w:rsid w:val="002D7D59"/>
    <w:rsid w:val="002E0E7B"/>
    <w:rsid w:val="002E182C"/>
    <w:rsid w:val="002E1F5A"/>
    <w:rsid w:val="002E39B9"/>
    <w:rsid w:val="002E3B58"/>
    <w:rsid w:val="002E7FDD"/>
    <w:rsid w:val="002F1AAB"/>
    <w:rsid w:val="002F6077"/>
    <w:rsid w:val="00301094"/>
    <w:rsid w:val="00305ABB"/>
    <w:rsid w:val="003175C8"/>
    <w:rsid w:val="00324D4A"/>
    <w:rsid w:val="00325976"/>
    <w:rsid w:val="00331044"/>
    <w:rsid w:val="003352A7"/>
    <w:rsid w:val="0033707F"/>
    <w:rsid w:val="0033726E"/>
    <w:rsid w:val="00342F57"/>
    <w:rsid w:val="00345779"/>
    <w:rsid w:val="00346E49"/>
    <w:rsid w:val="0035570A"/>
    <w:rsid w:val="00355F82"/>
    <w:rsid w:val="00365449"/>
    <w:rsid w:val="00374B70"/>
    <w:rsid w:val="003752E4"/>
    <w:rsid w:val="0037578F"/>
    <w:rsid w:val="0037660F"/>
    <w:rsid w:val="003819F7"/>
    <w:rsid w:val="003828EA"/>
    <w:rsid w:val="00385DFA"/>
    <w:rsid w:val="00391446"/>
    <w:rsid w:val="003929F1"/>
    <w:rsid w:val="003A1B00"/>
    <w:rsid w:val="003A2B58"/>
    <w:rsid w:val="003A5107"/>
    <w:rsid w:val="003A655C"/>
    <w:rsid w:val="003A72AA"/>
    <w:rsid w:val="003B6134"/>
    <w:rsid w:val="003C103B"/>
    <w:rsid w:val="003C2BE8"/>
    <w:rsid w:val="003C729C"/>
    <w:rsid w:val="003D1544"/>
    <w:rsid w:val="003D5653"/>
    <w:rsid w:val="003D7352"/>
    <w:rsid w:val="003E096A"/>
    <w:rsid w:val="003E1692"/>
    <w:rsid w:val="003E3710"/>
    <w:rsid w:val="003E3C8F"/>
    <w:rsid w:val="003E5D6C"/>
    <w:rsid w:val="003E7F27"/>
    <w:rsid w:val="003F16D8"/>
    <w:rsid w:val="003F7926"/>
    <w:rsid w:val="004062A8"/>
    <w:rsid w:val="00406395"/>
    <w:rsid w:val="00411489"/>
    <w:rsid w:val="004140F7"/>
    <w:rsid w:val="004166DE"/>
    <w:rsid w:val="00416745"/>
    <w:rsid w:val="0042103E"/>
    <w:rsid w:val="0042172A"/>
    <w:rsid w:val="004235BE"/>
    <w:rsid w:val="00423A71"/>
    <w:rsid w:val="00423B44"/>
    <w:rsid w:val="004244D0"/>
    <w:rsid w:val="00433B01"/>
    <w:rsid w:val="0043708B"/>
    <w:rsid w:val="004370D8"/>
    <w:rsid w:val="00437852"/>
    <w:rsid w:val="0044203C"/>
    <w:rsid w:val="0044715F"/>
    <w:rsid w:val="00447F8F"/>
    <w:rsid w:val="00451A42"/>
    <w:rsid w:val="00455A0A"/>
    <w:rsid w:val="0046387E"/>
    <w:rsid w:val="00464A24"/>
    <w:rsid w:val="00467528"/>
    <w:rsid w:val="0047049C"/>
    <w:rsid w:val="004716F0"/>
    <w:rsid w:val="0047425A"/>
    <w:rsid w:val="00475397"/>
    <w:rsid w:val="00476F23"/>
    <w:rsid w:val="00480839"/>
    <w:rsid w:val="00482405"/>
    <w:rsid w:val="00482B76"/>
    <w:rsid w:val="00491958"/>
    <w:rsid w:val="0049408C"/>
    <w:rsid w:val="004949E5"/>
    <w:rsid w:val="00497B16"/>
    <w:rsid w:val="004B058D"/>
    <w:rsid w:val="004B2420"/>
    <w:rsid w:val="004B311C"/>
    <w:rsid w:val="004B339E"/>
    <w:rsid w:val="004B524D"/>
    <w:rsid w:val="004B65E0"/>
    <w:rsid w:val="004B7F96"/>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727B"/>
    <w:rsid w:val="005150AD"/>
    <w:rsid w:val="0051619B"/>
    <w:rsid w:val="00516924"/>
    <w:rsid w:val="005308CA"/>
    <w:rsid w:val="00544978"/>
    <w:rsid w:val="005465F4"/>
    <w:rsid w:val="005468DB"/>
    <w:rsid w:val="005476BA"/>
    <w:rsid w:val="00550B4F"/>
    <w:rsid w:val="0055213F"/>
    <w:rsid w:val="00554023"/>
    <w:rsid w:val="00557315"/>
    <w:rsid w:val="00561320"/>
    <w:rsid w:val="005669BD"/>
    <w:rsid w:val="00567A19"/>
    <w:rsid w:val="00582877"/>
    <w:rsid w:val="00582C01"/>
    <w:rsid w:val="00585972"/>
    <w:rsid w:val="00590D01"/>
    <w:rsid w:val="005952E0"/>
    <w:rsid w:val="00596DAB"/>
    <w:rsid w:val="005A0854"/>
    <w:rsid w:val="005A4C33"/>
    <w:rsid w:val="005B1BF5"/>
    <w:rsid w:val="005B369A"/>
    <w:rsid w:val="005B4BA7"/>
    <w:rsid w:val="005C418A"/>
    <w:rsid w:val="005D04D4"/>
    <w:rsid w:val="005D3D55"/>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50C4"/>
    <w:rsid w:val="00615321"/>
    <w:rsid w:val="006162C5"/>
    <w:rsid w:val="00622020"/>
    <w:rsid w:val="0062216D"/>
    <w:rsid w:val="00632C19"/>
    <w:rsid w:val="00634243"/>
    <w:rsid w:val="006362C4"/>
    <w:rsid w:val="00642C8E"/>
    <w:rsid w:val="00646955"/>
    <w:rsid w:val="006504A3"/>
    <w:rsid w:val="006535C9"/>
    <w:rsid w:val="0065571E"/>
    <w:rsid w:val="00667F2C"/>
    <w:rsid w:val="006741D9"/>
    <w:rsid w:val="0067681B"/>
    <w:rsid w:val="0068253E"/>
    <w:rsid w:val="006972F1"/>
    <w:rsid w:val="006A031C"/>
    <w:rsid w:val="006A44B2"/>
    <w:rsid w:val="006B0902"/>
    <w:rsid w:val="006C3F10"/>
    <w:rsid w:val="006C48EF"/>
    <w:rsid w:val="006D1BA9"/>
    <w:rsid w:val="006D2102"/>
    <w:rsid w:val="006D676C"/>
    <w:rsid w:val="006E0343"/>
    <w:rsid w:val="006E265C"/>
    <w:rsid w:val="006E5E64"/>
    <w:rsid w:val="006F16FB"/>
    <w:rsid w:val="006F2CF1"/>
    <w:rsid w:val="006F46BC"/>
    <w:rsid w:val="006F7BA8"/>
    <w:rsid w:val="006F7E10"/>
    <w:rsid w:val="007101C6"/>
    <w:rsid w:val="00713029"/>
    <w:rsid w:val="00720D91"/>
    <w:rsid w:val="00724554"/>
    <w:rsid w:val="00725293"/>
    <w:rsid w:val="00743770"/>
    <w:rsid w:val="00746BE0"/>
    <w:rsid w:val="00747289"/>
    <w:rsid w:val="00754C64"/>
    <w:rsid w:val="007556A1"/>
    <w:rsid w:val="007556CD"/>
    <w:rsid w:val="00757F45"/>
    <w:rsid w:val="00766F00"/>
    <w:rsid w:val="007703E8"/>
    <w:rsid w:val="007772E6"/>
    <w:rsid w:val="00781A96"/>
    <w:rsid w:val="00782B6F"/>
    <w:rsid w:val="00782BDE"/>
    <w:rsid w:val="0079009C"/>
    <w:rsid w:val="00791787"/>
    <w:rsid w:val="00791994"/>
    <w:rsid w:val="00794089"/>
    <w:rsid w:val="00794EFE"/>
    <w:rsid w:val="007A260F"/>
    <w:rsid w:val="007A52D5"/>
    <w:rsid w:val="007B3CF1"/>
    <w:rsid w:val="007B4E06"/>
    <w:rsid w:val="007C0AB5"/>
    <w:rsid w:val="007C3BF5"/>
    <w:rsid w:val="007C5BEC"/>
    <w:rsid w:val="007C754A"/>
    <w:rsid w:val="007D08DC"/>
    <w:rsid w:val="007E0839"/>
    <w:rsid w:val="007E391E"/>
    <w:rsid w:val="007E560F"/>
    <w:rsid w:val="007E7831"/>
    <w:rsid w:val="007F45C7"/>
    <w:rsid w:val="007F6B1C"/>
    <w:rsid w:val="0080287C"/>
    <w:rsid w:val="00802E54"/>
    <w:rsid w:val="00803790"/>
    <w:rsid w:val="00811683"/>
    <w:rsid w:val="00811BD8"/>
    <w:rsid w:val="008140AD"/>
    <w:rsid w:val="00815E84"/>
    <w:rsid w:val="00816D25"/>
    <w:rsid w:val="00822EA8"/>
    <w:rsid w:val="00832FBF"/>
    <w:rsid w:val="00835737"/>
    <w:rsid w:val="008361B3"/>
    <w:rsid w:val="00841B75"/>
    <w:rsid w:val="008460F0"/>
    <w:rsid w:val="00850DFC"/>
    <w:rsid w:val="0085730C"/>
    <w:rsid w:val="00864D67"/>
    <w:rsid w:val="00865FDA"/>
    <w:rsid w:val="00880978"/>
    <w:rsid w:val="00881903"/>
    <w:rsid w:val="00883ED8"/>
    <w:rsid w:val="00884103"/>
    <w:rsid w:val="00892AE2"/>
    <w:rsid w:val="0089308B"/>
    <w:rsid w:val="00893956"/>
    <w:rsid w:val="00895A07"/>
    <w:rsid w:val="008A4116"/>
    <w:rsid w:val="008A5B3C"/>
    <w:rsid w:val="008B0213"/>
    <w:rsid w:val="008C7573"/>
    <w:rsid w:val="008D4375"/>
    <w:rsid w:val="008D5D4E"/>
    <w:rsid w:val="008D6D2E"/>
    <w:rsid w:val="008E4BD5"/>
    <w:rsid w:val="008E632A"/>
    <w:rsid w:val="008F2300"/>
    <w:rsid w:val="00900384"/>
    <w:rsid w:val="00900F16"/>
    <w:rsid w:val="009012E1"/>
    <w:rsid w:val="00903440"/>
    <w:rsid w:val="00903458"/>
    <w:rsid w:val="00905424"/>
    <w:rsid w:val="00907A54"/>
    <w:rsid w:val="00913B23"/>
    <w:rsid w:val="0091410F"/>
    <w:rsid w:val="00916B18"/>
    <w:rsid w:val="009176C1"/>
    <w:rsid w:val="00922929"/>
    <w:rsid w:val="009257BF"/>
    <w:rsid w:val="009265F0"/>
    <w:rsid w:val="00932021"/>
    <w:rsid w:val="00943EFA"/>
    <w:rsid w:val="009471F4"/>
    <w:rsid w:val="009502F8"/>
    <w:rsid w:val="0095050F"/>
    <w:rsid w:val="00951CF1"/>
    <w:rsid w:val="0095293A"/>
    <w:rsid w:val="00955037"/>
    <w:rsid w:val="00957DFD"/>
    <w:rsid w:val="00963654"/>
    <w:rsid w:val="00964640"/>
    <w:rsid w:val="0096509F"/>
    <w:rsid w:val="00972BD4"/>
    <w:rsid w:val="009732EA"/>
    <w:rsid w:val="00973793"/>
    <w:rsid w:val="00981F36"/>
    <w:rsid w:val="009835E5"/>
    <w:rsid w:val="00983D5C"/>
    <w:rsid w:val="00984F6B"/>
    <w:rsid w:val="00987F77"/>
    <w:rsid w:val="00991A78"/>
    <w:rsid w:val="009924D0"/>
    <w:rsid w:val="00997413"/>
    <w:rsid w:val="009A576B"/>
    <w:rsid w:val="009A66A3"/>
    <w:rsid w:val="009A672E"/>
    <w:rsid w:val="009B35F1"/>
    <w:rsid w:val="009B4847"/>
    <w:rsid w:val="009B4C95"/>
    <w:rsid w:val="009C5808"/>
    <w:rsid w:val="009C634E"/>
    <w:rsid w:val="009D10A9"/>
    <w:rsid w:val="009D159D"/>
    <w:rsid w:val="009D525F"/>
    <w:rsid w:val="009E4BE0"/>
    <w:rsid w:val="009F119F"/>
    <w:rsid w:val="009F2CF2"/>
    <w:rsid w:val="009F36D2"/>
    <w:rsid w:val="00A00BA5"/>
    <w:rsid w:val="00A11501"/>
    <w:rsid w:val="00A1541E"/>
    <w:rsid w:val="00A23713"/>
    <w:rsid w:val="00A27174"/>
    <w:rsid w:val="00A34ED7"/>
    <w:rsid w:val="00A368F9"/>
    <w:rsid w:val="00A36FE9"/>
    <w:rsid w:val="00A401BB"/>
    <w:rsid w:val="00A41375"/>
    <w:rsid w:val="00A43069"/>
    <w:rsid w:val="00A45EE4"/>
    <w:rsid w:val="00A5031B"/>
    <w:rsid w:val="00A50D2F"/>
    <w:rsid w:val="00A520A2"/>
    <w:rsid w:val="00A54527"/>
    <w:rsid w:val="00A62525"/>
    <w:rsid w:val="00A62DF2"/>
    <w:rsid w:val="00A64E36"/>
    <w:rsid w:val="00A65BFA"/>
    <w:rsid w:val="00A65DD2"/>
    <w:rsid w:val="00A67E85"/>
    <w:rsid w:val="00A704D8"/>
    <w:rsid w:val="00A8118F"/>
    <w:rsid w:val="00A82927"/>
    <w:rsid w:val="00A83252"/>
    <w:rsid w:val="00A83F65"/>
    <w:rsid w:val="00A94087"/>
    <w:rsid w:val="00AA524A"/>
    <w:rsid w:val="00AB0779"/>
    <w:rsid w:val="00AB488E"/>
    <w:rsid w:val="00AB5BE4"/>
    <w:rsid w:val="00AB6C3C"/>
    <w:rsid w:val="00AB738B"/>
    <w:rsid w:val="00AC15BD"/>
    <w:rsid w:val="00AC3101"/>
    <w:rsid w:val="00AC63E4"/>
    <w:rsid w:val="00AC6A34"/>
    <w:rsid w:val="00AC6C77"/>
    <w:rsid w:val="00AC7BB1"/>
    <w:rsid w:val="00AD19B4"/>
    <w:rsid w:val="00AD6D45"/>
    <w:rsid w:val="00AD79F3"/>
    <w:rsid w:val="00AE0744"/>
    <w:rsid w:val="00AE5923"/>
    <w:rsid w:val="00AF43B6"/>
    <w:rsid w:val="00AF4E3B"/>
    <w:rsid w:val="00AF5002"/>
    <w:rsid w:val="00B010C0"/>
    <w:rsid w:val="00B03694"/>
    <w:rsid w:val="00B04EC0"/>
    <w:rsid w:val="00B1406A"/>
    <w:rsid w:val="00B16268"/>
    <w:rsid w:val="00B2391D"/>
    <w:rsid w:val="00B24454"/>
    <w:rsid w:val="00B246D4"/>
    <w:rsid w:val="00B27009"/>
    <w:rsid w:val="00B3172F"/>
    <w:rsid w:val="00B31F98"/>
    <w:rsid w:val="00B34E4A"/>
    <w:rsid w:val="00B4196D"/>
    <w:rsid w:val="00B44F7D"/>
    <w:rsid w:val="00B53B9F"/>
    <w:rsid w:val="00B604BB"/>
    <w:rsid w:val="00B631E2"/>
    <w:rsid w:val="00B63E51"/>
    <w:rsid w:val="00B727F7"/>
    <w:rsid w:val="00B75806"/>
    <w:rsid w:val="00B75E34"/>
    <w:rsid w:val="00B8017A"/>
    <w:rsid w:val="00B813A0"/>
    <w:rsid w:val="00B818CD"/>
    <w:rsid w:val="00B87616"/>
    <w:rsid w:val="00B90E34"/>
    <w:rsid w:val="00BA0CB0"/>
    <w:rsid w:val="00BA281E"/>
    <w:rsid w:val="00BB484D"/>
    <w:rsid w:val="00BC6576"/>
    <w:rsid w:val="00BC66A5"/>
    <w:rsid w:val="00BC74CC"/>
    <w:rsid w:val="00BC75CF"/>
    <w:rsid w:val="00BD38B4"/>
    <w:rsid w:val="00BD58B7"/>
    <w:rsid w:val="00BD6D9F"/>
    <w:rsid w:val="00BE2DBC"/>
    <w:rsid w:val="00BF3ECD"/>
    <w:rsid w:val="00BF4BB2"/>
    <w:rsid w:val="00BF62D3"/>
    <w:rsid w:val="00C001BF"/>
    <w:rsid w:val="00C012ED"/>
    <w:rsid w:val="00C0151F"/>
    <w:rsid w:val="00C0288D"/>
    <w:rsid w:val="00C02AF7"/>
    <w:rsid w:val="00C0341D"/>
    <w:rsid w:val="00C107AA"/>
    <w:rsid w:val="00C10E1C"/>
    <w:rsid w:val="00C10FA0"/>
    <w:rsid w:val="00C1181F"/>
    <w:rsid w:val="00C141DE"/>
    <w:rsid w:val="00C14AD0"/>
    <w:rsid w:val="00C207E4"/>
    <w:rsid w:val="00C24C01"/>
    <w:rsid w:val="00C33316"/>
    <w:rsid w:val="00C357BB"/>
    <w:rsid w:val="00C35DC0"/>
    <w:rsid w:val="00C35E40"/>
    <w:rsid w:val="00C41F26"/>
    <w:rsid w:val="00C45630"/>
    <w:rsid w:val="00C465BE"/>
    <w:rsid w:val="00C46E0A"/>
    <w:rsid w:val="00C53B2E"/>
    <w:rsid w:val="00C55C48"/>
    <w:rsid w:val="00C60A75"/>
    <w:rsid w:val="00C63480"/>
    <w:rsid w:val="00C64DE7"/>
    <w:rsid w:val="00C73C97"/>
    <w:rsid w:val="00C773C8"/>
    <w:rsid w:val="00C81D96"/>
    <w:rsid w:val="00C82686"/>
    <w:rsid w:val="00C83A81"/>
    <w:rsid w:val="00C90BE9"/>
    <w:rsid w:val="00C92E83"/>
    <w:rsid w:val="00CA150E"/>
    <w:rsid w:val="00CB3E62"/>
    <w:rsid w:val="00CB4F75"/>
    <w:rsid w:val="00CC65D3"/>
    <w:rsid w:val="00CC7999"/>
    <w:rsid w:val="00CD1B69"/>
    <w:rsid w:val="00CD32BB"/>
    <w:rsid w:val="00CD360B"/>
    <w:rsid w:val="00CD4D1D"/>
    <w:rsid w:val="00CD5C7D"/>
    <w:rsid w:val="00CD5EA3"/>
    <w:rsid w:val="00CF6396"/>
    <w:rsid w:val="00D065EC"/>
    <w:rsid w:val="00D06F09"/>
    <w:rsid w:val="00D152FA"/>
    <w:rsid w:val="00D1595E"/>
    <w:rsid w:val="00D161BE"/>
    <w:rsid w:val="00D235CE"/>
    <w:rsid w:val="00D23757"/>
    <w:rsid w:val="00D26590"/>
    <w:rsid w:val="00D30EFD"/>
    <w:rsid w:val="00D3180A"/>
    <w:rsid w:val="00D3784D"/>
    <w:rsid w:val="00D40DD9"/>
    <w:rsid w:val="00D42BA9"/>
    <w:rsid w:val="00D4409A"/>
    <w:rsid w:val="00D4574D"/>
    <w:rsid w:val="00D475A1"/>
    <w:rsid w:val="00D52586"/>
    <w:rsid w:val="00D537F4"/>
    <w:rsid w:val="00D67D5E"/>
    <w:rsid w:val="00D70E41"/>
    <w:rsid w:val="00D76B1A"/>
    <w:rsid w:val="00D84FA8"/>
    <w:rsid w:val="00D86BD3"/>
    <w:rsid w:val="00D90FF7"/>
    <w:rsid w:val="00D944DE"/>
    <w:rsid w:val="00DA2292"/>
    <w:rsid w:val="00DA356C"/>
    <w:rsid w:val="00DA388D"/>
    <w:rsid w:val="00DA682C"/>
    <w:rsid w:val="00DA6B7D"/>
    <w:rsid w:val="00DB547D"/>
    <w:rsid w:val="00DD1C58"/>
    <w:rsid w:val="00DD61DB"/>
    <w:rsid w:val="00DE11E4"/>
    <w:rsid w:val="00DF2EB8"/>
    <w:rsid w:val="00DF6DAD"/>
    <w:rsid w:val="00E00ED6"/>
    <w:rsid w:val="00E01359"/>
    <w:rsid w:val="00E068A1"/>
    <w:rsid w:val="00E06B3B"/>
    <w:rsid w:val="00E15565"/>
    <w:rsid w:val="00E254B7"/>
    <w:rsid w:val="00E27120"/>
    <w:rsid w:val="00E27D03"/>
    <w:rsid w:val="00E43824"/>
    <w:rsid w:val="00E509AD"/>
    <w:rsid w:val="00E51413"/>
    <w:rsid w:val="00E51565"/>
    <w:rsid w:val="00E52215"/>
    <w:rsid w:val="00E56AAA"/>
    <w:rsid w:val="00E6002E"/>
    <w:rsid w:val="00E60802"/>
    <w:rsid w:val="00E6287F"/>
    <w:rsid w:val="00E64AD4"/>
    <w:rsid w:val="00E67B4F"/>
    <w:rsid w:val="00E72AF2"/>
    <w:rsid w:val="00E76E41"/>
    <w:rsid w:val="00E8413C"/>
    <w:rsid w:val="00E84D29"/>
    <w:rsid w:val="00E86E98"/>
    <w:rsid w:val="00E877EA"/>
    <w:rsid w:val="00E93785"/>
    <w:rsid w:val="00E93FA9"/>
    <w:rsid w:val="00E96AC5"/>
    <w:rsid w:val="00EA05A1"/>
    <w:rsid w:val="00EA35FF"/>
    <w:rsid w:val="00EA62D7"/>
    <w:rsid w:val="00EB4D30"/>
    <w:rsid w:val="00EB7C3F"/>
    <w:rsid w:val="00EB7F2B"/>
    <w:rsid w:val="00EC283C"/>
    <w:rsid w:val="00ED1D14"/>
    <w:rsid w:val="00ED7E77"/>
    <w:rsid w:val="00EE1360"/>
    <w:rsid w:val="00EE1CEE"/>
    <w:rsid w:val="00EE56A1"/>
    <w:rsid w:val="00EE68C8"/>
    <w:rsid w:val="00EF28DC"/>
    <w:rsid w:val="00EF4E03"/>
    <w:rsid w:val="00EF53E7"/>
    <w:rsid w:val="00EF6252"/>
    <w:rsid w:val="00F01BB6"/>
    <w:rsid w:val="00F03959"/>
    <w:rsid w:val="00F03CE8"/>
    <w:rsid w:val="00F10988"/>
    <w:rsid w:val="00F11618"/>
    <w:rsid w:val="00F13648"/>
    <w:rsid w:val="00F21AC7"/>
    <w:rsid w:val="00F22DA5"/>
    <w:rsid w:val="00F23A5D"/>
    <w:rsid w:val="00F241BA"/>
    <w:rsid w:val="00F25695"/>
    <w:rsid w:val="00F3124F"/>
    <w:rsid w:val="00F3364E"/>
    <w:rsid w:val="00F36F7F"/>
    <w:rsid w:val="00F37B6D"/>
    <w:rsid w:val="00F44805"/>
    <w:rsid w:val="00F47532"/>
    <w:rsid w:val="00F50E78"/>
    <w:rsid w:val="00F53D76"/>
    <w:rsid w:val="00F56000"/>
    <w:rsid w:val="00F620CC"/>
    <w:rsid w:val="00F63CD9"/>
    <w:rsid w:val="00F65E70"/>
    <w:rsid w:val="00F67472"/>
    <w:rsid w:val="00F717B8"/>
    <w:rsid w:val="00F71E66"/>
    <w:rsid w:val="00F76732"/>
    <w:rsid w:val="00F91FF1"/>
    <w:rsid w:val="00F93867"/>
    <w:rsid w:val="00F93A50"/>
    <w:rsid w:val="00FA1D8E"/>
    <w:rsid w:val="00FA1F00"/>
    <w:rsid w:val="00FA33FF"/>
    <w:rsid w:val="00FA6AA9"/>
    <w:rsid w:val="00FB14A2"/>
    <w:rsid w:val="00FB63A9"/>
    <w:rsid w:val="00FC7FB9"/>
    <w:rsid w:val="00FD5A50"/>
    <w:rsid w:val="00FD5E87"/>
    <w:rsid w:val="00FE0156"/>
    <w:rsid w:val="00FE68BA"/>
    <w:rsid w:val="00FE765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99"/>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39"/>
    <w:rsid w:val="002D4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488E"/>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99"/>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39"/>
    <w:rsid w:val="002D4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488E"/>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5960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B09B-4961-447F-B50B-A2A63100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3866</Words>
  <Characters>22811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2018-06-21T09:32:00Z</cp:lastPrinted>
  <dcterms:created xsi:type="dcterms:W3CDTF">2018-08-17T11:10:00Z</dcterms:created>
  <dcterms:modified xsi:type="dcterms:W3CDTF">2018-08-17T11:10:00Z</dcterms:modified>
</cp:coreProperties>
</file>