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8981" w:h="3626" w:hRule="exact" w:wrap="none" w:vAnchor="page" w:hAnchor="page" w:x="1362" w:y="1431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Smlouva č. 20/2018</w:t>
      </w:r>
      <w:bookmarkEnd w:id="0"/>
    </w:p>
    <w:p>
      <w:pPr>
        <w:pStyle w:val="Style4"/>
        <w:framePr w:w="8981" w:h="3626" w:hRule="exact" w:wrap="none" w:vAnchor="page" w:hAnchor="page" w:x="1362" w:y="1431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podnájmu nebytových prostor uzavřená podle zákona č. 89/2012 Sb.,</w:t>
      </w:r>
      <w:bookmarkEnd w:id="1"/>
    </w:p>
    <w:p>
      <w:pPr>
        <w:pStyle w:val="Style4"/>
        <w:framePr w:w="8981" w:h="3626" w:hRule="exact" w:wrap="none" w:vAnchor="page" w:hAnchor="page" w:x="1362" w:y="1431"/>
        <w:widowControl w:val="0"/>
        <w:keepNext w:val="0"/>
        <w:keepLines w:val="0"/>
        <w:shd w:val="clear" w:color="auto" w:fill="auto"/>
        <w:bidi w:val="0"/>
        <w:spacing w:before="0" w:after="305"/>
        <w:ind w:left="0" w:right="20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občanského zákoníku</w:t>
      </w:r>
      <w:bookmarkEnd w:id="2"/>
    </w:p>
    <w:p>
      <w:pPr>
        <w:pStyle w:val="Style6"/>
        <w:framePr w:w="8981" w:h="3626" w:hRule="exact" w:wrap="none" w:vAnchor="page" w:hAnchor="page" w:x="1362" w:y="1431"/>
        <w:tabs>
          <w:tab w:leader="none" w:pos="2107" w:val="center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Základní škola a</w:t>
        <w:tab/>
        <w:t>Mateřská škola Věry Čáslavské, Praha 6</w:t>
      </w:r>
    </w:p>
    <w:p>
      <w:pPr>
        <w:pStyle w:val="Style8"/>
        <w:framePr w:w="8981" w:h="3626" w:hRule="exact" w:wrap="none" w:vAnchor="page" w:hAnchor="page" w:x="1362" w:y="1431"/>
        <w:tabs>
          <w:tab w:leader="none" w:pos="28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 sídlem:</w:t>
        <w:tab/>
        <w:t>Praha 6 - Břevnov, Šantrochova 2/1800</w:t>
      </w:r>
    </w:p>
    <w:p>
      <w:pPr>
        <w:pStyle w:val="Style6"/>
        <w:framePr w:w="8981" w:h="3626" w:hRule="exact" w:wrap="none" w:vAnchor="page" w:hAnchor="page" w:x="1362" w:y="1431"/>
        <w:tabs>
          <w:tab w:leader="none" w:pos="28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0"/>
          <w:b w:val="0"/>
          <w:bCs w:val="0"/>
        </w:rPr>
        <w:t>zastoupená ředitelkou:</w:t>
        <w:tab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Mgr. Vladimírou Koreňovou</w:t>
      </w:r>
    </w:p>
    <w:p>
      <w:pPr>
        <w:pStyle w:val="Style8"/>
        <w:framePr w:w="8981" w:h="3626" w:hRule="exact" w:wrap="none" w:vAnchor="page" w:hAnchor="page" w:x="1362" w:y="1431"/>
        <w:tabs>
          <w:tab w:leader="none" w:pos="28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IČ:</w:t>
        <w:tab/>
        <w:t>48133779</w:t>
      </w:r>
    </w:p>
    <w:p>
      <w:pPr>
        <w:pStyle w:val="Style8"/>
        <w:framePr w:w="8981" w:h="3626" w:hRule="exact" w:wrap="none" w:vAnchor="page" w:hAnchor="page" w:x="1362" w:y="143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ZŠ je plátcem DPH</w:t>
      </w:r>
    </w:p>
    <w:p>
      <w:pPr>
        <w:pStyle w:val="Style8"/>
        <w:framePr w:w="8981" w:h="3626" w:hRule="exact" w:wrap="none" w:vAnchor="page" w:hAnchor="page" w:x="1362" w:y="143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Zapsaná: v RES dne 1.1.1993</w:t>
      </w:r>
    </w:p>
    <w:p>
      <w:pPr>
        <w:pStyle w:val="Style8"/>
        <w:framePr w:w="8981" w:h="3626" w:hRule="exact" w:wrap="none" w:vAnchor="page" w:hAnchor="page" w:x="1362" w:y="143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04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spojení, č. účtu: Komerční banka, a. s., č. účtu 3030061/0100 (dále jen podnajímatel)</w:t>
      </w:r>
    </w:p>
    <w:p>
      <w:pPr>
        <w:pStyle w:val="Style8"/>
        <w:framePr w:w="1766" w:h="888" w:hRule="exact" w:wrap="none" w:vAnchor="page" w:hAnchor="page" w:x="1362" w:y="5814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právnická osoba: se sídlem: zastoupená:</w:t>
      </w:r>
    </w:p>
    <w:p>
      <w:pPr>
        <w:pStyle w:val="Style6"/>
        <w:framePr w:w="8981" w:h="2559" w:hRule="exact" w:wrap="none" w:vAnchor="page" w:hAnchor="page" w:x="1362" w:y="5804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121" w:right="2251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Taekwon-do I.T.F. Sonkal Praha z.s.</w:t>
      </w:r>
    </w:p>
    <w:p>
      <w:pPr>
        <w:pStyle w:val="Style8"/>
        <w:framePr w:w="8981" w:h="2559" w:hRule="exact" w:wrap="none" w:vAnchor="page" w:hAnchor="page" w:x="1362" w:y="5804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121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Jiránkova 1137/1, Praha 6, 163 00</w:t>
      </w:r>
    </w:p>
    <w:p>
      <w:pPr>
        <w:pStyle w:val="Style8"/>
        <w:framePr w:w="8981" w:h="2559" w:hRule="exact" w:wrap="none" w:vAnchor="page" w:hAnchor="page" w:x="1362" w:y="5804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121" w:right="0" w:firstLine="0"/>
      </w:pPr>
      <w:r>
        <w:rPr>
          <w:rStyle w:val="CharStyle11"/>
        </w:rPr>
        <w:t>Ondřejem Vrá</w:t>
      </w:r>
      <w:r>
        <w:rPr>
          <w:rStyle w:val="CharStyle12"/>
        </w:rPr>
        <w:t xml:space="preserve">belem, </w:t>
      </w:r>
      <w:r>
        <w:rPr>
          <w:rStyle w:val="CharStyle13"/>
        </w:rPr>
        <w:t>telefon:</w:t>
      </w:r>
    </w:p>
    <w:p>
      <w:pPr>
        <w:pStyle w:val="Style8"/>
        <w:framePr w:w="8981" w:h="2559" w:hRule="exact" w:wrap="none" w:vAnchor="page" w:hAnchor="page" w:x="1362" w:y="5804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121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kontaktní osoba |</w:t>
      </w:r>
    </w:p>
    <w:p>
      <w:pPr>
        <w:pStyle w:val="Style8"/>
        <w:framePr w:w="8981" w:h="2559" w:hRule="exact" w:wrap="none" w:vAnchor="page" w:hAnchor="page" w:x="1362" w:y="5804"/>
        <w:tabs>
          <w:tab w:leader="none" w:pos="2815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252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IČ:</w:t>
        <w:tab/>
        <w:t>68379391</w:t>
      </w:r>
    </w:p>
    <w:p>
      <w:pPr>
        <w:pStyle w:val="Style8"/>
        <w:framePr w:w="8981" w:h="2559" w:hRule="exact" w:wrap="none" w:vAnchor="page" w:hAnchor="page" w:x="1362" w:y="5804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552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Právnická osoba není plátcem DPH Zapsaná: v RES dne 10. 6. 1998</w:t>
      </w:r>
    </w:p>
    <w:p>
      <w:pPr>
        <w:pStyle w:val="Style8"/>
        <w:framePr w:w="8981" w:h="2559" w:hRule="exact" w:wrap="none" w:vAnchor="page" w:hAnchor="page" w:x="1362" w:y="5804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26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spojení, číslo účtu: Fio banka, č. účtu 189640131/2010 (dále jen podnájemce)</w:t>
      </w:r>
    </w:p>
    <w:p>
      <w:pPr>
        <w:pStyle w:val="Style14"/>
        <w:framePr w:w="8981" w:h="4206" w:hRule="exact" w:wrap="none" w:vAnchor="page" w:hAnchor="page" w:x="1362" w:y="8868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uzavírají</w:t>
      </w:r>
    </w:p>
    <w:p>
      <w:pPr>
        <w:pStyle w:val="Style8"/>
        <w:framePr w:w="8981" w:h="4206" w:hRule="exact" w:wrap="none" w:vAnchor="page" w:hAnchor="page" w:x="1362" w:y="8868"/>
        <w:widowControl w:val="0"/>
        <w:keepNext w:val="0"/>
        <w:keepLines w:val="0"/>
        <w:shd w:val="clear" w:color="auto" w:fill="auto"/>
        <w:bidi w:val="0"/>
        <w:jc w:val="left"/>
        <w:spacing w:before="0" w:after="280" w:line="244" w:lineRule="exact"/>
        <w:ind w:left="58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tuto podnájemní smlouvu o dočasném užívání prostor školy na dobu nejdéle jednoho roku.</w:t>
      </w:r>
    </w:p>
    <w:p>
      <w:pPr>
        <w:pStyle w:val="Style16"/>
        <w:framePr w:w="8981" w:h="4206" w:hRule="exact" w:wrap="none" w:vAnchor="page" w:hAnchor="page" w:x="1362" w:y="8868"/>
        <w:widowControl w:val="0"/>
        <w:keepNext w:val="0"/>
        <w:keepLines w:val="0"/>
        <w:shd w:val="clear" w:color="auto" w:fill="auto"/>
        <w:bidi w:val="0"/>
        <w:spacing w:before="0" w:after="336"/>
        <w:ind w:left="0" w:right="4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</w:t>
      </w:r>
    </w:p>
    <w:p>
      <w:pPr>
        <w:pStyle w:val="Style8"/>
        <w:numPr>
          <w:ilvl w:val="0"/>
          <w:numId w:val="1"/>
        </w:numPr>
        <w:framePr w:w="8981" w:h="4206" w:hRule="exact" w:wrap="none" w:vAnchor="page" w:hAnchor="page" w:x="1362" w:y="8868"/>
        <w:tabs>
          <w:tab w:leader="none" w:pos="62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0" w:line="274" w:lineRule="exact"/>
        <w:ind w:left="58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prohlašuje, že je v souladu se smlouvou o nájmu nemovitosti uzavřenou dne 12. 9. 2005 s Městskou částí Praha 6 oprávněn podnajímat níže uvedené prostory.</w:t>
      </w:r>
    </w:p>
    <w:p>
      <w:pPr>
        <w:pStyle w:val="Style8"/>
        <w:numPr>
          <w:ilvl w:val="0"/>
          <w:numId w:val="1"/>
        </w:numPr>
        <w:framePr w:w="8981" w:h="4206" w:hRule="exact" w:wrap="none" w:vAnchor="page" w:hAnchor="page" w:x="1362" w:y="8868"/>
        <w:tabs>
          <w:tab w:leader="none" w:pos="6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0" w:line="274" w:lineRule="exact"/>
        <w:ind w:left="58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a podnájemce uzavírají tuto podnájemní smlouvu o dočasném užívání Níže uvedených prostor v Základní škole a Mateřské škole Věry Čáslavské, Praha 6.</w:t>
      </w:r>
    </w:p>
    <w:p>
      <w:pPr>
        <w:pStyle w:val="Style8"/>
        <w:numPr>
          <w:ilvl w:val="0"/>
          <w:numId w:val="1"/>
        </w:numPr>
        <w:framePr w:w="8981" w:h="4206" w:hRule="exact" w:wrap="none" w:vAnchor="page" w:hAnchor="page" w:x="1362" w:y="8868"/>
        <w:tabs>
          <w:tab w:leader="none" w:pos="6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4" w:line="274" w:lineRule="exact"/>
        <w:ind w:left="58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Podnajímány jsou tyto prostory: velká tělocvična o výměře 288 m2 a prostory šatny, sprchy a sociální zařízení k tomu přináležející o celkové výměře 40 m2.</w:t>
      </w:r>
    </w:p>
    <w:p>
      <w:pPr>
        <w:pStyle w:val="Style8"/>
        <w:framePr w:w="8981" w:h="4206" w:hRule="exact" w:wrap="none" w:vAnchor="page" w:hAnchor="page" w:x="1362" w:y="8868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4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Výše uvedené prostory budou užívány podnájemcem v době:</w:t>
      </w:r>
    </w:p>
    <w:p>
      <w:pPr>
        <w:pStyle w:val="Style6"/>
        <w:framePr w:w="8981" w:h="605" w:hRule="exact" w:wrap="none" w:vAnchor="page" w:hAnchor="page" w:x="1362" w:y="13297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3400" w:right="274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pondělí 17:00-20:00 hod středa 17:00 - 20:00 hod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8.95pt;margin-top:320.3pt;width:167.05pt;height:27.3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p>
      <w:pPr>
        <w:pStyle w:val="Style8"/>
        <w:framePr w:w="9062" w:h="878" w:hRule="exact" w:wrap="none" w:vAnchor="page" w:hAnchor="page" w:x="1322" w:y="2032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Doba podnájmu se sjednává na dobu určitou od </w:t>
      </w:r>
      <w:r>
        <w:rPr>
          <w:rStyle w:val="CharStyle11"/>
        </w:rPr>
        <w:t xml:space="preserve">10. 9. 2018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do </w:t>
      </w:r>
      <w:r>
        <w:rPr>
          <w:rStyle w:val="CharStyle11"/>
        </w:rPr>
        <w:t>19. 6. 2019.</w:t>
      </w:r>
    </w:p>
    <w:p>
      <w:pPr>
        <w:pStyle w:val="Style8"/>
        <w:framePr w:w="9062" w:h="878" w:hRule="exact" w:wrap="none" w:vAnchor="page" w:hAnchor="page" w:x="1322" w:y="2032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 se nekoná v době prázdnin či dalších akcí určených školou viz příloha smlouvy, podnájem v tomto období není započítán do této smlouvy.</w:t>
      </w:r>
    </w:p>
    <w:p>
      <w:pPr>
        <w:pStyle w:val="Style18"/>
        <w:framePr w:w="9062" w:h="878" w:hRule="exact" w:wrap="none" w:vAnchor="page" w:hAnchor="page" w:x="1322" w:y="3686"/>
        <w:widowControl w:val="0"/>
        <w:keepNext w:val="0"/>
        <w:keepLines w:val="0"/>
        <w:shd w:val="clear" w:color="auto" w:fill="auto"/>
        <w:bidi w:val="0"/>
        <w:spacing w:before="0"/>
        <w:ind w:left="0" w:right="40" w:firstLine="0"/>
      </w:pP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III</w:t>
      </w:r>
      <w:bookmarkEnd w:id="3"/>
    </w:p>
    <w:p>
      <w:pPr>
        <w:pStyle w:val="Style8"/>
        <w:framePr w:w="9062" w:h="878" w:hRule="exact" w:wrap="none" w:vAnchor="page" w:hAnchor="page" w:x="1322" w:y="3686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je oprávněn shora vymezené prostory užívat pouze za účelem výuky taekwon-da.</w:t>
      </w:r>
    </w:p>
    <w:p>
      <w:pPr>
        <w:pStyle w:val="Style18"/>
        <w:framePr w:w="9062" w:h="1155" w:hRule="exact" w:wrap="none" w:vAnchor="page" w:hAnchor="page" w:x="1322" w:y="5342"/>
        <w:widowControl w:val="0"/>
        <w:keepNext w:val="0"/>
        <w:keepLines w:val="0"/>
        <w:shd w:val="clear" w:color="auto" w:fill="auto"/>
        <w:bidi w:val="0"/>
        <w:spacing w:before="0" w:after="253"/>
        <w:ind w:left="0" w:right="40" w:firstLine="0"/>
      </w:pPr>
      <w:bookmarkStart w:id="4" w:name="bookmark4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IV</w:t>
      </w:r>
      <w:bookmarkEnd w:id="4"/>
    </w:p>
    <w:p>
      <w:pPr>
        <w:pStyle w:val="Style8"/>
        <w:numPr>
          <w:ilvl w:val="0"/>
          <w:numId w:val="3"/>
        </w:numPr>
        <w:framePr w:w="9062" w:h="1155" w:hRule="exact" w:wrap="none" w:vAnchor="page" w:hAnchor="page" w:x="1322" w:y="5342"/>
        <w:tabs>
          <w:tab w:leader="none" w:pos="84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40" w:hanging="2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se zavazuje uhradit částku za podnájem výše uvedených prostor dle tabulky.</w:t>
      </w:r>
    </w:p>
    <w:tbl>
      <w:tblPr>
        <w:tblOverlap w:val="never"/>
        <w:tblLayout w:type="fixed"/>
        <w:jc w:val="left"/>
      </w:tblPr>
      <w:tblGrid>
        <w:gridCol w:w="3010"/>
        <w:gridCol w:w="2990"/>
        <w:gridCol w:w="3019"/>
      </w:tblGrid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19" w:h="869" w:wrap="none" w:vAnchor="page" w:hAnchor="page" w:x="1350" w:y="72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Cena za hodinu podnájmu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019" w:h="869" w:wrap="none" w:vAnchor="page" w:hAnchor="page" w:x="1350" w:y="72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20"/>
              </w:rPr>
              <w:t>Počet 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19" w:h="869" w:wrap="none" w:vAnchor="page" w:hAnchor="page" w:x="1350" w:y="72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0"/>
              </w:rPr>
              <w:t>Celkem za celou dobu užívání Kč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9019" w:h="869" w:wrap="none" w:vAnchor="page" w:hAnchor="page" w:x="1350" w:y="72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20"/>
              </w:rPr>
              <w:t>300,-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9019" w:h="869" w:wrap="none" w:vAnchor="page" w:hAnchor="page" w:x="1350" w:y="72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20"/>
              </w:rPr>
              <w:t>216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9019" w:h="869" w:wrap="none" w:vAnchor="page" w:hAnchor="page" w:x="1350" w:y="729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4" w:lineRule="exact"/>
              <w:ind w:left="0" w:right="0" w:firstLine="0"/>
            </w:pPr>
            <w:r>
              <w:rPr>
                <w:rStyle w:val="CharStyle20"/>
              </w:rPr>
              <w:t>64 800,-</w:t>
            </w:r>
          </w:p>
        </w:tc>
      </w:tr>
    </w:tbl>
    <w:p>
      <w:pPr>
        <w:pStyle w:val="Style8"/>
        <w:numPr>
          <w:ilvl w:val="0"/>
          <w:numId w:val="3"/>
        </w:numPr>
        <w:framePr w:w="9062" w:h="2813" w:hRule="exact" w:wrap="none" w:vAnchor="page" w:hAnchor="page" w:x="1322" w:y="8671"/>
        <w:tabs>
          <w:tab w:leader="none" w:pos="5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8"/>
        <w:ind w:left="540" w:right="880" w:hanging="3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Sjednanou platbu podnájmu uhradí podnájemce převodem na základě vystavené faktury na účet podnajímatele takto:</w:t>
      </w:r>
    </w:p>
    <w:p>
      <w:pPr>
        <w:pStyle w:val="Style8"/>
        <w:framePr w:w="9062" w:h="2813" w:hRule="exact" w:wrap="none" w:vAnchor="page" w:hAnchor="page" w:x="1322" w:y="8671"/>
        <w:tabs>
          <w:tab w:leader="none" w:pos="2834" w:val="left"/>
          <w:tab w:leader="none" w:pos="4918" w:val="left"/>
        </w:tabs>
        <w:widowControl w:val="0"/>
        <w:keepNext w:val="0"/>
        <w:keepLines w:val="0"/>
        <w:shd w:val="clear" w:color="auto" w:fill="auto"/>
        <w:bidi w:val="0"/>
        <w:spacing w:before="0" w:after="580" w:line="244" w:lineRule="exact"/>
        <w:ind w:left="4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září - prosinec 2018</w:t>
        <w:tab/>
        <w:t>do 15. 11.2018</w:t>
        <w:tab/>
        <w:t>Kč26 100,-</w:t>
      </w:r>
    </w:p>
    <w:p>
      <w:pPr>
        <w:pStyle w:val="Style8"/>
        <w:framePr w:w="9062" w:h="2813" w:hRule="exact" w:wrap="none" w:vAnchor="page" w:hAnchor="page" w:x="1322" w:y="8671"/>
        <w:tabs>
          <w:tab w:leader="none" w:pos="2834" w:val="left"/>
          <w:tab w:leader="none" w:pos="4918" w:val="left"/>
        </w:tabs>
        <w:widowControl w:val="0"/>
        <w:keepNext w:val="0"/>
        <w:keepLines w:val="0"/>
        <w:shd w:val="clear" w:color="auto" w:fill="auto"/>
        <w:bidi w:val="0"/>
        <w:spacing w:before="0" w:after="253" w:line="244" w:lineRule="exact"/>
        <w:ind w:left="4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leden - červen 2019</w:t>
        <w:tab/>
        <w:t>do 15. 5. 2019</w:t>
        <w:tab/>
        <w:t>Kč 38 700,-</w:t>
      </w:r>
    </w:p>
    <w:p>
      <w:pPr>
        <w:pStyle w:val="Style8"/>
        <w:framePr w:w="9062" w:h="2813" w:hRule="exact" w:wrap="none" w:vAnchor="page" w:hAnchor="page" w:x="1322" w:y="867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8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Neuhrazení podnájemného do shora uvedených termínů opravňuje podnajímatele k okamžitému odstoupení od smlouvy.</w:t>
      </w:r>
    </w:p>
    <w:p>
      <w:pPr>
        <w:pStyle w:val="Style8"/>
        <w:numPr>
          <w:ilvl w:val="0"/>
          <w:numId w:val="3"/>
        </w:numPr>
        <w:framePr w:w="9062" w:h="1428" w:hRule="exact" w:wrap="none" w:vAnchor="page" w:hAnchor="page" w:x="1322" w:y="12251"/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540" w:right="0" w:hanging="3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je oprávněn požadovat po podnájemci smluvní pokutu za každý započatý den prodlení s platbou úhrady za podnájem po sjednaném termínu splatnosti ve výši 1% (jedno procento) z uvedených částek a podnájemce je povinen na výzvu podnajímatele tuto smluvní pokutu uhradit. Zaplacením smluvní pokuty není dotčeno právo podnajímatele na úhradu případné škody vzniklé pozdní platbou úhrady za podnájem.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numPr>
          <w:ilvl w:val="0"/>
          <w:numId w:val="5"/>
        </w:numPr>
        <w:framePr w:w="9120" w:h="6130" w:hRule="exact" w:wrap="none" w:vAnchor="page" w:hAnchor="page" w:x="1293" w:y="1956"/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4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je oprávněn v podnajatých prostorách provozovat činnost způsobem stanoveným ve smlouvě a v souladu se školním řádem a s dalšími vnitřními předpisy školy.</w:t>
      </w:r>
    </w:p>
    <w:p>
      <w:pPr>
        <w:pStyle w:val="Style8"/>
        <w:numPr>
          <w:ilvl w:val="0"/>
          <w:numId w:val="5"/>
        </w:numPr>
        <w:framePr w:w="9120" w:h="6130" w:hRule="exact" w:wrap="none" w:vAnchor="page" w:hAnchor="page" w:x="1293" w:y="1956"/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4"/>
        <w:ind w:left="4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se zavazuje, že v podnajatých prostorách nebude plýtvat energií, bude šetřit vybavení školy a v provozních otázkách se bude řídit pokyny odpovědného pracovníka školy (podnajímatele).</w:t>
      </w:r>
    </w:p>
    <w:p>
      <w:pPr>
        <w:pStyle w:val="Style8"/>
        <w:numPr>
          <w:ilvl w:val="0"/>
          <w:numId w:val="5"/>
        </w:numPr>
        <w:framePr w:w="9120" w:h="6130" w:hRule="exact" w:wrap="none" w:vAnchor="page" w:hAnchor="page" w:x="1293" w:y="1956"/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4" w:line="274" w:lineRule="exact"/>
        <w:ind w:left="4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odpovídá za škody způsobené v důsledku užívání podnajatých prostor, a to jak samotným podnájemcem, tak i osobami, kterým umožní do podnajatých prostor vstup.</w:t>
      </w:r>
    </w:p>
    <w:p>
      <w:pPr>
        <w:pStyle w:val="Style18"/>
        <w:framePr w:w="9120" w:h="6130" w:hRule="exact" w:wrap="none" w:vAnchor="page" w:hAnchor="page" w:x="1293" w:y="1956"/>
        <w:widowControl w:val="0"/>
        <w:keepNext w:val="0"/>
        <w:keepLines w:val="0"/>
        <w:shd w:val="clear" w:color="auto" w:fill="auto"/>
        <w:bidi w:val="0"/>
        <w:spacing w:before="0" w:after="253"/>
        <w:ind w:left="0" w:right="0" w:firstLine="0"/>
      </w:pPr>
      <w:bookmarkStart w:id="5" w:name="bookmark5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</w:t>
      </w:r>
      <w:bookmarkEnd w:id="5"/>
    </w:p>
    <w:p>
      <w:pPr>
        <w:pStyle w:val="Style8"/>
        <w:numPr>
          <w:ilvl w:val="0"/>
          <w:numId w:val="7"/>
        </w:numPr>
        <w:framePr w:w="9120" w:h="6130" w:hRule="exact" w:wrap="none" w:vAnchor="page" w:hAnchor="page" w:x="1293" w:y="1956"/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4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Právní vztahy z této podnájemní smlouvy vyplývající se řídí zákonem č. 89/2012 Sb., občanský zákoník, ve znění pozdějších předpisů.</w:t>
      </w:r>
    </w:p>
    <w:p>
      <w:pPr>
        <w:pStyle w:val="Style8"/>
        <w:numPr>
          <w:ilvl w:val="0"/>
          <w:numId w:val="7"/>
        </w:numPr>
        <w:framePr w:w="9120" w:h="6130" w:hRule="exact" w:wrap="none" w:vAnchor="page" w:hAnchor="page" w:x="1293" w:y="1956"/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Platnosti tato smlouva nabývá dnem podpisu oběma smluvními stranami.</w:t>
      </w:r>
    </w:p>
    <w:p>
      <w:pPr>
        <w:pStyle w:val="Style8"/>
        <w:framePr w:w="9120" w:h="6130" w:hRule="exact" w:wrap="none" w:vAnchor="page" w:hAnchor="page" w:x="1293" w:y="1956"/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4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Změny smlouvy mohou být učiněny pouze formou písemných dodatků podepsaných oběma smluvními stranami.</w:t>
      </w:r>
    </w:p>
    <w:p>
      <w:pPr>
        <w:pStyle w:val="Style8"/>
        <w:numPr>
          <w:ilvl w:val="0"/>
          <w:numId w:val="7"/>
        </w:numPr>
        <w:framePr w:w="9120" w:h="6130" w:hRule="exact" w:wrap="none" w:vAnchor="page" w:hAnchor="page" w:x="1293" w:y="1956"/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smlouvaje vyhotovena ve třech originálech, z nichž podnajímatel obdrží dva a podnáj emce j eden.</w:t>
      </w:r>
    </w:p>
    <w:p>
      <w:pPr>
        <w:pStyle w:val="Style18"/>
        <w:framePr w:w="9120" w:h="3909" w:hRule="exact" w:wrap="none" w:vAnchor="page" w:hAnchor="page" w:x="1293" w:y="8577"/>
        <w:widowControl w:val="0"/>
        <w:keepNext w:val="0"/>
        <w:keepLines w:val="0"/>
        <w:shd w:val="clear" w:color="auto" w:fill="auto"/>
        <w:bidi w:val="0"/>
        <w:spacing w:before="0" w:after="256"/>
        <w:ind w:left="0" w:right="0" w:firstLine="0"/>
      </w:pPr>
      <w:bookmarkStart w:id="6" w:name="bookmark6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VII</w:t>
      </w:r>
      <w:bookmarkEnd w:id="6"/>
    </w:p>
    <w:p>
      <w:pPr>
        <w:pStyle w:val="Style8"/>
        <w:framePr w:w="9120" w:h="3909" w:hRule="exact" w:wrap="none" w:vAnchor="page" w:hAnchor="page" w:x="1293" w:y="8577"/>
        <w:widowControl w:val="0"/>
        <w:keepNext w:val="0"/>
        <w:keepLines w:val="0"/>
        <w:shd w:val="clear" w:color="auto" w:fill="auto"/>
        <w:bidi w:val="0"/>
        <w:jc w:val="left"/>
        <w:spacing w:before="0" w:after="280" w:line="27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bere na vědomí, že podnajímatel je povinen na dotaz třetí osoby poskytnout informace podle ustanovení zák. č. 106/1999 Sb., o svobodném přístupu k informacím, ve znění pozdějších předpisů.</w:t>
      </w:r>
    </w:p>
    <w:p>
      <w:pPr>
        <w:pStyle w:val="Style8"/>
        <w:framePr w:w="9120" w:h="3909" w:hRule="exact" w:wrap="none" w:vAnchor="page" w:hAnchor="page" w:x="1293" w:y="8577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berou na vědomí, že tato smlouva podléhá povinnosti jejího uveřejnění prostřednictvím registru smluv v souladu se zákonem č. 340/2015 Sb., zákon o registru smluv (výjimky z povinnosti uveřejnění jsou uvedeny v ustanovení § 3 zákona o registru smluv). Smluvní strany dále berou na vědomí, že od 01. 07. 2017 tato smlouva (dodatek smlouvy) nabývá účinnosti nejdříve dnem jejího uveřejnění v registru smluv. S účinností od 01. 07. 2017 dále platí, že nebude-li smlouva uveřejněna ani do tří měsíců od jejího uzavření, bude od počátku zrušena. Podnajímatel zašle tuto smlouvu správci registru smluv k uveřejnění bez zbytečného odkladu, nejpozději však do 30 dnů od jejího uzavření.</w:t>
      </w:r>
    </w:p>
    <w:p>
      <w:pPr>
        <w:pStyle w:val="Style8"/>
        <w:framePr w:w="9120" w:h="605" w:hRule="exact" w:wrap="none" w:vAnchor="page" w:hAnchor="page" w:x="1293" w:y="12985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9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dne: 6. 9. 2018</w:t>
        <w:br/>
        <w:t>Podnajímatel:</w:t>
      </w:r>
    </w:p>
    <w:p>
      <w:pPr>
        <w:pStyle w:val="Style8"/>
        <w:framePr w:w="2299" w:h="605" w:hRule="exact" w:wrap="none" w:vAnchor="page" w:hAnchor="page" w:x="7629" w:y="12976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dne: 6. 9. 2018 Podnájemce: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sectPr>
      <w:footnotePr>
        <w:pos w:val="pageBottom"/>
        <w:numFmt w:val="decimal"/>
        <w:numRestart w:val="continuous"/>
      </w:footnotePr>
      <w:pgSz w:w="11904" w:h="16834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/>
      <w:bCs/>
      <w:i w:val="0"/>
      <w:iCs w:val="0"/>
      <w:u w:val="none"/>
      <w:strike w:val="0"/>
      <w:smallCaps w:val="0"/>
      <w:sz w:val="40"/>
      <w:szCs w:val="40"/>
    </w:rPr>
  </w:style>
  <w:style w:type="character" w:customStyle="1" w:styleId="CharStyle5">
    <w:name w:val="Heading #2|1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7">
    <w:name w:val="Body text|3_"/>
    <w:basedOn w:val="DefaultParagraphFont"/>
    <w:link w:val="Style6"/>
    <w:rPr>
      <w:b/>
      <w:bCs/>
      <w:i w:val="0"/>
      <w:iCs w:val="0"/>
      <w:u w:val="none"/>
      <w:strike w:val="0"/>
      <w:smallCaps w:val="0"/>
      <w:sz w:val="23"/>
      <w:szCs w:val="23"/>
    </w:rPr>
  </w:style>
  <w:style w:type="character" w:customStyle="1" w:styleId="CharStyle9">
    <w:name w:val="Body text|2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0">
    <w:name w:val="Body text|3 + 11 pt,Not Bold"/>
    <w:basedOn w:val="CharStyle7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Body text|2 + 11.5 pt,Bold"/>
    <w:basedOn w:val="CharStyle9"/>
    <w:rPr>
      <w:lang w:val="cs-CZ" w:eastAsia="cs-CZ" w:bidi="cs-CZ"/>
      <w:b/>
      <w:bCs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">
    <w:name w:val="Body text|2 + 11.5 pt,Bold"/>
    <w:basedOn w:val="CharStyle9"/>
    <w:rPr>
      <w:lang w:val="cs-CZ" w:eastAsia="cs-CZ" w:bidi="cs-CZ"/>
      <w:b/>
      <w:bCs/>
      <w:u w:val="single"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">
    <w:name w:val="Body text|2"/>
    <w:basedOn w:val="CharStyle9"/>
    <w:rPr>
      <w:lang w:val="cs-CZ" w:eastAsia="cs-CZ" w:bidi="cs-CZ"/>
      <w:u w:val="single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5">
    <w:name w:val="Body text|4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3"/>
      <w:szCs w:val="23"/>
      <w:spacing w:val="60"/>
    </w:rPr>
  </w:style>
  <w:style w:type="character" w:customStyle="1" w:styleId="CharStyle17">
    <w:name w:val="Body text|5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9">
    <w:name w:val="Heading #3|1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0">
    <w:name w:val="Body text|2"/>
    <w:basedOn w:val="CharStyle9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jc w:val="center"/>
      <w:outlineLvl w:val="0"/>
      <w:spacing w:line="442" w:lineRule="exact"/>
    </w:pPr>
    <w:rPr>
      <w:b/>
      <w:bCs/>
      <w:i w:val="0"/>
      <w:iCs w:val="0"/>
      <w:u w:val="none"/>
      <w:strike w:val="0"/>
      <w:smallCaps w:val="0"/>
      <w:sz w:val="40"/>
      <w:szCs w:val="40"/>
    </w:rPr>
  </w:style>
  <w:style w:type="paragraph" w:customStyle="1" w:styleId="Style4">
    <w:name w:val="Heading #2|1"/>
    <w:basedOn w:val="Normal"/>
    <w:link w:val="CharStyle5"/>
    <w:pPr>
      <w:widowControl w:val="0"/>
      <w:shd w:val="clear" w:color="auto" w:fill="FFFFFF"/>
      <w:jc w:val="center"/>
      <w:outlineLvl w:val="1"/>
      <w:spacing w:line="31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6">
    <w:name w:val="Body text|3"/>
    <w:basedOn w:val="Normal"/>
    <w:link w:val="CharStyle7"/>
    <w:pPr>
      <w:widowControl w:val="0"/>
      <w:shd w:val="clear" w:color="auto" w:fill="FFFFFF"/>
      <w:jc w:val="both"/>
      <w:spacing w:before="280" w:line="278" w:lineRule="exact"/>
    </w:pPr>
    <w:rPr>
      <w:b/>
      <w:bCs/>
      <w:i w:val="0"/>
      <w:iCs w:val="0"/>
      <w:u w:val="none"/>
      <w:strike w:val="0"/>
      <w:smallCaps w:val="0"/>
      <w:sz w:val="23"/>
      <w:szCs w:val="23"/>
    </w:rPr>
  </w:style>
  <w:style w:type="paragraph" w:customStyle="1" w:styleId="Style8">
    <w:name w:val="Body text|2"/>
    <w:basedOn w:val="Normal"/>
    <w:link w:val="CharStyle9"/>
    <w:pPr>
      <w:widowControl w:val="0"/>
      <w:shd w:val="clear" w:color="auto" w:fill="FFFFFF"/>
      <w:jc w:val="both"/>
      <w:spacing w:line="278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4">
    <w:name w:val="Body text|4"/>
    <w:basedOn w:val="Normal"/>
    <w:link w:val="CharStyle15"/>
    <w:pPr>
      <w:widowControl w:val="0"/>
      <w:shd w:val="clear" w:color="auto" w:fill="FFFFFF"/>
      <w:jc w:val="center"/>
      <w:spacing w:before="540" w:line="254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spacing w:val="60"/>
    </w:rPr>
  </w:style>
  <w:style w:type="paragraph" w:customStyle="1" w:styleId="Style16">
    <w:name w:val="Body text|5"/>
    <w:basedOn w:val="Normal"/>
    <w:link w:val="CharStyle17"/>
    <w:pPr>
      <w:widowControl w:val="0"/>
      <w:shd w:val="clear" w:color="auto" w:fill="FFFFFF"/>
      <w:jc w:val="center"/>
      <w:spacing w:before="280" w:after="36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8">
    <w:name w:val="Heading #3|1"/>
    <w:basedOn w:val="Normal"/>
    <w:link w:val="CharStyle19"/>
    <w:pPr>
      <w:widowControl w:val="0"/>
      <w:shd w:val="clear" w:color="auto" w:fill="FFFFFF"/>
      <w:jc w:val="center"/>
      <w:outlineLvl w:val="2"/>
      <w:spacing w:before="840" w:after="28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