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72" w:rsidRPr="00A16B2C" w:rsidRDefault="00170F72" w:rsidP="00A16B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6B2C">
        <w:rPr>
          <w:rFonts w:ascii="Times New Roman" w:hAnsi="Times New Roman" w:cs="Times New Roman"/>
          <w:b/>
          <w:bCs/>
          <w:sz w:val="36"/>
          <w:szCs w:val="36"/>
        </w:rPr>
        <w:t>Nájemní smlouva</w:t>
      </w:r>
    </w:p>
    <w:p w:rsidR="00170F72" w:rsidRDefault="00170F72" w:rsidP="00A16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2201 a násl. ve spojení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2302 a násl. zákona č. 89/2012 Sb., občanský zákoník, v platném znění, </w:t>
      </w:r>
      <w:r>
        <w:rPr>
          <w:rFonts w:ascii="Times New Roman" w:hAnsi="Times New Roman" w:cs="Times New Roman"/>
          <w:sz w:val="24"/>
          <w:szCs w:val="24"/>
        </w:rPr>
        <w:br/>
        <w:t>mezi:</w:t>
      </w:r>
    </w:p>
    <w:p w:rsidR="00170F72" w:rsidRDefault="00170F72" w:rsidP="00A16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Vojenská nemocnice Olomouc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zřízená zřizovací listinou Ministerstva obrany ČR </w:t>
      </w: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345-60/2007/DP-2697, ze dne 30.4.2008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Sušilovo náměstí 5/1, Klášterní Hradisko, 779 00 Olomouc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60800691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CZ60800691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16EF" w:rsidRPr="00FA16EF">
        <w:rPr>
          <w:rFonts w:ascii="Times New Roman" w:hAnsi="Times New Roman" w:cs="Times New Roman"/>
          <w:sz w:val="24"/>
          <w:szCs w:val="24"/>
        </w:rPr>
        <w:t>ČNB 159837881/0710</w:t>
      </w:r>
    </w:p>
    <w:p w:rsidR="00170F72" w:rsidRDefault="00170F72" w:rsidP="004243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plk. </w:t>
      </w:r>
      <w:r w:rsidR="00FA16EF">
        <w:rPr>
          <w:rFonts w:ascii="Times New Roman" w:hAnsi="Times New Roman" w:cs="Times New Roman"/>
          <w:sz w:val="24"/>
          <w:szCs w:val="24"/>
        </w:rPr>
        <w:t xml:space="preserve">gšt. </w:t>
      </w:r>
      <w:r>
        <w:rPr>
          <w:rFonts w:ascii="Times New Roman" w:hAnsi="Times New Roman" w:cs="Times New Roman"/>
          <w:sz w:val="24"/>
          <w:szCs w:val="24"/>
        </w:rPr>
        <w:t xml:space="preserve">MUDr. </w:t>
      </w:r>
      <w:r w:rsidR="00FA16EF">
        <w:rPr>
          <w:rFonts w:ascii="Times New Roman" w:hAnsi="Times New Roman" w:cs="Times New Roman"/>
          <w:sz w:val="24"/>
          <w:szCs w:val="24"/>
        </w:rPr>
        <w:t>Martinem Svobodou</w:t>
      </w:r>
      <w:r>
        <w:rPr>
          <w:rFonts w:ascii="Times New Roman" w:hAnsi="Times New Roman" w:cs="Times New Roman"/>
          <w:sz w:val="24"/>
          <w:szCs w:val="24"/>
        </w:rPr>
        <w:t>, ředitelem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pronajímatel (dále jen </w:t>
      </w:r>
      <w:r>
        <w:rPr>
          <w:rFonts w:ascii="Times New Roman" w:hAnsi="Times New Roman" w:cs="Times New Roman"/>
          <w:i/>
          <w:iCs/>
          <w:sz w:val="24"/>
          <w:szCs w:val="24"/>
        </w:rPr>
        <w:t>„pronajímatel“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Pr="000D7E2D" w:rsidRDefault="00170F72" w:rsidP="000D7E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E2D">
        <w:rPr>
          <w:rFonts w:ascii="Times New Roman" w:hAnsi="Times New Roman" w:cs="Times New Roman"/>
          <w:b/>
          <w:bCs/>
          <w:sz w:val="24"/>
          <w:szCs w:val="24"/>
        </w:rPr>
        <w:t>Coca-Cola HBC Česká republika, s.r.o.</w:t>
      </w:r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266">
        <w:rPr>
          <w:rFonts w:ascii="Times New Roman" w:hAnsi="Times New Roman" w:cs="Times New Roman"/>
          <w:sz w:val="24"/>
          <w:szCs w:val="24"/>
        </w:rPr>
        <w:t>zapsaná v obchodním rejstříku vedeném Městským soudem v Praze, odd. C, vložka 3595</w:t>
      </w:r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266">
        <w:rPr>
          <w:rFonts w:ascii="Times New Roman" w:hAnsi="Times New Roman" w:cs="Times New Roman"/>
          <w:sz w:val="24"/>
          <w:szCs w:val="24"/>
        </w:rPr>
        <w:t>Sídlo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7E2D">
        <w:rPr>
          <w:rFonts w:ascii="Times New Roman" w:hAnsi="Times New Roman" w:cs="Times New Roman"/>
          <w:sz w:val="24"/>
          <w:szCs w:val="24"/>
        </w:rPr>
        <w:t>Praha</w:t>
      </w:r>
      <w:proofErr w:type="gramEnd"/>
      <w:r w:rsidRPr="000D7E2D">
        <w:rPr>
          <w:rFonts w:ascii="Times New Roman" w:hAnsi="Times New Roman" w:cs="Times New Roman"/>
          <w:sz w:val="24"/>
          <w:szCs w:val="24"/>
        </w:rPr>
        <w:t xml:space="preserve"> 9 - Kyje, Českobrodská 1329 /, PSČ 198 21</w:t>
      </w:r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266">
        <w:rPr>
          <w:rFonts w:ascii="Times New Roman" w:hAnsi="Times New Roman" w:cs="Times New Roman"/>
          <w:sz w:val="24"/>
          <w:szCs w:val="24"/>
        </w:rPr>
        <w:t>IČ:</w:t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Pr="00B73266">
        <w:rPr>
          <w:rFonts w:ascii="Times New Roman" w:hAnsi="Times New Roman" w:cs="Times New Roman"/>
          <w:sz w:val="24"/>
          <w:szCs w:val="24"/>
        </w:rPr>
        <w:tab/>
        <w:t xml:space="preserve">41189698    </w:t>
      </w:r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266">
        <w:rPr>
          <w:rFonts w:ascii="Times New Roman" w:hAnsi="Times New Roman" w:cs="Times New Roman"/>
          <w:sz w:val="24"/>
          <w:szCs w:val="24"/>
        </w:rPr>
        <w:t>DIČ:</w:t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Pr="00B73266">
        <w:rPr>
          <w:rFonts w:ascii="Times New Roman" w:hAnsi="Times New Roman" w:cs="Times New Roman"/>
          <w:sz w:val="24"/>
          <w:szCs w:val="24"/>
        </w:rPr>
        <w:tab/>
        <w:t>CZ41189698</w:t>
      </w:r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26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B732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3266">
        <w:rPr>
          <w:rFonts w:ascii="Times New Roman" w:hAnsi="Times New Roman" w:cs="Times New Roman"/>
          <w:sz w:val="24"/>
          <w:szCs w:val="24"/>
        </w:rPr>
        <w:t>Citibank</w:t>
      </w:r>
      <w:proofErr w:type="spellEnd"/>
      <w:r w:rsidRPr="00B73266">
        <w:rPr>
          <w:rFonts w:ascii="Times New Roman" w:hAnsi="Times New Roman" w:cs="Times New Roman"/>
          <w:sz w:val="24"/>
          <w:szCs w:val="24"/>
        </w:rPr>
        <w:t xml:space="preserve"> Praha,  číslo </w:t>
      </w:r>
      <w:proofErr w:type="gramStart"/>
      <w:r w:rsidRPr="00B73266">
        <w:rPr>
          <w:rFonts w:ascii="Times New Roman" w:hAnsi="Times New Roman" w:cs="Times New Roman"/>
          <w:sz w:val="24"/>
          <w:szCs w:val="24"/>
        </w:rPr>
        <w:t>účtu : 2001241518/2600</w:t>
      </w:r>
      <w:proofErr w:type="gramEnd"/>
    </w:p>
    <w:p w:rsidR="00170F72" w:rsidRPr="00B73266" w:rsidRDefault="00170F72" w:rsidP="00B73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266">
        <w:rPr>
          <w:rFonts w:ascii="Times New Roman" w:hAnsi="Times New Roman" w:cs="Times New Roman"/>
          <w:sz w:val="24"/>
          <w:szCs w:val="24"/>
        </w:rPr>
        <w:t>Zastoupena :</w:t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Pr="00B73266">
        <w:rPr>
          <w:rFonts w:ascii="Times New Roman" w:hAnsi="Times New Roman" w:cs="Times New Roman"/>
          <w:sz w:val="24"/>
          <w:szCs w:val="24"/>
        </w:rPr>
        <w:tab/>
      </w:r>
      <w:r w:rsidR="00AB625B">
        <w:rPr>
          <w:rFonts w:ascii="Times New Roman" w:hAnsi="Times New Roman" w:cs="Times New Roman"/>
          <w:sz w:val="24"/>
          <w:szCs w:val="24"/>
        </w:rPr>
        <w:t>Petrem</w:t>
      </w:r>
      <w:proofErr w:type="gramEnd"/>
      <w:r w:rsidR="00AB6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25B">
        <w:rPr>
          <w:rFonts w:ascii="Times New Roman" w:hAnsi="Times New Roman" w:cs="Times New Roman"/>
          <w:sz w:val="24"/>
          <w:szCs w:val="24"/>
        </w:rPr>
        <w:t>Melichaříkem</w:t>
      </w:r>
      <w:proofErr w:type="spellEnd"/>
      <w:r w:rsidRPr="00B73266">
        <w:rPr>
          <w:rFonts w:ascii="Times New Roman" w:hAnsi="Times New Roman" w:cs="Times New Roman"/>
          <w:sz w:val="24"/>
          <w:szCs w:val="24"/>
        </w:rPr>
        <w:t>, zplnomocněn</w:t>
      </w:r>
      <w:r w:rsidR="00AB625B">
        <w:rPr>
          <w:rFonts w:ascii="Times New Roman" w:hAnsi="Times New Roman" w:cs="Times New Roman"/>
          <w:sz w:val="24"/>
          <w:szCs w:val="24"/>
        </w:rPr>
        <w:t>ým</w:t>
      </w:r>
      <w:r w:rsidRPr="00B73266">
        <w:rPr>
          <w:rFonts w:ascii="Times New Roman" w:hAnsi="Times New Roman" w:cs="Times New Roman"/>
          <w:sz w:val="24"/>
          <w:szCs w:val="24"/>
        </w:rPr>
        <w:t xml:space="preserve"> zaměstnan</w:t>
      </w:r>
      <w:r w:rsidR="00AB625B">
        <w:rPr>
          <w:rFonts w:ascii="Times New Roman" w:hAnsi="Times New Roman" w:cs="Times New Roman"/>
          <w:sz w:val="24"/>
          <w:szCs w:val="24"/>
        </w:rPr>
        <w:t>cem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nájemce (dále jen </w:t>
      </w:r>
      <w:r w:rsidRPr="00655845">
        <w:rPr>
          <w:rFonts w:ascii="Times New Roman" w:hAnsi="Times New Roman" w:cs="Times New Roman"/>
          <w:sz w:val="24"/>
          <w:szCs w:val="24"/>
        </w:rPr>
        <w:t>„nájemce“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A16B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170F72" w:rsidRDefault="00170F72" w:rsidP="00A16B2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170F72" w:rsidRDefault="00170F72" w:rsidP="00A16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má právo hospodaření mj. k následujícím nemovitým věcem:</w:t>
      </w:r>
    </w:p>
    <w:p w:rsidR="00170F72" w:rsidRDefault="00170F72" w:rsidP="00A16B2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1/1, jehož součástí 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budova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; stavba občanské vybavenosti, (dále jen „budova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170F72" w:rsidRDefault="00170F72" w:rsidP="004632EC">
      <w:pPr>
        <w:pStyle w:val="Odstavecseseznamem"/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73, jehož součástí 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budova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66,</w:t>
      </w:r>
      <w:r>
        <w:rPr>
          <w:rFonts w:ascii="Times New Roman" w:hAnsi="Times New Roman" w:cs="Times New Roman"/>
          <w:sz w:val="24"/>
          <w:szCs w:val="24"/>
        </w:rPr>
        <w:t xml:space="preserve"> (dále jen „budova č.p. 66),</w:t>
      </w:r>
    </w:p>
    <w:p w:rsidR="00170F72" w:rsidRDefault="00170F72" w:rsidP="00712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zapsané u Katastrálního úřadu pro Olomoucký kraj, Katastrální pracoviště Olomouc, okres a obec Olomouc, kat. </w:t>
      </w:r>
      <w:proofErr w:type="gramStart"/>
      <w:r>
        <w:rPr>
          <w:rFonts w:ascii="Times New Roman" w:hAnsi="Times New Roman" w:cs="Times New Roman"/>
          <w:sz w:val="24"/>
          <w:szCs w:val="24"/>
        </w:rPr>
        <w:t>území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Klášterní Hradisko, na listu vlastnictví č. 237.</w:t>
      </w:r>
    </w:p>
    <w:p w:rsidR="00170F72" w:rsidRDefault="00170F72" w:rsidP="00463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Nájemce prohlašuje, že provozuje </w:t>
      </w:r>
      <w:r w:rsidRPr="002F28B0">
        <w:rPr>
          <w:rFonts w:ascii="Times New Roman" w:hAnsi="Times New Roman" w:cs="Times New Roman"/>
          <w:sz w:val="24"/>
          <w:szCs w:val="24"/>
        </w:rPr>
        <w:t>maloobchod provozovaný mimo řádné provozovny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F72" w:rsidRDefault="00170F72" w:rsidP="00463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463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170F72" w:rsidRDefault="00170F72" w:rsidP="004632E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a účel smlouvy</w:t>
      </w:r>
    </w:p>
    <w:p w:rsidR="00170F72" w:rsidRDefault="00170F72" w:rsidP="00463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na základě této smlouvy přenechává nájemci k jeho podnikatelské činnosti k dočasnému užívání níže uvedené prostory jako prostory sloužící podnikání, nacházející v budovách specifikovaných v čl. I. této smlouvy, za účelem umístění nápojových automatů nájemce po 1 ks do každého pronajatého prostoru:</w:t>
      </w:r>
    </w:p>
    <w:p w:rsidR="00170F72" w:rsidRDefault="00170F72" w:rsidP="004632EC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budova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ambulance kožního oddělení</w:t>
      </w:r>
    </w:p>
    <w:p w:rsidR="00170F72" w:rsidRPr="00712E7F" w:rsidRDefault="00170F72" w:rsidP="00712E7F">
      <w:pPr>
        <w:pStyle w:val="Odstavecseseznamem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E7F">
        <w:rPr>
          <w:rFonts w:ascii="Times New Roman" w:hAnsi="Times New Roman" w:cs="Times New Roman"/>
          <w:sz w:val="24"/>
          <w:szCs w:val="24"/>
        </w:rPr>
        <w:t xml:space="preserve">budova </w:t>
      </w:r>
      <w:proofErr w:type="gramStart"/>
      <w:r w:rsidRPr="00712E7F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712E7F">
        <w:rPr>
          <w:rFonts w:ascii="Times New Roman" w:hAnsi="Times New Roman" w:cs="Times New Roman"/>
          <w:sz w:val="24"/>
          <w:szCs w:val="24"/>
        </w:rPr>
        <w:t xml:space="preserve"> 66:</w:t>
      </w:r>
      <w:r w:rsidRPr="00712E7F">
        <w:rPr>
          <w:rFonts w:ascii="Times New Roman" w:hAnsi="Times New Roman" w:cs="Times New Roman"/>
          <w:sz w:val="24"/>
          <w:szCs w:val="24"/>
        </w:rPr>
        <w:tab/>
        <w:t xml:space="preserve">prostor ambulantní části chirurgického oddělení (přízemí) </w:t>
      </w:r>
      <w:r w:rsidRPr="00712E7F">
        <w:rPr>
          <w:rFonts w:ascii="Times New Roman" w:hAnsi="Times New Roman" w:cs="Times New Roman"/>
          <w:sz w:val="24"/>
          <w:szCs w:val="24"/>
        </w:rPr>
        <w:tab/>
      </w:r>
    </w:p>
    <w:p w:rsidR="00170F72" w:rsidRDefault="00170F72" w:rsidP="00302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a nájemce souhlasně prohlašují a činí nesporným, že umístění příslušných nápojových automatů do pronajatého prostoru bude vždy učiněno za přítomnosti pronajímatele, resp. jeho příslušného zástupce, za účelem přesného vymezení místa pro jeho umístění.</w:t>
      </w:r>
    </w:p>
    <w:p w:rsidR="00170F72" w:rsidRDefault="00170F72" w:rsidP="00302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B6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170F72" w:rsidRDefault="00170F72" w:rsidP="00BB68E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Nájemné a jiné platby</w:t>
      </w:r>
    </w:p>
    <w:p w:rsidR="00170F72" w:rsidRDefault="00170F72" w:rsidP="002F28B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se na základě této smlouvy zavazuje platit pronajímateli čtvrtletní nájemné </w:t>
      </w:r>
      <w:r>
        <w:rPr>
          <w:rFonts w:ascii="Times New Roman" w:hAnsi="Times New Roman" w:cs="Times New Roman"/>
          <w:sz w:val="24"/>
          <w:szCs w:val="24"/>
        </w:rPr>
        <w:br/>
        <w:t xml:space="preserve">v celkové výši </w:t>
      </w:r>
      <w:r w:rsidR="00FA16EF">
        <w:rPr>
          <w:rFonts w:ascii="Times New Roman" w:hAnsi="Times New Roman" w:cs="Times New Roman"/>
          <w:sz w:val="24"/>
          <w:szCs w:val="24"/>
        </w:rPr>
        <w:t>4.200</w:t>
      </w:r>
      <w:r>
        <w:rPr>
          <w:rFonts w:ascii="Times New Roman" w:hAnsi="Times New Roman" w:cs="Times New Roman"/>
          <w:sz w:val="24"/>
          <w:szCs w:val="24"/>
        </w:rPr>
        <w:t>,- Kč + příslušná sazba DPH (</w:t>
      </w:r>
      <w:r w:rsidR="00FA16EF">
        <w:rPr>
          <w:rFonts w:ascii="Times New Roman" w:hAnsi="Times New Roman" w:cs="Times New Roman"/>
          <w:i/>
          <w:iCs/>
          <w:sz w:val="24"/>
          <w:szCs w:val="24"/>
        </w:rPr>
        <w:t>700</w:t>
      </w:r>
      <w:r w:rsidRPr="00193A99">
        <w:rPr>
          <w:rFonts w:ascii="Times New Roman" w:hAnsi="Times New Roman" w:cs="Times New Roman"/>
          <w:i/>
          <w:iCs/>
          <w:sz w:val="24"/>
          <w:szCs w:val="24"/>
        </w:rPr>
        <w:t xml:space="preserve">,- Kč + příslušná sazba DPH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A16EF">
        <w:rPr>
          <w:rFonts w:ascii="Times New Roman" w:hAnsi="Times New Roman" w:cs="Times New Roman"/>
          <w:sz w:val="24"/>
          <w:szCs w:val="24"/>
        </w:rPr>
        <w:t>za 1 nápojový automat/měsíc</w:t>
      </w:r>
      <w:r>
        <w:rPr>
          <w:rFonts w:ascii="Times New Roman" w:hAnsi="Times New Roman" w:cs="Times New Roman"/>
          <w:sz w:val="24"/>
          <w:szCs w:val="24"/>
        </w:rPr>
        <w:t>) se splatností do 5. dne prvního měsíce toho čtvrtletí, za které se provádí příslušná platba dle této smlouvy, na bankovní účet pronajímatele</w:t>
      </w:r>
      <w:r w:rsidR="009D2BE4">
        <w:rPr>
          <w:rFonts w:ascii="Times New Roman" w:hAnsi="Times New Roman" w:cs="Times New Roman"/>
          <w:sz w:val="24"/>
          <w:szCs w:val="24"/>
        </w:rPr>
        <w:t xml:space="preserve"> </w:t>
      </w:r>
      <w:r w:rsidR="00FA16EF">
        <w:rPr>
          <w:rFonts w:ascii="Times New Roman" w:hAnsi="Times New Roman" w:cs="Times New Roman"/>
          <w:sz w:val="24"/>
          <w:szCs w:val="24"/>
        </w:rPr>
        <w:t>ČNB </w:t>
      </w:r>
      <w:r w:rsidR="00FA16EF" w:rsidRPr="00FA16EF">
        <w:rPr>
          <w:rFonts w:ascii="Times New Roman" w:hAnsi="Times New Roman" w:cs="Times New Roman"/>
          <w:sz w:val="24"/>
          <w:szCs w:val="24"/>
        </w:rPr>
        <w:t>159837881/0710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F72" w:rsidRDefault="00170F72" w:rsidP="002F28B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uplynutí kalendářního roku je pronajímatel oprávněn zvýšit nájemné s účinností od měsíce března včetně, a to o příslušné procento nárůstu inflace v uplynulém roce dle souhrnného inflačního koeficientu stanoveného Českým statistickým úřadem.</w:t>
      </w:r>
    </w:p>
    <w:p w:rsidR="00170F72" w:rsidRDefault="00170F72" w:rsidP="00BB6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B6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193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170F72" w:rsidRDefault="00170F72" w:rsidP="00042B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</w:t>
      </w:r>
    </w:p>
    <w:p w:rsidR="00170F72" w:rsidRDefault="00170F72" w:rsidP="0004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="00FA16EF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FA16EF">
        <w:rPr>
          <w:rFonts w:ascii="Times New Roman" w:hAnsi="Times New Roman" w:cs="Times New Roman"/>
          <w:sz w:val="24"/>
          <w:szCs w:val="24"/>
        </w:rPr>
        <w:t>22.12.2018</w:t>
      </w:r>
      <w:proofErr w:type="gramEnd"/>
      <w:r w:rsidR="00FA16EF">
        <w:rPr>
          <w:rFonts w:ascii="Times New Roman" w:hAnsi="Times New Roman" w:cs="Times New Roman"/>
          <w:sz w:val="24"/>
          <w:szCs w:val="24"/>
        </w:rPr>
        <w:t xml:space="preserve"> do 21.12.2022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F72" w:rsidRDefault="00170F72" w:rsidP="00042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042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042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170F72" w:rsidRDefault="00170F72" w:rsidP="00042B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Výpověď</w:t>
      </w:r>
    </w:p>
    <w:p w:rsidR="00170F72" w:rsidRPr="00042BF0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oprávněn tuto smlouvu písemně</w:t>
      </w:r>
      <w:r w:rsidRPr="00042BF0">
        <w:rPr>
          <w:rFonts w:ascii="Times New Roman" w:hAnsi="Times New Roman" w:cs="Times New Roman"/>
          <w:sz w:val="24"/>
          <w:szCs w:val="24"/>
        </w:rPr>
        <w:t xml:space="preserve"> vypovědět</w:t>
      </w:r>
      <w:r>
        <w:rPr>
          <w:rFonts w:ascii="Times New Roman" w:hAnsi="Times New Roman" w:cs="Times New Roman"/>
          <w:sz w:val="24"/>
          <w:szCs w:val="24"/>
        </w:rPr>
        <w:t xml:space="preserve"> i před uplynutím ujednané doby:</w:t>
      </w:r>
    </w:p>
    <w:p w:rsidR="00170F72" w:rsidRPr="00042BF0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t xml:space="preserve"> a) ztratí-li způsobilost k činnosti, k jejímuž výkonu je prostor sloužící podnikání určen,</w:t>
      </w:r>
    </w:p>
    <w:p w:rsidR="00170F72" w:rsidRPr="00042BF0" w:rsidRDefault="00170F72" w:rsidP="00FE49E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lastRenderedPageBreak/>
        <w:t xml:space="preserve"> b) přestane-li být najatý prostor z objektivních důvodů způsobilý k výkonu činnosti, k němuž byl určen, a pronajímatel nezajistí nájemci odpovídající náhradní prostor, nebo</w:t>
      </w:r>
    </w:p>
    <w:p w:rsidR="00170F72" w:rsidRPr="00042BF0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t xml:space="preserve"> c) porušuje-li pronajímatel hrubě své povinnosti vůči nájemci.</w:t>
      </w:r>
    </w:p>
    <w:p w:rsidR="00170F72" w:rsidRPr="00042BF0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tuto smlouvu písemně v</w:t>
      </w:r>
      <w:r w:rsidRPr="00042BF0">
        <w:rPr>
          <w:rFonts w:ascii="Times New Roman" w:hAnsi="Times New Roman" w:cs="Times New Roman"/>
          <w:sz w:val="24"/>
          <w:szCs w:val="24"/>
        </w:rPr>
        <w:t>ypovědět i před uplynutím ujednané doby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0F72" w:rsidRPr="00042BF0" w:rsidRDefault="00170F72" w:rsidP="00FE49E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t xml:space="preserve"> a) má-li být nemovitá věc, v níž se prostor sloužící podnikání nachází, odstraněna, anebo přestavována tak, že to brání dalšímu užívání prostoru, a pronajímatel to při uzavření smlouvy nemusel ani nemohl předvídat, nebo</w:t>
      </w:r>
    </w:p>
    <w:p w:rsidR="00170F72" w:rsidRDefault="00170F72" w:rsidP="00712E7F">
      <w:pPr>
        <w:spacing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t xml:space="preserve"> b) porušuje-li nájemce hrubě své povinnosti vůči pronajímateli, zejména tím</w:t>
      </w:r>
      <w:r>
        <w:rPr>
          <w:rFonts w:ascii="Times New Roman" w:hAnsi="Times New Roman" w:cs="Times New Roman"/>
          <w:sz w:val="24"/>
          <w:szCs w:val="24"/>
        </w:rPr>
        <w:t>, že</w:t>
      </w:r>
      <w:r w:rsidRPr="00042BF0">
        <w:rPr>
          <w:rFonts w:ascii="Times New Roman" w:hAnsi="Times New Roman" w:cs="Times New Roman"/>
          <w:sz w:val="24"/>
          <w:szCs w:val="24"/>
        </w:rPr>
        <w:t xml:space="preserve"> je po dobu delší než jeden měsíc v prodlení s placením nájemného nebo služeb spojených s užíváním prostoru sloužícího podnikání.</w:t>
      </w:r>
    </w:p>
    <w:p w:rsidR="00170F72" w:rsidRPr="00042BF0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BF0">
        <w:rPr>
          <w:rFonts w:ascii="Times New Roman" w:hAnsi="Times New Roman" w:cs="Times New Roman"/>
          <w:sz w:val="24"/>
          <w:szCs w:val="24"/>
        </w:rPr>
        <w:t>Ve výpovědi musí být uveden její důvod</w:t>
      </w:r>
      <w:r>
        <w:rPr>
          <w:rFonts w:ascii="Times New Roman" w:hAnsi="Times New Roman" w:cs="Times New Roman"/>
          <w:sz w:val="24"/>
          <w:szCs w:val="24"/>
        </w:rPr>
        <w:t xml:space="preserve">, jinak je neplatná. </w:t>
      </w:r>
      <w:r w:rsidRPr="00042BF0">
        <w:rPr>
          <w:rFonts w:ascii="Times New Roman" w:hAnsi="Times New Roman" w:cs="Times New Roman"/>
          <w:sz w:val="24"/>
          <w:szCs w:val="24"/>
        </w:rPr>
        <w:t>Výpovědní doba je tříměsíč</w:t>
      </w:r>
      <w:r>
        <w:rPr>
          <w:rFonts w:ascii="Times New Roman" w:hAnsi="Times New Roman" w:cs="Times New Roman"/>
          <w:sz w:val="24"/>
          <w:szCs w:val="24"/>
        </w:rPr>
        <w:t>ní a počíná běžet prvním dnem měsíce následujícího po měsíci, v němž byla výpověď doručena druhé smluvní straně.</w:t>
      </w:r>
    </w:p>
    <w:p w:rsidR="00170F72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FE4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170F72" w:rsidRDefault="00170F72" w:rsidP="00FE49E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 ujednání</w:t>
      </w:r>
    </w:p>
    <w:p w:rsidR="00170F72" w:rsidRDefault="00170F72" w:rsidP="00712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 a činí nesporným, že vylučují pro tento smluvní vztah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2315 zákona č. 89/2012 Sb., občanský zákoník, v platném, tzv. náhrada za převzetí zákaznické základny.</w:t>
      </w:r>
    </w:p>
    <w:p w:rsidR="00170F72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dále prohlašují a činí nesporným, že nájemce není oprávněn dát pronajaté prostory dle této smlouvy do podnájmu třetí osobě. Nájemce je povinen dodržovat požární, bezpečnostní, hygienické a právní předpisy, jakož i podmínky pro provozování příslušných technických zařízení.</w:t>
      </w:r>
    </w:p>
    <w:p w:rsidR="00170F72" w:rsidRDefault="00170F72" w:rsidP="00FE4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FE4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FE4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FE4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FE4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170F72" w:rsidRDefault="00170F72" w:rsidP="00FE49E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170F72" w:rsidRDefault="00170F72" w:rsidP="00712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uzavření a je vyhotovena ve dvou stejnopisech po jednom pro každou smluvní stranu.</w:t>
      </w:r>
    </w:p>
    <w:p w:rsidR="00170F72" w:rsidRDefault="00170F72" w:rsidP="00712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změnit pouze písemně. Pro účely této smlouvy se za písemnou formu nepovažuje výměna emailových či jiných elektronických zpráv.</w:t>
      </w:r>
    </w:p>
    <w:p w:rsidR="00170F72" w:rsidRPr="009F5ADD" w:rsidRDefault="00170F72" w:rsidP="00B906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ADD"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5ADD">
        <w:rPr>
          <w:rFonts w:ascii="Times New Roman" w:hAnsi="Times New Roman" w:cs="Times New Roman"/>
          <w:sz w:val="24"/>
          <w:szCs w:val="24"/>
        </w:rPr>
        <w:t xml:space="preserve">§ 577 zákona č. 89/2012 Sb., občanský zákoník, v platném znění, se nepoužije. Určení množstevního, časového, územního nebo jiného rozsahu v této smlouvě je pevně určeno autonomní dohodou smluvních stran a soud není oprávněn </w:t>
      </w:r>
      <w:r>
        <w:rPr>
          <w:rFonts w:ascii="Times New Roman" w:hAnsi="Times New Roman" w:cs="Times New Roman"/>
          <w:sz w:val="24"/>
          <w:szCs w:val="24"/>
        </w:rPr>
        <w:br/>
      </w:r>
      <w:r w:rsidRPr="009F5ADD">
        <w:rPr>
          <w:rFonts w:ascii="Times New Roman" w:hAnsi="Times New Roman" w:cs="Times New Roman"/>
          <w:sz w:val="24"/>
          <w:szCs w:val="24"/>
        </w:rPr>
        <w:t>do smlouvy jakkoliv zasahovat.</w:t>
      </w:r>
    </w:p>
    <w:p w:rsidR="00170F72" w:rsidRDefault="00170F72" w:rsidP="00B906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712E7F">
      <w:pPr>
        <w:pStyle w:val="Bezmezer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ADD">
        <w:rPr>
          <w:rFonts w:ascii="Times New Roman" w:hAnsi="Times New Roman" w:cs="Times New Roman"/>
          <w:sz w:val="24"/>
          <w:szCs w:val="24"/>
        </w:rPr>
        <w:t>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F5ADD">
        <w:rPr>
          <w:rFonts w:ascii="Times New Roman" w:hAnsi="Times New Roman" w:cs="Times New Roman"/>
          <w:sz w:val="24"/>
          <w:szCs w:val="24"/>
        </w:rPr>
        <w:t xml:space="preserve"> § 1765 zákona č. 89/2012 Sb., občanský zákoník, v platném znění, na sebe obě smluvní strany převzaly nebezpečí změny okolností.</w:t>
      </w:r>
    </w:p>
    <w:p w:rsidR="00170F72" w:rsidRDefault="00170F72" w:rsidP="00712E7F">
      <w:pPr>
        <w:pStyle w:val="Bezmezer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nebylo v této smlouvě ujednáno jinak, řídí se práva a povinnosti smluvních stran zejména zákonem č. 89/2012 Sb., občanský zákoník, v platném znění.</w:t>
      </w:r>
    </w:p>
    <w:p w:rsidR="00170F72" w:rsidRDefault="00170F72" w:rsidP="00B906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 a činí nesporným, že tato smlouva je projevem jejich pravé, vážné a svobodné vůle, což stvrzují svými podpisy.</w:t>
      </w:r>
    </w:p>
    <w:p w:rsidR="00170F72" w:rsidRDefault="00170F72" w:rsidP="00B906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9067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9067C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Olomouci dne </w:t>
      </w:r>
      <w:r w:rsidR="00FA16E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7212D">
        <w:rPr>
          <w:rFonts w:ascii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6EF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prosince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A16EF">
        <w:rPr>
          <w:rFonts w:ascii="Times New Roman" w:hAnsi="Times New Roman" w:cs="Times New Roman"/>
          <w:sz w:val="24"/>
          <w:szCs w:val="24"/>
        </w:rPr>
        <w:t>8</w:t>
      </w:r>
    </w:p>
    <w:p w:rsidR="00170F72" w:rsidRDefault="00170F72" w:rsidP="00B9067C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9067C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9067C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B9067C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F72" w:rsidRDefault="00170F72" w:rsidP="002F28B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170F72" w:rsidRDefault="00170F72" w:rsidP="002F28B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Vojenská nemocnice Olomouc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>Coca-Cola HBC</w:t>
      </w:r>
    </w:p>
    <w:p w:rsidR="00170F72" w:rsidRDefault="00170F72" w:rsidP="002F28B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plk. </w:t>
      </w:r>
      <w:r w:rsidR="00FA16EF">
        <w:rPr>
          <w:rFonts w:ascii="Times New Roman" w:hAnsi="Times New Roman" w:cs="Times New Roman"/>
          <w:sz w:val="24"/>
          <w:szCs w:val="24"/>
        </w:rPr>
        <w:t xml:space="preserve">gšt. </w:t>
      </w:r>
      <w:r>
        <w:rPr>
          <w:rFonts w:ascii="Times New Roman" w:hAnsi="Times New Roman" w:cs="Times New Roman"/>
          <w:sz w:val="24"/>
          <w:szCs w:val="24"/>
        </w:rPr>
        <w:t xml:space="preserve">MUDr. </w:t>
      </w:r>
      <w:r w:rsidR="00FA16EF">
        <w:rPr>
          <w:rFonts w:ascii="Times New Roman" w:hAnsi="Times New Roman" w:cs="Times New Roman"/>
          <w:sz w:val="24"/>
          <w:szCs w:val="24"/>
        </w:rPr>
        <w:t>Martin Svoboda</w:t>
      </w:r>
      <w:r>
        <w:rPr>
          <w:rFonts w:ascii="Times New Roman" w:hAnsi="Times New Roman" w:cs="Times New Roman"/>
          <w:sz w:val="24"/>
          <w:szCs w:val="24"/>
        </w:rPr>
        <w:t>, ředitel</w:t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  <w:t xml:space="preserve">    Česko a Slovensko, s.r.o.</w:t>
      </w:r>
    </w:p>
    <w:p w:rsidR="00170F72" w:rsidRDefault="00170F72" w:rsidP="002F28B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28B0">
        <w:rPr>
          <w:rFonts w:ascii="Times New Roman" w:hAnsi="Times New Roman" w:cs="Times New Roman"/>
          <w:sz w:val="24"/>
          <w:szCs w:val="24"/>
        </w:rPr>
        <w:t>pronajímatel</w:t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</w:r>
      <w:r w:rsidR="00DE1186">
        <w:rPr>
          <w:rFonts w:ascii="Times New Roman" w:hAnsi="Times New Roman" w:cs="Times New Roman"/>
          <w:sz w:val="24"/>
          <w:szCs w:val="24"/>
        </w:rPr>
        <w:tab/>
        <w:t xml:space="preserve">  Českobratrská 1329, Praha 9</w:t>
      </w:r>
    </w:p>
    <w:p w:rsidR="004E6130" w:rsidRPr="009F5ADD" w:rsidRDefault="004E6130" w:rsidP="002F28B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nájemce</w:t>
      </w:r>
    </w:p>
    <w:p w:rsidR="00170F72" w:rsidRDefault="00170F72" w:rsidP="00B90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F72" w:rsidRPr="00FE49EB" w:rsidRDefault="00170F72" w:rsidP="00B906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193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Default="00170F72" w:rsidP="00193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F72" w:rsidRPr="00193A99" w:rsidRDefault="00170F72" w:rsidP="00193A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0F72" w:rsidRPr="00193A99" w:rsidSect="00F1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85B24"/>
    <w:multiLevelType w:val="hybridMultilevel"/>
    <w:tmpl w:val="590C8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E4026"/>
    <w:multiLevelType w:val="hybridMultilevel"/>
    <w:tmpl w:val="4E800C7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EC"/>
    <w:rsid w:val="00020C3C"/>
    <w:rsid w:val="00042BF0"/>
    <w:rsid w:val="0007212D"/>
    <w:rsid w:val="000D7E2D"/>
    <w:rsid w:val="00170F72"/>
    <w:rsid w:val="00193A99"/>
    <w:rsid w:val="002F28B0"/>
    <w:rsid w:val="003029BF"/>
    <w:rsid w:val="003E12DB"/>
    <w:rsid w:val="004243C6"/>
    <w:rsid w:val="00444769"/>
    <w:rsid w:val="004632EC"/>
    <w:rsid w:val="004E6130"/>
    <w:rsid w:val="00655845"/>
    <w:rsid w:val="00712E7F"/>
    <w:rsid w:val="008668A8"/>
    <w:rsid w:val="008A2C5B"/>
    <w:rsid w:val="008E5C47"/>
    <w:rsid w:val="009D2BE4"/>
    <w:rsid w:val="009F5ADD"/>
    <w:rsid w:val="009F609C"/>
    <w:rsid w:val="00A16B2C"/>
    <w:rsid w:val="00A53730"/>
    <w:rsid w:val="00AB625B"/>
    <w:rsid w:val="00B30A41"/>
    <w:rsid w:val="00B356E9"/>
    <w:rsid w:val="00B73266"/>
    <w:rsid w:val="00B9067C"/>
    <w:rsid w:val="00BB68ED"/>
    <w:rsid w:val="00DE1186"/>
    <w:rsid w:val="00E77B53"/>
    <w:rsid w:val="00EA34EC"/>
    <w:rsid w:val="00EA57A2"/>
    <w:rsid w:val="00EC3888"/>
    <w:rsid w:val="00F1616A"/>
    <w:rsid w:val="00F5125E"/>
    <w:rsid w:val="00FA16EF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FAD86-A89A-4DBE-B57F-C818E8B9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16A"/>
    <w:pPr>
      <w:spacing w:after="200" w:line="276" w:lineRule="auto"/>
    </w:pPr>
    <w:rPr>
      <w:rFonts w:cs="Calibri"/>
      <w:lang w:eastAsia="zh-TW"/>
    </w:rPr>
  </w:style>
  <w:style w:type="paragraph" w:styleId="Nadpis1">
    <w:name w:val="heading 1"/>
    <w:basedOn w:val="Normln"/>
    <w:next w:val="Normln"/>
    <w:link w:val="Nadpis1Char"/>
    <w:uiPriority w:val="99"/>
    <w:qFormat/>
    <w:rsid w:val="0065584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eastAsia="zh-TW"/>
    </w:rPr>
  </w:style>
  <w:style w:type="paragraph" w:styleId="Odstavecseseznamem">
    <w:name w:val="List Paragraph"/>
    <w:basedOn w:val="Normln"/>
    <w:uiPriority w:val="99"/>
    <w:qFormat/>
    <w:rsid w:val="00A16B2C"/>
    <w:pPr>
      <w:ind w:left="720"/>
      <w:contextualSpacing/>
    </w:pPr>
  </w:style>
  <w:style w:type="paragraph" w:styleId="Bezmezer">
    <w:name w:val="No Spacing"/>
    <w:uiPriority w:val="99"/>
    <w:qFormat/>
    <w:rsid w:val="00B9067C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65584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65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1584F351</Template>
  <TotalTime>6</TotalTime>
  <Pages>4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Hewlett-Packard Company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PC1</dc:creator>
  <cp:keywords/>
  <dc:description/>
  <cp:lastModifiedBy>Botek Libor Ing. (00506)</cp:lastModifiedBy>
  <cp:revision>7</cp:revision>
  <cp:lastPrinted>2014-12-19T11:04:00Z</cp:lastPrinted>
  <dcterms:created xsi:type="dcterms:W3CDTF">2018-12-04T08:05:00Z</dcterms:created>
  <dcterms:modified xsi:type="dcterms:W3CDTF">2019-01-29T07:15:00Z</dcterms:modified>
</cp:coreProperties>
</file>