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7D" w:rsidRDefault="000C13CF">
      <w:pPr>
        <w:tabs>
          <w:tab w:val="left" w:pos="1277"/>
        </w:tabs>
        <w:jc w:val="center"/>
        <w:rPr>
          <w:rFonts w:hint="eastAsia"/>
        </w:rPr>
      </w:pPr>
      <w:r>
        <w:rPr>
          <w:rFonts w:ascii="Tahoma" w:hAnsi="Tahoma" w:cs="Tahoma"/>
          <w:b/>
        </w:rPr>
        <w:t>DODATEK č. 1 SMLOUVY ze dne 2. 1. 2018 O POSKYTOVÁNÍ BEZPEČNOSTNÍ SLUŽBY</w:t>
      </w:r>
    </w:p>
    <w:p w:rsidR="00AE567D" w:rsidRDefault="000C13CF">
      <w:pPr>
        <w:tabs>
          <w:tab w:val="left" w:pos="1277"/>
        </w:tabs>
        <w:jc w:val="center"/>
        <w:rPr>
          <w:rFonts w:hint="eastAsia"/>
        </w:rPr>
      </w:pPr>
      <w:proofErr w:type="gramStart"/>
      <w:r>
        <w:rPr>
          <w:rFonts w:ascii="Tahoma" w:hAnsi="Tahoma" w:cs="Tahoma"/>
          <w:b/>
        </w:rPr>
        <w:t>mezi</w:t>
      </w:r>
      <w:proofErr w:type="gramEnd"/>
    </w:p>
    <w:p w:rsidR="00AE567D" w:rsidRDefault="00AE567D">
      <w:pPr>
        <w:pStyle w:val="Odstavecseseznamem"/>
        <w:tabs>
          <w:tab w:val="left" w:pos="0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AE567D" w:rsidRDefault="000C13CF">
      <w:pPr>
        <w:pStyle w:val="Odstavecseseznamem"/>
        <w:tabs>
          <w:tab w:val="left" w:pos="0"/>
        </w:tabs>
        <w:ind w:left="0"/>
        <w:jc w:val="both"/>
        <w:rPr>
          <w:rFonts w:hint="eastAsia"/>
        </w:rPr>
      </w:pPr>
      <w:r>
        <w:rPr>
          <w:rFonts w:ascii="Tahoma" w:hAnsi="Tahoma" w:cs="Tahoma"/>
        </w:rPr>
        <w:t>České vysoké učení technické v Praze, Fakulta jaderná a fyzikálně inženýrská</w:t>
      </w:r>
    </w:p>
    <w:p w:rsidR="00AE567D" w:rsidRDefault="000C13CF">
      <w:pPr>
        <w:tabs>
          <w:tab w:val="left" w:pos="340"/>
        </w:tabs>
        <w:jc w:val="both"/>
        <w:rPr>
          <w:rFonts w:hint="eastAsia"/>
        </w:rPr>
      </w:pPr>
      <w:r>
        <w:rPr>
          <w:rFonts w:ascii="Tahoma" w:hAnsi="Tahoma" w:cs="Tahoma"/>
        </w:rPr>
        <w:t>Sídlo: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Břehová 78/7, 115 19, Praha 1</w:t>
      </w:r>
    </w:p>
    <w:p w:rsidR="00AE567D" w:rsidRDefault="000C13CF">
      <w:pPr>
        <w:tabs>
          <w:tab w:val="left" w:pos="340"/>
        </w:tabs>
        <w:jc w:val="both"/>
        <w:rPr>
          <w:rFonts w:hint="eastAsia"/>
        </w:rPr>
      </w:pPr>
      <w:r>
        <w:rPr>
          <w:rFonts w:ascii="Tahoma" w:hAnsi="Tahoma" w:cs="Tahoma"/>
        </w:rPr>
        <w:t>IČO: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68407700</w:t>
      </w:r>
    </w:p>
    <w:p w:rsidR="00AE567D" w:rsidRDefault="000C13CF">
      <w:pPr>
        <w:jc w:val="both"/>
        <w:rPr>
          <w:rFonts w:hint="eastAsi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CZ68407700</w:t>
      </w:r>
    </w:p>
    <w:p w:rsidR="00AE567D" w:rsidRDefault="000C13CF">
      <w:pPr>
        <w:jc w:val="both"/>
        <w:rPr>
          <w:rFonts w:hint="eastAsia"/>
        </w:rPr>
      </w:pPr>
      <w:r>
        <w:rPr>
          <w:rFonts w:ascii="Tahoma" w:hAnsi="Tahoma" w:cs="Tahoma"/>
        </w:rPr>
        <w:t>Zastoupený:</w:t>
      </w:r>
      <w:r>
        <w:rPr>
          <w:rFonts w:ascii="Tahoma" w:hAnsi="Tahoma" w:cs="Tahoma"/>
        </w:rPr>
        <w:tab/>
        <w:t>prof. Ing. Igor Jex, DrSc., děkan Fakulty jaderné a fyzikálně inženýrské</w:t>
      </w:r>
    </w:p>
    <w:p w:rsidR="00AE567D" w:rsidRDefault="00B707CF">
      <w:pPr>
        <w:jc w:val="both"/>
        <w:rPr>
          <w:rFonts w:hint="eastAsia"/>
        </w:rPr>
      </w:pPr>
      <w:r>
        <w:rPr>
          <w:rFonts w:ascii="Tahoma" w:hAnsi="Tahoma" w:cs="Tahoma"/>
        </w:rPr>
        <w:t xml:space="preserve">Bank. </w:t>
      </w:r>
      <w:proofErr w:type="gramStart"/>
      <w:r>
        <w:rPr>
          <w:rFonts w:ascii="Tahoma" w:hAnsi="Tahoma" w:cs="Tahoma"/>
        </w:rPr>
        <w:t>spoj</w:t>
      </w:r>
      <w:proofErr w:type="gramEnd"/>
      <w:r>
        <w:rPr>
          <w:rFonts w:ascii="Tahoma" w:hAnsi="Tahoma" w:cs="Tahoma"/>
        </w:rPr>
        <w:t>.:</w:t>
      </w:r>
      <w:r>
        <w:rPr>
          <w:rFonts w:ascii="Tahoma" w:hAnsi="Tahoma" w:cs="Tahoma"/>
        </w:rPr>
        <w:tab/>
        <w:t xml:space="preserve">XXX, č. </w:t>
      </w:r>
      <w:proofErr w:type="spellStart"/>
      <w:r>
        <w:rPr>
          <w:rFonts w:ascii="Tahoma" w:hAnsi="Tahoma" w:cs="Tahoma"/>
        </w:rPr>
        <w:t>ú.</w:t>
      </w:r>
      <w:proofErr w:type="spellEnd"/>
      <w:r>
        <w:rPr>
          <w:rFonts w:ascii="Tahoma" w:hAnsi="Tahoma" w:cs="Tahoma"/>
        </w:rPr>
        <w:t>: XXX</w:t>
      </w:r>
    </w:p>
    <w:p w:rsidR="00AE567D" w:rsidRDefault="000C13CF">
      <w:pPr>
        <w:tabs>
          <w:tab w:val="left" w:pos="1277"/>
        </w:tabs>
        <w:rPr>
          <w:rFonts w:hint="eastAsia"/>
        </w:rPr>
      </w:pPr>
      <w:r>
        <w:rPr>
          <w:rFonts w:ascii="Tahoma" w:hAnsi="Tahoma" w:cs="Tahoma"/>
        </w:rPr>
        <w:t>(dále jen „objednatel“)</w:t>
      </w:r>
    </w:p>
    <w:p w:rsidR="00AE567D" w:rsidRDefault="00AE567D">
      <w:pPr>
        <w:tabs>
          <w:tab w:val="left" w:pos="1277"/>
        </w:tabs>
        <w:rPr>
          <w:rFonts w:ascii="Tahoma" w:hAnsi="Tahoma" w:cs="Tahoma"/>
          <w:b/>
        </w:rPr>
      </w:pPr>
    </w:p>
    <w:p w:rsidR="00AE567D" w:rsidRDefault="000C13CF">
      <w:pPr>
        <w:tabs>
          <w:tab w:val="left" w:pos="1277"/>
        </w:tabs>
        <w:jc w:val="center"/>
        <w:rPr>
          <w:rFonts w:hint="eastAsia"/>
        </w:rPr>
      </w:pPr>
      <w:r>
        <w:rPr>
          <w:rFonts w:ascii="Tahoma" w:hAnsi="Tahoma" w:cs="Tahoma"/>
        </w:rPr>
        <w:t>a</w:t>
      </w:r>
    </w:p>
    <w:p w:rsidR="00AE567D" w:rsidRDefault="00AE567D">
      <w:pPr>
        <w:rPr>
          <w:rFonts w:ascii="Tahoma" w:hAnsi="Tahoma" w:cs="Tahoma"/>
        </w:rPr>
      </w:pPr>
    </w:p>
    <w:p w:rsidR="00AE567D" w:rsidRDefault="000C13CF">
      <w:pPr>
        <w:tabs>
          <w:tab w:val="left" w:pos="1418"/>
        </w:tabs>
        <w:rPr>
          <w:rFonts w:hint="eastAsia"/>
        </w:rPr>
      </w:pPr>
      <w:r>
        <w:rPr>
          <w:rFonts w:ascii="Tahoma" w:hAnsi="Tahoma" w:cs="Tahoma"/>
        </w:rPr>
        <w:t>BS Děčín s.r.o.,</w:t>
      </w:r>
    </w:p>
    <w:p w:rsidR="00AE567D" w:rsidRDefault="000C13CF">
      <w:pPr>
        <w:tabs>
          <w:tab w:val="left" w:pos="1418"/>
        </w:tabs>
        <w:rPr>
          <w:rFonts w:hint="eastAsia"/>
        </w:rPr>
      </w:pPr>
      <w:r>
        <w:rPr>
          <w:rFonts w:ascii="Tahoma" w:hAnsi="Tahoma" w:cs="Tahoma"/>
        </w:rPr>
        <w:t>Sídlo: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Folknářská</w:t>
      </w:r>
      <w:proofErr w:type="spellEnd"/>
      <w:r>
        <w:rPr>
          <w:rFonts w:ascii="Tahoma" w:hAnsi="Tahoma" w:cs="Tahoma"/>
        </w:rPr>
        <w:t xml:space="preserve"> 1246/21, 405 01 Děčín 2</w:t>
      </w:r>
    </w:p>
    <w:p w:rsidR="00AE567D" w:rsidRDefault="000C13CF">
      <w:pPr>
        <w:rPr>
          <w:rFonts w:hint="eastAsia"/>
        </w:rPr>
      </w:pPr>
      <w:r>
        <w:rPr>
          <w:rFonts w:ascii="Tahoma" w:hAnsi="Tahoma" w:cs="Tahoma"/>
        </w:rPr>
        <w:t>Zápis v OR:      Krajský soud v Ústí nad Labem, spis C/39648</w:t>
      </w:r>
    </w:p>
    <w:p w:rsidR="00AE567D" w:rsidRDefault="000C13CF">
      <w:pPr>
        <w:tabs>
          <w:tab w:val="left" w:pos="1418"/>
        </w:tabs>
        <w:rPr>
          <w:rFonts w:hint="eastAsia"/>
        </w:rPr>
      </w:pPr>
      <w:r>
        <w:rPr>
          <w:rFonts w:ascii="Tahoma" w:hAnsi="Tahoma" w:cs="Tahoma"/>
        </w:rPr>
        <w:t>IČO:</w:t>
      </w:r>
      <w:r>
        <w:rPr>
          <w:rFonts w:ascii="Tahoma" w:hAnsi="Tahoma" w:cs="Tahoma"/>
        </w:rPr>
        <w:tab/>
        <w:t>06104789</w:t>
      </w:r>
    </w:p>
    <w:p w:rsidR="00AE567D" w:rsidRDefault="000C13CF">
      <w:pPr>
        <w:tabs>
          <w:tab w:val="left" w:pos="1418"/>
          <w:tab w:val="left" w:pos="1560"/>
        </w:tabs>
        <w:rPr>
          <w:rFonts w:hint="eastAsi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  <w:t>neplátce</w:t>
      </w:r>
    </w:p>
    <w:p w:rsidR="00AE567D" w:rsidRDefault="000C13CF">
      <w:pPr>
        <w:tabs>
          <w:tab w:val="left" w:pos="1418"/>
          <w:tab w:val="left" w:pos="1560"/>
        </w:tabs>
        <w:rPr>
          <w:rFonts w:hint="eastAsia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  <w:t>Martin Novák, jednatel společnosti</w:t>
      </w:r>
    </w:p>
    <w:p w:rsidR="00AE567D" w:rsidRDefault="000C13CF">
      <w:pPr>
        <w:rPr>
          <w:rFonts w:hint="eastAsia"/>
        </w:rPr>
      </w:pPr>
      <w:r>
        <w:rPr>
          <w:rFonts w:ascii="Tahoma" w:hAnsi="Tahoma" w:cs="Tahoma"/>
        </w:rPr>
        <w:t>Bankovn</w:t>
      </w:r>
      <w:r w:rsidR="00B707CF">
        <w:rPr>
          <w:rFonts w:ascii="Tahoma" w:hAnsi="Tahoma" w:cs="Tahoma"/>
        </w:rPr>
        <w:t>í spojení: XXX</w:t>
      </w:r>
    </w:p>
    <w:p w:rsidR="00AE567D" w:rsidRDefault="00B707CF">
      <w:pPr>
        <w:tabs>
          <w:tab w:val="left" w:pos="1418"/>
        </w:tabs>
        <w:rPr>
          <w:rStyle w:val="StylCalibri"/>
          <w:rFonts w:ascii="Tahoma" w:hAnsi="Tahoma" w:cs="Tahoma"/>
        </w:rPr>
      </w:pPr>
      <w:r>
        <w:rPr>
          <w:rFonts w:ascii="Tahoma" w:hAnsi="Tahoma" w:cs="Tahoma"/>
        </w:rPr>
        <w:t xml:space="preserve">Číslo </w:t>
      </w:r>
      <w:proofErr w:type="gramStart"/>
      <w:r>
        <w:rPr>
          <w:rFonts w:ascii="Tahoma" w:hAnsi="Tahoma" w:cs="Tahoma"/>
        </w:rPr>
        <w:t>účtu:.</w:t>
      </w:r>
      <w:r>
        <w:rPr>
          <w:rFonts w:ascii="Tahoma" w:hAnsi="Tahoma" w:cs="Tahoma"/>
        </w:rPr>
        <w:tab/>
        <w:t xml:space="preserve"> </w:t>
      </w:r>
      <w:proofErr w:type="gramEnd"/>
      <w:r>
        <w:rPr>
          <w:rFonts w:ascii="Tahoma" w:hAnsi="Tahoma" w:cs="Tahoma"/>
        </w:rPr>
        <w:t>XXX</w:t>
      </w:r>
      <w:bookmarkStart w:id="0" w:name="_GoBack"/>
      <w:bookmarkEnd w:id="0"/>
    </w:p>
    <w:p w:rsidR="00AE567D" w:rsidRDefault="000C13CF">
      <w:pPr>
        <w:tabs>
          <w:tab w:val="left" w:pos="1418"/>
          <w:tab w:val="left" w:pos="2835"/>
        </w:tabs>
        <w:rPr>
          <w:rFonts w:hint="eastAsia"/>
        </w:rPr>
      </w:pPr>
      <w:r>
        <w:rPr>
          <w:rStyle w:val="StylCalibri"/>
          <w:rFonts w:ascii="Tahoma" w:hAnsi="Tahoma" w:cs="Tahoma"/>
        </w:rPr>
        <w:t>(dále jen „dodavatel“)</w:t>
      </w:r>
    </w:p>
    <w:p w:rsidR="00AE567D" w:rsidRDefault="00AE567D">
      <w:pPr>
        <w:tabs>
          <w:tab w:val="left" w:pos="1418"/>
          <w:tab w:val="left" w:pos="2835"/>
        </w:tabs>
        <w:jc w:val="center"/>
        <w:rPr>
          <w:rStyle w:val="StylCalibri"/>
          <w:rFonts w:ascii="Tahoma" w:hAnsi="Tahoma" w:cs="Tahoma"/>
        </w:rPr>
      </w:pPr>
    </w:p>
    <w:p w:rsidR="00AE567D" w:rsidRDefault="000C13CF">
      <w:pPr>
        <w:tabs>
          <w:tab w:val="left" w:pos="1418"/>
          <w:tab w:val="left" w:pos="2835"/>
        </w:tabs>
        <w:jc w:val="center"/>
        <w:rPr>
          <w:rFonts w:hint="eastAsia"/>
        </w:rPr>
      </w:pPr>
      <w:r>
        <w:rPr>
          <w:rStyle w:val="StylCalibri"/>
          <w:rFonts w:ascii="Tahoma" w:hAnsi="Tahoma" w:cs="Tahoma"/>
        </w:rPr>
        <w:t>1.</w:t>
      </w:r>
    </w:p>
    <w:p w:rsidR="00AE567D" w:rsidRDefault="000C13CF">
      <w:pPr>
        <w:tabs>
          <w:tab w:val="left" w:pos="1418"/>
          <w:tab w:val="left" w:pos="2835"/>
        </w:tabs>
        <w:ind w:firstLine="624"/>
        <w:jc w:val="both"/>
        <w:rPr>
          <w:rFonts w:hint="eastAsia"/>
        </w:rPr>
      </w:pPr>
      <w:r>
        <w:rPr>
          <w:rStyle w:val="StylCalibri"/>
          <w:rFonts w:ascii="Tahoma" w:hAnsi="Tahoma" w:cs="Tahoma"/>
        </w:rPr>
        <w:t xml:space="preserve">Předmětem tohoto dodatku smlouvy je úprava ceny za služby dodavatele, s odvoláním znění odst. </w:t>
      </w:r>
      <w:proofErr w:type="gramStart"/>
      <w:r>
        <w:rPr>
          <w:rStyle w:val="StylCalibri"/>
          <w:rFonts w:ascii="Tahoma" w:hAnsi="Tahoma" w:cs="Tahoma"/>
        </w:rPr>
        <w:t>VII.3. smlouvy</w:t>
      </w:r>
      <w:proofErr w:type="gramEnd"/>
      <w:r>
        <w:rPr>
          <w:rStyle w:val="StylCalibri"/>
          <w:rFonts w:ascii="Tahoma" w:hAnsi="Tahoma" w:cs="Tahoma"/>
        </w:rPr>
        <w:t xml:space="preserve">, v důsledku zákonného zvýšení minimální, </w:t>
      </w:r>
      <w:proofErr w:type="spellStart"/>
      <w:r>
        <w:rPr>
          <w:rStyle w:val="StylCalibri"/>
          <w:rFonts w:ascii="Tahoma" w:hAnsi="Tahoma" w:cs="Tahoma"/>
        </w:rPr>
        <w:t>resp</w:t>
      </w:r>
      <w:proofErr w:type="spellEnd"/>
      <w:r>
        <w:rPr>
          <w:rStyle w:val="StylCalibri"/>
          <w:rFonts w:ascii="Tahoma" w:hAnsi="Tahoma" w:cs="Tahoma"/>
        </w:rPr>
        <w:t xml:space="preserve"> zaručené mzdy pro danou skupinu prací. Obě strany se dohodly na novém zněmí odst. </w:t>
      </w:r>
      <w:proofErr w:type="gramStart"/>
      <w:r>
        <w:rPr>
          <w:rStyle w:val="StylCalibri"/>
          <w:rFonts w:ascii="Tahoma" w:hAnsi="Tahoma" w:cs="Tahoma"/>
        </w:rPr>
        <w:t>VII.1 následovně</w:t>
      </w:r>
      <w:proofErr w:type="gramEnd"/>
      <w:r>
        <w:rPr>
          <w:rStyle w:val="StylCalibri"/>
          <w:rFonts w:ascii="Tahoma" w:hAnsi="Tahoma" w:cs="Tahoma"/>
        </w:rPr>
        <w:t>:</w:t>
      </w:r>
    </w:p>
    <w:p w:rsidR="00AE567D" w:rsidRDefault="000C13CF">
      <w:pPr>
        <w:pStyle w:val="Odstavecseseznamem"/>
        <w:tabs>
          <w:tab w:val="left" w:pos="567"/>
        </w:tabs>
        <w:jc w:val="both"/>
        <w:rPr>
          <w:rFonts w:hint="eastAsia"/>
        </w:rPr>
      </w:pPr>
      <w:r>
        <w:rPr>
          <w:rStyle w:val="StylCalibri"/>
          <w:rFonts w:ascii="Tahoma" w:hAnsi="Tahoma" w:cs="Tahoma"/>
        </w:rPr>
        <w:t>Cena za poskytování služeb dle této smlouvy je stanovena měsíční paušální sazbou ve výši: 35800</w:t>
      </w:r>
      <w:r>
        <w:rPr>
          <w:rStyle w:val="StylCalibri"/>
          <w:rFonts w:ascii="Tahoma" w:hAnsi="Tahoma" w:cs="Times New Roman"/>
        </w:rPr>
        <w:t>,- Kč</w:t>
      </w:r>
      <w:r>
        <w:rPr>
          <w:rStyle w:val="StylCalibri"/>
          <w:rFonts w:ascii="Tahoma" w:hAnsi="Tahoma" w:cs="Tahoma"/>
          <w:highlight w:val="white"/>
        </w:rPr>
        <w:t xml:space="preserve">  bez DPH</w:t>
      </w:r>
      <w:r>
        <w:rPr>
          <w:rStyle w:val="StylCalibri"/>
          <w:rFonts w:ascii="Tahoma" w:hAnsi="Tahoma" w:cs="Tahoma"/>
        </w:rPr>
        <w:t>. K této částce bude připočtena DPH v zákonem stanovené výši platné v době fakturace.</w:t>
      </w:r>
    </w:p>
    <w:p w:rsidR="00AE567D" w:rsidRDefault="00AE567D">
      <w:pPr>
        <w:pStyle w:val="Odstavecseseznamem"/>
        <w:tabs>
          <w:tab w:val="left" w:pos="567"/>
        </w:tabs>
        <w:ind w:left="0" w:firstLine="624"/>
        <w:jc w:val="both"/>
        <w:rPr>
          <w:rStyle w:val="StylCalibri"/>
          <w:rFonts w:ascii="Tahoma" w:hAnsi="Tahoma" w:cs="Tahoma"/>
        </w:rPr>
      </w:pPr>
    </w:p>
    <w:p w:rsidR="00AE567D" w:rsidRDefault="000C13CF">
      <w:pPr>
        <w:pStyle w:val="Odstavecseseznamem"/>
        <w:tabs>
          <w:tab w:val="left" w:pos="567"/>
        </w:tabs>
        <w:ind w:left="0"/>
        <w:jc w:val="center"/>
        <w:rPr>
          <w:rFonts w:hint="eastAsia"/>
        </w:rPr>
      </w:pPr>
      <w:r>
        <w:rPr>
          <w:rStyle w:val="StylCalibri"/>
          <w:rFonts w:ascii="Tahoma" w:hAnsi="Tahoma" w:cs="Tahoma"/>
        </w:rPr>
        <w:t>2.</w:t>
      </w:r>
    </w:p>
    <w:p w:rsidR="00AE567D" w:rsidRDefault="000C13CF">
      <w:pPr>
        <w:pStyle w:val="Odstavecseseznamem"/>
        <w:tabs>
          <w:tab w:val="left" w:pos="567"/>
        </w:tabs>
        <w:ind w:left="0" w:firstLine="624"/>
        <w:jc w:val="both"/>
        <w:rPr>
          <w:rFonts w:hint="eastAsia"/>
        </w:rPr>
      </w:pPr>
      <w:r>
        <w:rPr>
          <w:rStyle w:val="StylCalibri"/>
          <w:rFonts w:ascii="Tahoma" w:hAnsi="Tahoma" w:cs="Tahoma"/>
        </w:rPr>
        <w:t>Tento dodatek je uzavřen s platností od 1. ledna 2019. Ostatní ustanovení smlouvy jsou i nadále v platnosti.</w:t>
      </w:r>
    </w:p>
    <w:p w:rsidR="00AE567D" w:rsidRDefault="00AE567D">
      <w:pPr>
        <w:pStyle w:val="Odstavecseseznamem"/>
        <w:tabs>
          <w:tab w:val="left" w:pos="567"/>
        </w:tabs>
        <w:ind w:left="0" w:firstLine="624"/>
        <w:jc w:val="both"/>
        <w:rPr>
          <w:rStyle w:val="StylCalibri"/>
          <w:rFonts w:ascii="Tahoma" w:hAnsi="Tahoma" w:cs="Tahoma"/>
        </w:rPr>
      </w:pPr>
    </w:p>
    <w:p w:rsidR="00AE567D" w:rsidRDefault="000C13CF">
      <w:pPr>
        <w:pStyle w:val="Odstavecseseznamem"/>
        <w:tabs>
          <w:tab w:val="left" w:pos="567"/>
        </w:tabs>
        <w:ind w:left="0"/>
        <w:jc w:val="center"/>
        <w:rPr>
          <w:rFonts w:hint="eastAsia"/>
        </w:rPr>
      </w:pPr>
      <w:r>
        <w:rPr>
          <w:rStyle w:val="StylCalibri"/>
          <w:rFonts w:ascii="Tahoma" w:hAnsi="Tahoma" w:cs="Tahoma"/>
        </w:rPr>
        <w:t>3.</w:t>
      </w:r>
    </w:p>
    <w:p w:rsidR="00AE567D" w:rsidRDefault="000C13CF">
      <w:pPr>
        <w:tabs>
          <w:tab w:val="left" w:pos="426"/>
        </w:tabs>
        <w:suppressAutoHyphens/>
        <w:ind w:left="780"/>
        <w:contextualSpacing/>
        <w:jc w:val="both"/>
        <w:rPr>
          <w:rFonts w:hint="eastAsia"/>
        </w:rPr>
      </w:pPr>
      <w:r>
        <w:rPr>
          <w:rStyle w:val="StylCalibri"/>
          <w:rFonts w:ascii="Tahoma" w:hAnsi="Tahoma" w:cs="Tahoma"/>
        </w:rPr>
        <w:t xml:space="preserve">       Smluvní strany prohlašují, že si tuto smlouvu přečetly, s jejím obsahem souhlasí a je uzavřena podle jejich svobodné a vážné vůle prosté tísně a na důkaz toho k ní připojují svoje podpisy.</w:t>
      </w:r>
    </w:p>
    <w:p w:rsidR="00AE567D" w:rsidRDefault="00AE567D">
      <w:pPr>
        <w:tabs>
          <w:tab w:val="left" w:pos="426"/>
        </w:tabs>
        <w:suppressAutoHyphens/>
        <w:ind w:firstLine="624"/>
        <w:contextualSpacing/>
        <w:jc w:val="both"/>
        <w:rPr>
          <w:rStyle w:val="StylCalibri"/>
          <w:rFonts w:ascii="Tahoma" w:hAnsi="Tahoma" w:cs="Tahoma"/>
        </w:rPr>
      </w:pPr>
    </w:p>
    <w:p w:rsidR="00AE567D" w:rsidRDefault="000C13CF">
      <w:pPr>
        <w:tabs>
          <w:tab w:val="left" w:pos="426"/>
        </w:tabs>
        <w:suppressAutoHyphens/>
        <w:ind w:firstLine="624"/>
        <w:contextualSpacing/>
        <w:jc w:val="both"/>
        <w:rPr>
          <w:rFonts w:hint="eastAsia"/>
        </w:rPr>
      </w:pPr>
      <w:r>
        <w:rPr>
          <w:rStyle w:val="StylCalibri"/>
          <w:rFonts w:ascii="Tahoma" w:hAnsi="Tahoma" w:cs="Tahoma"/>
        </w:rPr>
        <w:t>V Děčíně, dne 7. ledna 2019                              V Praze dne  28. ledna 2019</w:t>
      </w:r>
    </w:p>
    <w:p w:rsidR="00AE567D" w:rsidRDefault="00AE567D">
      <w:pPr>
        <w:tabs>
          <w:tab w:val="left" w:pos="426"/>
        </w:tabs>
        <w:suppressAutoHyphens/>
        <w:ind w:firstLine="624"/>
        <w:contextualSpacing/>
        <w:jc w:val="both"/>
        <w:rPr>
          <w:rStyle w:val="StylCalibri"/>
          <w:rFonts w:ascii="Tahoma" w:hAnsi="Tahoma" w:cs="Tahoma"/>
        </w:rPr>
      </w:pPr>
    </w:p>
    <w:p w:rsidR="00AE567D" w:rsidRDefault="00AE567D">
      <w:pPr>
        <w:tabs>
          <w:tab w:val="left" w:pos="426"/>
        </w:tabs>
        <w:suppressAutoHyphens/>
        <w:ind w:firstLine="624"/>
        <w:contextualSpacing/>
        <w:jc w:val="both"/>
        <w:rPr>
          <w:rStyle w:val="StylCalibri"/>
          <w:rFonts w:ascii="Tahoma" w:hAnsi="Tahoma" w:cs="Tahoma"/>
        </w:rPr>
      </w:pPr>
    </w:p>
    <w:p w:rsidR="00AE567D" w:rsidRDefault="00AE567D">
      <w:pPr>
        <w:tabs>
          <w:tab w:val="left" w:pos="426"/>
        </w:tabs>
        <w:suppressAutoHyphens/>
        <w:ind w:firstLine="624"/>
        <w:contextualSpacing/>
        <w:jc w:val="both"/>
        <w:rPr>
          <w:rStyle w:val="StylCalibri"/>
          <w:rFonts w:ascii="Tahoma" w:hAnsi="Tahoma" w:cs="Tahoma"/>
        </w:rPr>
      </w:pPr>
    </w:p>
    <w:p w:rsidR="00AE567D" w:rsidRDefault="00AE567D">
      <w:pPr>
        <w:tabs>
          <w:tab w:val="left" w:pos="426"/>
        </w:tabs>
        <w:suppressAutoHyphens/>
        <w:ind w:firstLine="624"/>
        <w:contextualSpacing/>
        <w:jc w:val="both"/>
        <w:rPr>
          <w:rStyle w:val="StylCalibri"/>
          <w:rFonts w:ascii="Tahoma" w:hAnsi="Tahoma" w:cs="Tahoma"/>
        </w:rPr>
      </w:pPr>
    </w:p>
    <w:p w:rsidR="00AE567D" w:rsidRDefault="000C13CF">
      <w:pPr>
        <w:tabs>
          <w:tab w:val="left" w:pos="426"/>
        </w:tabs>
        <w:suppressAutoHyphens/>
        <w:contextualSpacing/>
        <w:jc w:val="both"/>
        <w:rPr>
          <w:rFonts w:hint="eastAsia"/>
        </w:rPr>
      </w:pPr>
      <w:r>
        <w:rPr>
          <w:rStyle w:val="StylCalibri"/>
          <w:rFonts w:ascii="Tahoma" w:hAnsi="Tahoma" w:cs="Tahoma"/>
        </w:rPr>
        <w:t xml:space="preserve">        DODAVATEL                                                          ODBĚRATEL</w:t>
      </w:r>
    </w:p>
    <w:sectPr w:rsidR="00AE567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567D"/>
    <w:rsid w:val="000C13CF"/>
    <w:rsid w:val="00AE567D"/>
    <w:rsid w:val="00B7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Calibri">
    <w:name w:val="Styl Calibri"/>
    <w:qFormat/>
    <w:rPr>
      <w:rFonts w:ascii="Calibri" w:hAnsi="Calibri"/>
    </w:rPr>
  </w:style>
  <w:style w:type="character" w:customStyle="1" w:styleId="ListLabel159">
    <w:name w:val="ListLabel 159"/>
    <w:qFormat/>
    <w:rPr>
      <w:rFonts w:ascii="Tahoma" w:hAnsi="Tahoma"/>
      <w:b/>
      <w:sz w:val="20"/>
    </w:rPr>
  </w:style>
  <w:style w:type="character" w:customStyle="1" w:styleId="ListLabel172">
    <w:name w:val="ListLabel 172"/>
    <w:qFormat/>
    <w:rPr>
      <w:rFonts w:ascii="Tahoma" w:hAnsi="Tahoma"/>
      <w:b/>
    </w:rPr>
  </w:style>
  <w:style w:type="character" w:customStyle="1" w:styleId="ListLabel173">
    <w:name w:val="ListLabel 173"/>
    <w:qFormat/>
    <w:rPr>
      <w:b/>
      <w:sz w:val="20"/>
    </w:rPr>
  </w:style>
  <w:style w:type="character" w:customStyle="1" w:styleId="ListLabel174">
    <w:name w:val="ListLabel 174"/>
    <w:qFormat/>
    <w:rPr>
      <w:b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13C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3CF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Novák </dc:creator>
  <dc:description/>
  <cp:lastModifiedBy>Jana Vacková</cp:lastModifiedBy>
  <cp:revision>7</cp:revision>
  <cp:lastPrinted>2019-01-31T09:48:00Z</cp:lastPrinted>
  <dcterms:created xsi:type="dcterms:W3CDTF">2019-01-06T21:32:00Z</dcterms:created>
  <dcterms:modified xsi:type="dcterms:W3CDTF">2019-02-15T11:38:00Z</dcterms:modified>
  <dc:language>cs-CZ</dc:language>
</cp:coreProperties>
</file>