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4224" w:right="4982" w:bottom="85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9.9pt;margin-top:0;width:58.55pt;height:58.1pt;z-index:-125829376;mso-wrap-distance-left:5.pt;mso-wrap-distance-right:111.35pt;mso-position-horizontal-relative:margin;mso-position-vertical-relative:margin" wrapcoords="0 0 21600 0 21600 21600 0 21600 0 0">
            <v:imagedata r:id="rId5" r:href="rId6"/>
            <w10:wrap type="square" side="right" anchorx="margin" anchory="margin"/>
          </v:shape>
        </w:pict>
      </w:r>
      <w:r>
        <w:rPr>
          <w:rStyle w:val="CharStyle5"/>
          <w:b/>
          <w:bCs/>
        </w:rPr>
        <w:t>OBJEDNÁVKA č. OBJ0167/2Q18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15pt;margin-top:67.9pt;width:248.4pt;height:5.e-002pt;z-index:-125829375;mso-wrap-distance-left:5.pt;mso-wrap-distance-right:24.7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26"/>
                    <w:gridCol w:w="3442"/>
                  </w:tblGrid>
                  <w:tr>
                    <w:trPr>
                      <w:trHeight w:val="11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Odběratel: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Domov pro seniory Mikuláškovo nám., příspěvková organizace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Mikuláškovo náměstí 706/20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62500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Brno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IČO: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71155988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DIČ: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CZ71155988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margin-left:275.3pt;margin-top:73.45pt;width:248.4pt;height:5.e-002pt;z-index:-125829374;mso-wrap-distance-left:62.4pt;mso-wrap-distance-right:5.pt;mso-wrap-distance-bottom:5.3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26"/>
                    <w:gridCol w:w="3442"/>
                  </w:tblGrid>
                  <w:tr>
                    <w:trPr>
                      <w:trHeight w:val="6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Dodavatel: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PROFIL NÁBYTEK, a.s.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Hradská 280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16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39601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Humpolec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IČO: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48202118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DIČ: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CZ48202118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Datum: 26. 11. 2018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4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pořízení nábytku v rámci rekonstrukce sesterne na odd. C a D v hodnotě do 327 707,93 Kč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09" w:line="1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Cena celkem s DPH: 327 707,93 Kč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6045" w:line="18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Poznámka pro dodavatele:</w:t>
      </w:r>
      <w:bookmarkEnd w:id="1"/>
    </w:p>
    <w:p>
      <w:pPr>
        <w:pStyle w:val="Style11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5" w:line="274" w:lineRule="exact"/>
        <w:ind w:left="0" w:right="1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Akceptací této objednávky potvrzujeme souhlas s uveřejněním objednávky v celém rozsahu v Registru smluv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(smlouvy.gov.cz). </w:t>
      </w:r>
      <w:r>
        <w:rPr>
          <w:rStyle w:val="CharStyle13"/>
        </w:rPr>
        <w:t>Objednávku schválil:</w:t>
        <w:tab/>
        <w:t>Akceptace objednávky dodavatelem:</w:t>
      </w:r>
    </w:p>
    <w:p>
      <w:pPr>
        <w:pStyle w:val="Style6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9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Marek Matěj MBA</w:t>
        <w:tab/>
      </w:r>
      <w:r>
        <w:rPr>
          <w:rStyle w:val="CharStyle8"/>
        </w:rPr>
        <w:t>Datum'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Objednávku vystavil:</w:t>
      </w:r>
    </w:p>
    <w:p>
      <w:pPr>
        <w:pStyle w:val="Style6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Marie Ševčíkové</w:t>
        <w:tab/>
        <w:t>Akceptací této objednávky potvrzuji, že jsem osobou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76" w:line="211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tomuto právnímu jednání oprávněnou.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je splatná na základě faktury ve Ihútě 30 dní od dodání zboží (služeb) nebo doručení faktury, a to ten den, který nastane nejpozději. Na faktuře uvádějte číslo naší objednávky. Fakturu zasílejte poštou na uvedenou adresu odběratele.</w:t>
      </w:r>
    </w:p>
    <w:sectPr>
      <w:type w:val="continuous"/>
      <w:pgSz w:w="11900" w:h="16840"/>
      <w:pgMar w:top="1194" w:left="692" w:right="735" w:bottom="82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">
    <w:name w:val="Základní text (3)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8">
    <w:name w:val="Základní text (2) + 8 pt,Tučné"/>
    <w:basedOn w:val="CharStyle7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">
    <w:name w:val="Základní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3">
    <w:name w:val="Základní text (4) +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right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spacing w:before="61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