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276" w14:textId="77777777" w:rsidR="00932ED6" w:rsidRPr="00AF08CC" w:rsidRDefault="00932ED6" w:rsidP="00932ED6">
      <w:pPr>
        <w:suppressAutoHyphens/>
        <w:overflowPunct w:val="0"/>
        <w:autoSpaceDE w:val="0"/>
        <w:jc w:val="center"/>
        <w:rPr>
          <w:rFonts w:ascii="Verdana" w:eastAsia="Arial" w:hAnsi="Verdana" w:cs="Tahoma"/>
          <w:b/>
          <w:caps/>
          <w:color w:val="000000"/>
          <w:sz w:val="32"/>
          <w:szCs w:val="20"/>
          <w:lang w:eastAsia="ar-SA"/>
        </w:rPr>
      </w:pPr>
      <w:r w:rsidRPr="00AF08CC">
        <w:rPr>
          <w:rFonts w:ascii="Verdana" w:eastAsia="Arial" w:hAnsi="Verdana" w:cs="Tahoma"/>
          <w:b/>
          <w:color w:val="000000"/>
          <w:sz w:val="32"/>
          <w:szCs w:val="20"/>
          <w:lang w:eastAsia="ar-SA"/>
        </w:rPr>
        <w:t xml:space="preserve">SMLOUVA  </w:t>
      </w:r>
    </w:p>
    <w:p w14:paraId="63C8B5DA" w14:textId="77777777" w:rsidR="00932ED6" w:rsidRPr="00AF08CC" w:rsidRDefault="00932ED6" w:rsidP="00932ED6">
      <w:pPr>
        <w:tabs>
          <w:tab w:val="left" w:pos="1701"/>
        </w:tabs>
        <w:suppressAutoHyphens/>
        <w:overflowPunct w:val="0"/>
        <w:autoSpaceDE w:val="0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AF08CC">
        <w:rPr>
          <w:rFonts w:ascii="Verdana" w:hAnsi="Verdana"/>
          <w:b/>
          <w:sz w:val="28"/>
          <w:szCs w:val="28"/>
          <w:lang w:eastAsia="ar-SA"/>
        </w:rPr>
        <w:t xml:space="preserve">o nájmu prostoru sloužícího podnikání </w:t>
      </w:r>
    </w:p>
    <w:p w14:paraId="25F555FF" w14:textId="77777777" w:rsidR="00932ED6" w:rsidRPr="00AF08CC" w:rsidRDefault="00932ED6" w:rsidP="00932ED6">
      <w:pPr>
        <w:suppressAutoHyphens/>
        <w:overflowPunct w:val="0"/>
        <w:autoSpaceDE w:val="0"/>
        <w:rPr>
          <w:rFonts w:ascii="Verdana" w:hAnsi="Verdana"/>
          <w:sz w:val="20"/>
          <w:szCs w:val="20"/>
          <w:lang w:eastAsia="ar-SA"/>
        </w:rPr>
      </w:pPr>
    </w:p>
    <w:p w14:paraId="4FF0DD65" w14:textId="77777777" w:rsidR="00932ED6" w:rsidRPr="00AF08CC" w:rsidRDefault="00932ED6" w:rsidP="00932ED6">
      <w:pPr>
        <w:suppressAutoHyphens/>
        <w:spacing w:after="120"/>
        <w:rPr>
          <w:rFonts w:ascii="Verdana" w:hAnsi="Verdana"/>
          <w:lang w:eastAsia="ar-SA"/>
        </w:rPr>
      </w:pPr>
    </w:p>
    <w:p w14:paraId="666A49A6" w14:textId="77777777" w:rsidR="0004788C" w:rsidRPr="00AF08CC" w:rsidRDefault="0004788C" w:rsidP="0004788C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F08CC">
        <w:rPr>
          <w:rFonts w:ascii="Verdana" w:hAnsi="Verdana"/>
          <w:b/>
          <w:bCs/>
          <w:sz w:val="20"/>
          <w:szCs w:val="20"/>
        </w:rPr>
        <w:t>Regionální hospodářská komora Brno</w:t>
      </w:r>
    </w:p>
    <w:p w14:paraId="16985CF8" w14:textId="77777777" w:rsidR="0004788C" w:rsidRPr="00AF08CC" w:rsidRDefault="0004788C" w:rsidP="0004788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se sídlem Výstaviště 1, Brno, PSČ: 648 04</w:t>
      </w:r>
    </w:p>
    <w:p w14:paraId="6E334CA4" w14:textId="77777777" w:rsidR="0004788C" w:rsidRPr="00AF08CC" w:rsidRDefault="0004788C" w:rsidP="0004788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IČ: </w:t>
      </w:r>
      <w:r w:rsidRPr="00AF08CC">
        <w:rPr>
          <w:rStyle w:val="nowrap"/>
          <w:rFonts w:ascii="Verdana" w:hAnsi="Verdana"/>
          <w:sz w:val="20"/>
          <w:szCs w:val="20"/>
        </w:rPr>
        <w:t>48907723</w:t>
      </w:r>
    </w:p>
    <w:p w14:paraId="41101269" w14:textId="77777777" w:rsidR="0004788C" w:rsidRPr="00AF08CC" w:rsidRDefault="0004788C" w:rsidP="0004788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DIČ: </w:t>
      </w:r>
      <w:r w:rsidR="00BF1BE3" w:rsidRPr="00AF08CC">
        <w:rPr>
          <w:rFonts w:ascii="Verdana" w:hAnsi="Verdana"/>
          <w:sz w:val="20"/>
          <w:szCs w:val="20"/>
        </w:rPr>
        <w:t>CZ48907723</w:t>
      </w:r>
      <w:r w:rsidRPr="00AF08CC">
        <w:rPr>
          <w:rFonts w:ascii="Verdana" w:hAnsi="Verdana"/>
          <w:sz w:val="20"/>
          <w:szCs w:val="20"/>
        </w:rPr>
        <w:tab/>
      </w:r>
      <w:r w:rsidRPr="00AF08CC">
        <w:rPr>
          <w:rFonts w:ascii="Verdana" w:hAnsi="Verdana"/>
          <w:sz w:val="20"/>
          <w:szCs w:val="20"/>
        </w:rPr>
        <w:tab/>
      </w:r>
      <w:r w:rsidRPr="00AF08CC">
        <w:rPr>
          <w:rFonts w:ascii="Verdana" w:hAnsi="Verdana"/>
          <w:sz w:val="20"/>
          <w:szCs w:val="20"/>
        </w:rPr>
        <w:tab/>
      </w:r>
    </w:p>
    <w:p w14:paraId="209F101A" w14:textId="77777777" w:rsidR="0004788C" w:rsidRPr="00AF08CC" w:rsidRDefault="0004788C" w:rsidP="0004788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bankovní spojení: </w:t>
      </w:r>
      <w:r w:rsidR="00BF1BE3" w:rsidRPr="00AF08CC">
        <w:rPr>
          <w:rFonts w:ascii="Verdana" w:hAnsi="Verdana"/>
          <w:sz w:val="20"/>
          <w:szCs w:val="20"/>
        </w:rPr>
        <w:t>ČSOB</w:t>
      </w:r>
      <w:r w:rsidRPr="00AF08CC">
        <w:rPr>
          <w:rFonts w:ascii="Verdana" w:hAnsi="Verdana"/>
          <w:sz w:val="20"/>
          <w:szCs w:val="20"/>
        </w:rPr>
        <w:tab/>
      </w:r>
    </w:p>
    <w:p w14:paraId="113973A4" w14:textId="77777777" w:rsidR="0004788C" w:rsidRPr="00AF08CC" w:rsidRDefault="0004788C" w:rsidP="0004788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číslo účtu: </w:t>
      </w:r>
      <w:r w:rsidR="00BF1BE3" w:rsidRPr="00AF08CC">
        <w:rPr>
          <w:rFonts w:ascii="Verdana" w:hAnsi="Verdana"/>
          <w:sz w:val="20"/>
          <w:szCs w:val="20"/>
        </w:rPr>
        <w:t>377350393/0300</w:t>
      </w:r>
      <w:r w:rsidRPr="00AF08CC">
        <w:rPr>
          <w:rFonts w:ascii="Verdana" w:hAnsi="Verdana"/>
          <w:sz w:val="20"/>
          <w:szCs w:val="20"/>
        </w:rPr>
        <w:tab/>
      </w:r>
      <w:r w:rsidRPr="00AF08CC">
        <w:rPr>
          <w:rFonts w:ascii="Verdana" w:hAnsi="Verdana"/>
          <w:sz w:val="20"/>
          <w:szCs w:val="20"/>
        </w:rPr>
        <w:tab/>
      </w:r>
    </w:p>
    <w:p w14:paraId="641604E9" w14:textId="77777777" w:rsidR="0004788C" w:rsidRPr="00AF08CC" w:rsidRDefault="0004788C" w:rsidP="0004788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zastoupená:</w:t>
      </w:r>
      <w:r w:rsidR="00BF1BE3" w:rsidRPr="00AF08CC">
        <w:rPr>
          <w:rFonts w:ascii="Verdana" w:hAnsi="Verdana"/>
          <w:sz w:val="20"/>
          <w:szCs w:val="20"/>
        </w:rPr>
        <w:t xml:space="preserve"> Mgr. Čeňkem Absolonem, Ph.D., ředitelem</w:t>
      </w:r>
    </w:p>
    <w:p w14:paraId="3BC75089" w14:textId="77777777" w:rsidR="0004788C" w:rsidRPr="00AF08CC" w:rsidRDefault="0004788C" w:rsidP="0004788C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</w:rPr>
        <w:t>zapsaná v obchodním rejstříku u Krajského soudu v Brně, oddíl A, vložka 5227</w:t>
      </w:r>
    </w:p>
    <w:p w14:paraId="68697534" w14:textId="77777777" w:rsidR="00932ED6" w:rsidRPr="00AF08CC" w:rsidRDefault="00932ED6" w:rsidP="00932ED6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>na straně jedné, dále jen</w:t>
      </w:r>
      <w:r w:rsidRPr="00AF08CC">
        <w:rPr>
          <w:rFonts w:ascii="Verdana" w:hAnsi="Verdana"/>
          <w:b/>
          <w:sz w:val="20"/>
          <w:szCs w:val="20"/>
          <w:lang w:eastAsia="ar-SA"/>
        </w:rPr>
        <w:t xml:space="preserve"> „pronajímatel“</w:t>
      </w:r>
    </w:p>
    <w:p w14:paraId="30C23923" w14:textId="77777777" w:rsidR="00932ED6" w:rsidRPr="00AF08CC" w:rsidRDefault="00932ED6" w:rsidP="00932ED6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</w:p>
    <w:p w14:paraId="2616C71D" w14:textId="77777777" w:rsidR="00932ED6" w:rsidRPr="00AF08CC" w:rsidRDefault="00932ED6" w:rsidP="00932ED6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>a</w:t>
      </w:r>
    </w:p>
    <w:p w14:paraId="52E15D61" w14:textId="77777777" w:rsidR="00932ED6" w:rsidRPr="00AF08CC" w:rsidRDefault="00C1706C" w:rsidP="00C1706C">
      <w:pPr>
        <w:numPr>
          <w:ilvl w:val="0"/>
          <w:numId w:val="1"/>
        </w:numPr>
        <w:tabs>
          <w:tab w:val="num" w:pos="432"/>
        </w:tabs>
        <w:suppressAutoHyphens/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1706C">
        <w:rPr>
          <w:rFonts w:ascii="Verdana" w:hAnsi="Verdana"/>
          <w:b/>
          <w:sz w:val="20"/>
          <w:szCs w:val="20"/>
          <w:lang w:eastAsia="ar-SA"/>
        </w:rPr>
        <w:t>Česká agentura na podporu obchodu/</w:t>
      </w:r>
      <w:proofErr w:type="spellStart"/>
      <w:r w:rsidRPr="00C1706C">
        <w:rPr>
          <w:rFonts w:ascii="Verdana" w:hAnsi="Verdana"/>
          <w:b/>
          <w:sz w:val="20"/>
          <w:szCs w:val="20"/>
          <w:lang w:eastAsia="ar-SA"/>
        </w:rPr>
        <w:t>CzechTrade</w:t>
      </w:r>
      <w:proofErr w:type="spellEnd"/>
    </w:p>
    <w:p w14:paraId="2AC834C5" w14:textId="77777777" w:rsidR="00932ED6" w:rsidRPr="00AF08CC" w:rsidRDefault="00932ED6" w:rsidP="00C1706C">
      <w:pPr>
        <w:numPr>
          <w:ilvl w:val="0"/>
          <w:numId w:val="1"/>
        </w:numPr>
        <w:tabs>
          <w:tab w:val="num" w:pos="432"/>
        </w:tabs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 xml:space="preserve">se sídlem </w:t>
      </w:r>
      <w:r w:rsidR="00C1706C" w:rsidRPr="00C1706C">
        <w:rPr>
          <w:rFonts w:ascii="Verdana" w:hAnsi="Verdana"/>
          <w:sz w:val="20"/>
          <w:szCs w:val="20"/>
          <w:lang w:eastAsia="ar-SA"/>
        </w:rPr>
        <w:t>Dittrichova 21</w:t>
      </w:r>
      <w:r w:rsidRPr="00AF08CC">
        <w:rPr>
          <w:rFonts w:ascii="Verdana" w:hAnsi="Verdana"/>
          <w:sz w:val="20"/>
          <w:szCs w:val="20"/>
          <w:lang w:eastAsia="ar-SA"/>
        </w:rPr>
        <w:t xml:space="preserve">, </w:t>
      </w:r>
      <w:r w:rsidR="00C1706C" w:rsidRPr="00C1706C">
        <w:rPr>
          <w:rFonts w:ascii="Verdana" w:hAnsi="Verdana"/>
          <w:sz w:val="20"/>
          <w:szCs w:val="20"/>
          <w:lang w:eastAsia="ar-SA"/>
        </w:rPr>
        <w:t>128 01 Praha 2</w:t>
      </w:r>
    </w:p>
    <w:p w14:paraId="5D9D3DEF" w14:textId="77777777" w:rsidR="00932ED6" w:rsidRPr="00AF08CC" w:rsidRDefault="00932ED6" w:rsidP="00C1706C">
      <w:pPr>
        <w:numPr>
          <w:ilvl w:val="0"/>
          <w:numId w:val="1"/>
        </w:numPr>
        <w:tabs>
          <w:tab w:val="num" w:pos="432"/>
        </w:tabs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>IČO:</w:t>
      </w:r>
      <w:r w:rsidR="00C1706C" w:rsidRPr="00C1706C">
        <w:t xml:space="preserve"> </w:t>
      </w:r>
      <w:r w:rsidR="00C1706C" w:rsidRPr="00C1706C">
        <w:rPr>
          <w:rFonts w:ascii="Verdana" w:hAnsi="Verdana"/>
          <w:sz w:val="20"/>
          <w:szCs w:val="20"/>
          <w:lang w:eastAsia="ar-SA"/>
        </w:rPr>
        <w:t>00001171</w:t>
      </w:r>
    </w:p>
    <w:p w14:paraId="745DE7E4" w14:textId="77777777" w:rsidR="00932ED6" w:rsidRPr="00AF08CC" w:rsidRDefault="00932ED6" w:rsidP="00C1706C">
      <w:pPr>
        <w:numPr>
          <w:ilvl w:val="0"/>
          <w:numId w:val="1"/>
        </w:numPr>
        <w:tabs>
          <w:tab w:val="num" w:pos="432"/>
        </w:tabs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 xml:space="preserve">DIČ: </w:t>
      </w:r>
      <w:r w:rsidR="00C1706C" w:rsidRPr="00C1706C">
        <w:rPr>
          <w:rFonts w:ascii="Verdana" w:hAnsi="Verdana"/>
          <w:sz w:val="20"/>
          <w:szCs w:val="20"/>
          <w:lang w:eastAsia="ar-SA"/>
        </w:rPr>
        <w:t>CZ00001171</w:t>
      </w:r>
    </w:p>
    <w:p w14:paraId="51960F83" w14:textId="77777777" w:rsidR="00932ED6" w:rsidRPr="00AF08CC" w:rsidRDefault="00932ED6" w:rsidP="00C1706C">
      <w:pPr>
        <w:numPr>
          <w:ilvl w:val="0"/>
          <w:numId w:val="1"/>
        </w:numPr>
        <w:tabs>
          <w:tab w:val="num" w:pos="432"/>
        </w:tabs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 xml:space="preserve">bankovní spojení: </w:t>
      </w:r>
      <w:r w:rsidR="00C1706C">
        <w:rPr>
          <w:rFonts w:ascii="Verdana" w:hAnsi="Verdana"/>
          <w:sz w:val="20"/>
          <w:szCs w:val="20"/>
          <w:lang w:eastAsia="ar-SA"/>
        </w:rPr>
        <w:t>KB</w:t>
      </w:r>
      <w:r w:rsidRPr="00AF08CC">
        <w:rPr>
          <w:rFonts w:ascii="Verdana" w:hAnsi="Verdana"/>
          <w:sz w:val="20"/>
          <w:szCs w:val="20"/>
          <w:lang w:eastAsia="ar-SA"/>
        </w:rPr>
        <w:t xml:space="preserve">, </w:t>
      </w:r>
      <w:r w:rsidR="00C1706C" w:rsidRPr="00C1706C">
        <w:rPr>
          <w:rFonts w:ascii="Verdana" w:hAnsi="Verdana"/>
          <w:sz w:val="20"/>
          <w:szCs w:val="20"/>
          <w:lang w:eastAsia="ar-SA"/>
        </w:rPr>
        <w:t>87434011/0100</w:t>
      </w:r>
    </w:p>
    <w:p w14:paraId="04DDEDD5" w14:textId="225A0263" w:rsidR="00932ED6" w:rsidRPr="00AF08CC" w:rsidRDefault="00932ED6" w:rsidP="00932ED6">
      <w:pPr>
        <w:numPr>
          <w:ilvl w:val="0"/>
          <w:numId w:val="1"/>
        </w:numPr>
        <w:tabs>
          <w:tab w:val="num" w:pos="142"/>
          <w:tab w:val="num" w:pos="432"/>
        </w:tabs>
        <w:suppressAutoHyphens/>
        <w:spacing w:line="276" w:lineRule="auto"/>
        <w:ind w:left="1418" w:hanging="1418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>zasto</w:t>
      </w:r>
      <w:r w:rsidR="0004788C" w:rsidRPr="00AF08CC">
        <w:rPr>
          <w:rFonts w:ascii="Verdana" w:hAnsi="Verdana"/>
          <w:sz w:val="20"/>
          <w:szCs w:val="20"/>
          <w:lang w:eastAsia="ar-SA"/>
        </w:rPr>
        <w:t xml:space="preserve">upená: </w:t>
      </w:r>
      <w:r w:rsidR="005D6958">
        <w:rPr>
          <w:rFonts w:ascii="Verdana" w:hAnsi="Verdana"/>
          <w:sz w:val="20"/>
          <w:szCs w:val="20"/>
          <w:lang w:eastAsia="ar-SA"/>
        </w:rPr>
        <w:t>Ing. Radomilem Doležalem, MBA, generálním ředitelem</w:t>
      </w:r>
    </w:p>
    <w:p w14:paraId="50F9C4AB" w14:textId="77777777" w:rsidR="00932ED6" w:rsidRPr="00AF08CC" w:rsidRDefault="00932ED6" w:rsidP="0004788C">
      <w:pPr>
        <w:numPr>
          <w:ilvl w:val="0"/>
          <w:numId w:val="1"/>
        </w:numPr>
        <w:tabs>
          <w:tab w:val="num" w:pos="142"/>
          <w:tab w:val="num" w:pos="432"/>
        </w:tabs>
        <w:suppressAutoHyphens/>
        <w:spacing w:line="276" w:lineRule="auto"/>
        <w:ind w:left="1418" w:hanging="1418"/>
        <w:jc w:val="both"/>
        <w:rPr>
          <w:rFonts w:ascii="Verdana" w:hAnsi="Verdana"/>
          <w:sz w:val="20"/>
          <w:szCs w:val="20"/>
          <w:lang w:eastAsia="ar-SA"/>
        </w:rPr>
      </w:pPr>
      <w:r w:rsidRPr="00AF08CC">
        <w:rPr>
          <w:rFonts w:ascii="Verdana" w:hAnsi="Verdana"/>
          <w:sz w:val="20"/>
          <w:szCs w:val="20"/>
          <w:lang w:eastAsia="ar-SA"/>
        </w:rPr>
        <w:t>na straně druhé, dále jen</w:t>
      </w:r>
      <w:r w:rsidRPr="00AF08CC">
        <w:rPr>
          <w:rFonts w:ascii="Verdana" w:hAnsi="Verdana"/>
          <w:b/>
          <w:sz w:val="20"/>
          <w:szCs w:val="20"/>
          <w:lang w:eastAsia="ar-SA"/>
        </w:rPr>
        <w:t xml:space="preserve"> „nájemce“</w:t>
      </w:r>
    </w:p>
    <w:p w14:paraId="18FAA81E" w14:textId="77777777" w:rsidR="00932ED6" w:rsidRPr="00AF08CC" w:rsidRDefault="00932ED6" w:rsidP="00932ED6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AF08CC">
        <w:rPr>
          <w:rFonts w:ascii="Verdana" w:hAnsi="Verdana"/>
          <w:b/>
          <w:sz w:val="20"/>
          <w:szCs w:val="20"/>
          <w:lang w:eastAsia="ar-SA"/>
        </w:rPr>
        <w:t xml:space="preserve"> </w:t>
      </w:r>
    </w:p>
    <w:p w14:paraId="63105220" w14:textId="77777777" w:rsidR="00932ED6" w:rsidRPr="00AF08CC" w:rsidRDefault="00932ED6" w:rsidP="00932ED6">
      <w:p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F08CC">
        <w:rPr>
          <w:rFonts w:ascii="Verdana" w:eastAsia="Calibri" w:hAnsi="Verdana"/>
          <w:sz w:val="20"/>
          <w:szCs w:val="20"/>
          <w:lang w:eastAsia="en-US"/>
        </w:rPr>
        <w:t>(Pronajímatel a nájemce dále také společně jako „</w:t>
      </w:r>
      <w:r w:rsidRPr="00AF08CC">
        <w:rPr>
          <w:rFonts w:ascii="Verdana" w:eastAsia="Calibri" w:hAnsi="Verdana"/>
          <w:b/>
          <w:sz w:val="20"/>
          <w:szCs w:val="20"/>
          <w:lang w:eastAsia="en-US"/>
        </w:rPr>
        <w:t>smluvní strany</w:t>
      </w:r>
      <w:r w:rsidRPr="00AF08CC">
        <w:rPr>
          <w:rFonts w:ascii="Verdana" w:eastAsia="Calibri" w:hAnsi="Verdana"/>
          <w:sz w:val="20"/>
          <w:szCs w:val="20"/>
          <w:lang w:eastAsia="en-US"/>
        </w:rPr>
        <w:t>“ a každý samostatně jako „</w:t>
      </w:r>
      <w:r w:rsidRPr="00AF08CC">
        <w:rPr>
          <w:rFonts w:ascii="Verdana" w:eastAsia="Calibri" w:hAnsi="Verdana"/>
          <w:b/>
          <w:sz w:val="20"/>
          <w:szCs w:val="20"/>
          <w:lang w:eastAsia="en-US"/>
        </w:rPr>
        <w:t>smluvní strana</w:t>
      </w:r>
      <w:r w:rsidRPr="00AF08CC">
        <w:rPr>
          <w:rFonts w:ascii="Verdana" w:eastAsia="Calibri" w:hAnsi="Verdana"/>
          <w:sz w:val="20"/>
          <w:szCs w:val="20"/>
          <w:lang w:eastAsia="en-US"/>
        </w:rPr>
        <w:t>“)</w:t>
      </w:r>
    </w:p>
    <w:p w14:paraId="042B7D8E" w14:textId="77777777" w:rsidR="00932ED6" w:rsidRPr="00AF08CC" w:rsidRDefault="00932ED6" w:rsidP="00932ED6">
      <w:p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F08CC">
        <w:rPr>
          <w:rFonts w:ascii="Verdana" w:eastAsia="Calibri" w:hAnsi="Verdana"/>
          <w:sz w:val="20"/>
          <w:szCs w:val="20"/>
          <w:lang w:eastAsia="en-US"/>
        </w:rPr>
        <w:t>uzavírají níže uvedeného dne, měsíce a roku v souladu s ustanovením § 2201 a násl. zákona č. 89/2012 Sb., občanský zákoník, tuto</w:t>
      </w:r>
    </w:p>
    <w:p w14:paraId="137C6198" w14:textId="77777777" w:rsidR="00932ED6" w:rsidRPr="00AF08CC" w:rsidRDefault="00932ED6" w:rsidP="00932ED6">
      <w:p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5B8AFC1" w14:textId="77777777" w:rsidR="00932ED6" w:rsidRPr="00AF08CC" w:rsidRDefault="00932ED6" w:rsidP="00932ED6">
      <w:pPr>
        <w:tabs>
          <w:tab w:val="left" w:pos="1701"/>
        </w:tabs>
        <w:suppressAutoHyphens/>
        <w:overflowPunct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AF08CC">
        <w:rPr>
          <w:rFonts w:ascii="Verdana" w:eastAsia="Calibri" w:hAnsi="Verdana"/>
          <w:b/>
          <w:sz w:val="20"/>
          <w:szCs w:val="20"/>
          <w:lang w:eastAsia="en-US"/>
        </w:rPr>
        <w:t xml:space="preserve">smlouvu o </w:t>
      </w:r>
      <w:r w:rsidRPr="00AF08CC">
        <w:rPr>
          <w:rFonts w:ascii="Verdana" w:hAnsi="Verdana"/>
          <w:b/>
          <w:sz w:val="20"/>
          <w:szCs w:val="20"/>
          <w:lang w:eastAsia="ar-SA"/>
        </w:rPr>
        <w:t xml:space="preserve">nájmu prostoru sloužícího podnikání </w:t>
      </w:r>
    </w:p>
    <w:p w14:paraId="393B470C" w14:textId="77777777" w:rsidR="00932ED6" w:rsidRPr="00AF08CC" w:rsidRDefault="00932ED6" w:rsidP="00932ED6">
      <w:pPr>
        <w:spacing w:after="120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32215939" w14:textId="77777777" w:rsidR="00932ED6" w:rsidRPr="00AF08CC" w:rsidRDefault="00932ED6" w:rsidP="00932ED6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AF08CC">
        <w:rPr>
          <w:rFonts w:ascii="Verdana" w:eastAsia="Calibri" w:hAnsi="Verdana"/>
          <w:sz w:val="20"/>
          <w:szCs w:val="20"/>
          <w:lang w:eastAsia="en-US"/>
        </w:rPr>
        <w:t>(dále jen „</w:t>
      </w:r>
      <w:r w:rsidRPr="00AF08CC">
        <w:rPr>
          <w:rFonts w:ascii="Verdana" w:eastAsia="Calibri" w:hAnsi="Verdana"/>
          <w:b/>
          <w:sz w:val="20"/>
          <w:szCs w:val="20"/>
          <w:lang w:eastAsia="en-US"/>
        </w:rPr>
        <w:t>smlouva</w:t>
      </w:r>
      <w:r w:rsidRPr="00AF08CC">
        <w:rPr>
          <w:rFonts w:ascii="Verdana" w:eastAsia="Calibri" w:hAnsi="Verdana"/>
          <w:sz w:val="20"/>
          <w:szCs w:val="20"/>
          <w:lang w:eastAsia="en-US"/>
        </w:rPr>
        <w:t>“).</w:t>
      </w:r>
    </w:p>
    <w:p w14:paraId="4468AC95" w14:textId="77777777" w:rsidR="00932ED6" w:rsidRPr="00AF08CC" w:rsidRDefault="00932ED6" w:rsidP="00932ED6">
      <w:pPr>
        <w:spacing w:after="200" w:line="276" w:lineRule="auto"/>
        <w:rPr>
          <w:rFonts w:ascii="Verdana" w:eastAsia="Calibri" w:hAnsi="Verdana"/>
          <w:sz w:val="20"/>
          <w:szCs w:val="22"/>
          <w:lang w:eastAsia="en-US"/>
        </w:rPr>
      </w:pPr>
    </w:p>
    <w:p w14:paraId="7EB1B7E7" w14:textId="77777777" w:rsidR="00932ED6" w:rsidRPr="00AF08CC" w:rsidRDefault="00932ED6" w:rsidP="00932ED6">
      <w:pPr>
        <w:autoSpaceDE w:val="0"/>
        <w:autoSpaceDN w:val="0"/>
        <w:adjustRightInd w:val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F08CC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Článek I.</w:t>
      </w:r>
    </w:p>
    <w:p w14:paraId="02E908B7" w14:textId="77777777" w:rsidR="00932ED6" w:rsidRPr="00AF08CC" w:rsidRDefault="00932ED6" w:rsidP="00932ED6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</w:pPr>
      <w:r w:rsidRPr="00AF08CC">
        <w:rPr>
          <w:rFonts w:ascii="Verdana" w:eastAsia="Calibri" w:hAnsi="Verdana" w:cs="Arial"/>
          <w:b/>
          <w:bCs/>
          <w:color w:val="000000"/>
          <w:sz w:val="20"/>
          <w:szCs w:val="20"/>
          <w:lang w:eastAsia="en-US"/>
        </w:rPr>
        <w:t>Předmět smlouvy</w:t>
      </w:r>
    </w:p>
    <w:p w14:paraId="41000842" w14:textId="77777777" w:rsidR="00932ED6" w:rsidRPr="00AF08CC" w:rsidRDefault="00932ED6" w:rsidP="00932ED6">
      <w:pPr>
        <w:autoSpaceDE w:val="0"/>
        <w:autoSpaceDN w:val="0"/>
        <w:adjustRightInd w:val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39499329" w14:textId="77777777" w:rsidR="00F76E4C" w:rsidRPr="00AF08CC" w:rsidRDefault="00932ED6" w:rsidP="00932ED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Pronajímatel je vlastníkem objektu </w:t>
      </w:r>
      <w:r w:rsidR="00180B83" w:rsidRPr="00AF08CC">
        <w:rPr>
          <w:rFonts w:ascii="Verdana" w:hAnsi="Verdana"/>
          <w:sz w:val="20"/>
          <w:szCs w:val="20"/>
        </w:rPr>
        <w:t>bez čp/</w:t>
      </w:r>
      <w:proofErr w:type="spellStart"/>
      <w:r w:rsidR="00180B83" w:rsidRPr="00AF08CC">
        <w:rPr>
          <w:rFonts w:ascii="Verdana" w:hAnsi="Verdana"/>
          <w:sz w:val="20"/>
          <w:szCs w:val="20"/>
        </w:rPr>
        <w:t>če</w:t>
      </w:r>
      <w:proofErr w:type="spellEnd"/>
      <w:r w:rsidR="00180B83" w:rsidRPr="00AF08CC">
        <w:rPr>
          <w:rFonts w:ascii="Verdana" w:hAnsi="Verdana"/>
          <w:sz w:val="20"/>
          <w:szCs w:val="20"/>
        </w:rPr>
        <w:t xml:space="preserve"> </w:t>
      </w:r>
      <w:r w:rsidRPr="00AF08CC">
        <w:rPr>
          <w:rFonts w:ascii="Verdana" w:hAnsi="Verdana"/>
          <w:sz w:val="20"/>
          <w:szCs w:val="20"/>
        </w:rPr>
        <w:t xml:space="preserve">na pozemku </w:t>
      </w:r>
      <w:proofErr w:type="spellStart"/>
      <w:r w:rsidR="00180B83" w:rsidRPr="00AF08CC">
        <w:rPr>
          <w:rFonts w:ascii="Verdana" w:hAnsi="Verdana"/>
          <w:sz w:val="20"/>
          <w:szCs w:val="20"/>
        </w:rPr>
        <w:t>parc</w:t>
      </w:r>
      <w:proofErr w:type="spellEnd"/>
      <w:r w:rsidR="00180B83" w:rsidRPr="00AF08CC">
        <w:rPr>
          <w:rFonts w:ascii="Verdana" w:hAnsi="Verdana"/>
          <w:sz w:val="20"/>
          <w:szCs w:val="20"/>
        </w:rPr>
        <w:t xml:space="preserve">. </w:t>
      </w:r>
      <w:proofErr w:type="gramStart"/>
      <w:r w:rsidR="00180B83" w:rsidRPr="00AF08CC">
        <w:rPr>
          <w:rFonts w:ascii="Verdana" w:hAnsi="Verdana"/>
          <w:sz w:val="20"/>
          <w:szCs w:val="20"/>
        </w:rPr>
        <w:t>č.</w:t>
      </w:r>
      <w:proofErr w:type="gramEnd"/>
      <w:r w:rsidR="00180B83" w:rsidRPr="00AF08CC">
        <w:rPr>
          <w:rFonts w:ascii="Verdana" w:hAnsi="Verdana"/>
          <w:sz w:val="20"/>
          <w:szCs w:val="20"/>
        </w:rPr>
        <w:t xml:space="preserve"> 33 (LV 344), nacházející se v kat. území Pisárky, obec Brno, za</w:t>
      </w:r>
      <w:r w:rsidRPr="00AF08CC">
        <w:rPr>
          <w:rFonts w:ascii="Verdana" w:hAnsi="Verdana"/>
          <w:sz w:val="20"/>
          <w:szCs w:val="20"/>
        </w:rPr>
        <w:t>psan</w:t>
      </w:r>
      <w:r w:rsidR="00180B83" w:rsidRPr="00AF08CC">
        <w:rPr>
          <w:rFonts w:ascii="Verdana" w:hAnsi="Verdana"/>
          <w:sz w:val="20"/>
          <w:szCs w:val="20"/>
        </w:rPr>
        <w:t>é</w:t>
      </w:r>
      <w:r w:rsidRPr="00AF08CC">
        <w:rPr>
          <w:rFonts w:ascii="Verdana" w:hAnsi="Verdana"/>
          <w:sz w:val="20"/>
          <w:szCs w:val="20"/>
        </w:rPr>
        <w:t xml:space="preserve"> na listu vlastnictví</w:t>
      </w:r>
      <w:r w:rsidR="00180B83" w:rsidRPr="00AF08CC">
        <w:rPr>
          <w:rFonts w:ascii="Verdana" w:hAnsi="Verdana"/>
          <w:sz w:val="20"/>
          <w:szCs w:val="20"/>
        </w:rPr>
        <w:t xml:space="preserve"> č. 1102</w:t>
      </w:r>
      <w:r w:rsidRPr="00AF08CC">
        <w:rPr>
          <w:rFonts w:ascii="Verdana" w:hAnsi="Verdana"/>
          <w:sz w:val="20"/>
          <w:szCs w:val="20"/>
        </w:rPr>
        <w:t xml:space="preserve"> u Katastrálního úřadu pro</w:t>
      </w:r>
      <w:r w:rsidR="00180B83" w:rsidRPr="00AF08CC">
        <w:rPr>
          <w:rFonts w:ascii="Verdana" w:hAnsi="Verdana"/>
          <w:sz w:val="20"/>
          <w:szCs w:val="20"/>
        </w:rPr>
        <w:t xml:space="preserve"> Jihomoravský kraj, katastrální pracoviště Brno - město</w:t>
      </w:r>
      <w:r w:rsidRPr="00AF08CC">
        <w:rPr>
          <w:rFonts w:ascii="Verdana" w:hAnsi="Verdana"/>
          <w:sz w:val="20"/>
          <w:szCs w:val="20"/>
        </w:rPr>
        <w:t xml:space="preserve"> </w:t>
      </w:r>
      <w:r w:rsidR="00153644" w:rsidRPr="00AF08CC">
        <w:rPr>
          <w:rFonts w:ascii="Verdana" w:hAnsi="Verdana"/>
          <w:sz w:val="20"/>
          <w:szCs w:val="20"/>
        </w:rPr>
        <w:t xml:space="preserve">(dále jen jako „nemovitost“). </w:t>
      </w:r>
      <w:r w:rsidRPr="00AF08CC">
        <w:rPr>
          <w:rFonts w:ascii="Verdana" w:hAnsi="Verdana"/>
          <w:sz w:val="20"/>
          <w:szCs w:val="20"/>
        </w:rPr>
        <w:t>Výpis z katastru nemovitostí je přílohou č. 1 a nedílnou součástí této smlouvy.</w:t>
      </w:r>
    </w:p>
    <w:p w14:paraId="569F6BCD" w14:textId="77777777" w:rsidR="000F3673" w:rsidRPr="00AF08CC" w:rsidRDefault="000F3673" w:rsidP="00932ED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Touto smlouvou pronajímatel přenechává nájemci k dočasnému užívání kanceláře umístěné v 1.</w:t>
      </w:r>
      <w:proofErr w:type="gramStart"/>
      <w:r w:rsidRPr="00AF08CC">
        <w:rPr>
          <w:rFonts w:ascii="Verdana" w:hAnsi="Verdana"/>
          <w:sz w:val="20"/>
          <w:szCs w:val="20"/>
        </w:rPr>
        <w:t>NP v  nemovitosti</w:t>
      </w:r>
      <w:proofErr w:type="gramEnd"/>
      <w:r w:rsidRPr="00AF08CC">
        <w:rPr>
          <w:rFonts w:ascii="Verdana" w:hAnsi="Verdana"/>
          <w:sz w:val="20"/>
          <w:szCs w:val="20"/>
        </w:rPr>
        <w:t xml:space="preserve"> specifikované v čl. I odst. 1 této smlouvy. Jedná se o kanceláře, které jsou dále specifikované v plánku, který tvoří nedílnou přílohu k této </w:t>
      </w:r>
      <w:proofErr w:type="gramStart"/>
      <w:r w:rsidRPr="00AF08CC">
        <w:rPr>
          <w:rFonts w:ascii="Verdana" w:hAnsi="Verdana"/>
          <w:sz w:val="20"/>
          <w:szCs w:val="20"/>
        </w:rPr>
        <w:t>smlouvě –  kancelář</w:t>
      </w:r>
      <w:proofErr w:type="gramEnd"/>
      <w:r w:rsidRPr="00AF08CC">
        <w:rPr>
          <w:rFonts w:ascii="Verdana" w:hAnsi="Verdana"/>
          <w:sz w:val="20"/>
          <w:szCs w:val="20"/>
        </w:rPr>
        <w:t xml:space="preserve"> </w:t>
      </w:r>
      <w:r w:rsidR="00B01F2B">
        <w:rPr>
          <w:rFonts w:ascii="Verdana" w:hAnsi="Verdana"/>
          <w:sz w:val="20"/>
          <w:szCs w:val="20"/>
        </w:rPr>
        <w:t>2.05</w:t>
      </w:r>
      <w:r w:rsidRPr="00AF08CC">
        <w:rPr>
          <w:rFonts w:ascii="Verdana" w:hAnsi="Verdana"/>
          <w:sz w:val="20"/>
          <w:szCs w:val="20"/>
        </w:rPr>
        <w:t xml:space="preserve"> s výměrou </w:t>
      </w:r>
      <w:r w:rsidR="00B01F2B">
        <w:rPr>
          <w:rFonts w:ascii="Verdana" w:hAnsi="Verdana"/>
          <w:sz w:val="20"/>
          <w:szCs w:val="20"/>
        </w:rPr>
        <w:t>18</w:t>
      </w:r>
      <w:r w:rsidRPr="00AF08CC">
        <w:rPr>
          <w:rFonts w:ascii="Verdana" w:hAnsi="Verdana"/>
          <w:sz w:val="20"/>
          <w:szCs w:val="20"/>
        </w:rPr>
        <w:t>,</w:t>
      </w:r>
      <w:r w:rsidR="00B01F2B">
        <w:rPr>
          <w:rFonts w:ascii="Verdana" w:hAnsi="Verdana"/>
          <w:sz w:val="20"/>
          <w:szCs w:val="20"/>
        </w:rPr>
        <w:t>83</w:t>
      </w:r>
      <w:r w:rsidRPr="00AF08CC">
        <w:rPr>
          <w:rFonts w:ascii="Verdana" w:hAnsi="Verdana"/>
          <w:sz w:val="20"/>
          <w:szCs w:val="20"/>
        </w:rPr>
        <w:t xml:space="preserve"> m</w:t>
      </w:r>
      <w:r w:rsidRPr="00AF08CC">
        <w:rPr>
          <w:rFonts w:ascii="Verdana" w:hAnsi="Verdana"/>
          <w:sz w:val="20"/>
          <w:szCs w:val="20"/>
          <w:vertAlign w:val="superscript"/>
        </w:rPr>
        <w:t>2</w:t>
      </w:r>
      <w:r w:rsidRPr="00AF08CC">
        <w:rPr>
          <w:rFonts w:ascii="Verdana" w:hAnsi="Verdana"/>
          <w:sz w:val="20"/>
          <w:szCs w:val="20"/>
        </w:rPr>
        <w:t>, kancelář 2</w:t>
      </w:r>
      <w:r w:rsidR="00B01F2B">
        <w:rPr>
          <w:rFonts w:ascii="Verdana" w:hAnsi="Verdana"/>
          <w:sz w:val="20"/>
          <w:szCs w:val="20"/>
        </w:rPr>
        <w:t>.19</w:t>
      </w:r>
      <w:r w:rsidRPr="00AF08CC">
        <w:rPr>
          <w:rFonts w:ascii="Verdana" w:hAnsi="Verdana"/>
          <w:sz w:val="20"/>
          <w:szCs w:val="20"/>
        </w:rPr>
        <w:t xml:space="preserve"> s výměrou </w:t>
      </w:r>
      <w:r w:rsidR="00B01F2B">
        <w:rPr>
          <w:rFonts w:ascii="Verdana" w:hAnsi="Verdana"/>
          <w:sz w:val="20"/>
          <w:szCs w:val="20"/>
        </w:rPr>
        <w:t>25</w:t>
      </w:r>
      <w:r w:rsidRPr="00AF08CC">
        <w:rPr>
          <w:rFonts w:ascii="Verdana" w:hAnsi="Verdana"/>
          <w:sz w:val="20"/>
          <w:szCs w:val="20"/>
        </w:rPr>
        <w:t>,</w:t>
      </w:r>
      <w:r w:rsidR="00B01F2B">
        <w:rPr>
          <w:rFonts w:ascii="Verdana" w:hAnsi="Verdana"/>
          <w:sz w:val="20"/>
          <w:szCs w:val="20"/>
        </w:rPr>
        <w:t>74</w:t>
      </w:r>
      <w:r w:rsidRPr="00AF08CC">
        <w:rPr>
          <w:rFonts w:ascii="Verdana" w:hAnsi="Verdana"/>
          <w:sz w:val="20"/>
          <w:szCs w:val="20"/>
        </w:rPr>
        <w:t xml:space="preserve"> m</w:t>
      </w:r>
      <w:r w:rsidRPr="00AF08CC">
        <w:rPr>
          <w:rFonts w:ascii="Verdana" w:hAnsi="Verdana"/>
          <w:sz w:val="20"/>
          <w:szCs w:val="20"/>
          <w:vertAlign w:val="superscript"/>
        </w:rPr>
        <w:t>2</w:t>
      </w:r>
      <w:r w:rsidRPr="00AF08CC">
        <w:rPr>
          <w:rFonts w:ascii="Verdana" w:hAnsi="Verdana"/>
          <w:sz w:val="20"/>
          <w:szCs w:val="20"/>
        </w:rPr>
        <w:t xml:space="preserve"> (dále jen jako „předmět nájmu“). </w:t>
      </w:r>
      <w:r w:rsidR="00DA6AE2">
        <w:rPr>
          <w:rFonts w:ascii="Verdana" w:hAnsi="Verdana"/>
          <w:sz w:val="20"/>
          <w:szCs w:val="20"/>
        </w:rPr>
        <w:t xml:space="preserve">Obě kanceláře budou předány vybavené nábytkem, soupis vybavení bude specifikován v předávacím protokolu (příloze této smlouvy). </w:t>
      </w:r>
      <w:r w:rsidRPr="00AF08CC">
        <w:rPr>
          <w:rFonts w:ascii="Verdana" w:hAnsi="Verdana"/>
          <w:sz w:val="20"/>
          <w:szCs w:val="20"/>
        </w:rPr>
        <w:t xml:space="preserve">Nájemce se zavazuje za </w:t>
      </w:r>
      <w:r w:rsidR="00DA6AE2">
        <w:rPr>
          <w:rFonts w:ascii="Verdana" w:hAnsi="Verdana"/>
          <w:sz w:val="20"/>
          <w:szCs w:val="20"/>
        </w:rPr>
        <w:t xml:space="preserve">to platit pronajímateli nájemné na základě měsíční fakturace. </w:t>
      </w:r>
    </w:p>
    <w:p w14:paraId="3CF7847E" w14:textId="77777777" w:rsidR="00696162" w:rsidRPr="00AF08CC" w:rsidRDefault="009D6DF1" w:rsidP="00932ED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Součástí nájmu je i právo používat </w:t>
      </w:r>
      <w:r w:rsidR="00EB11EA">
        <w:rPr>
          <w:rFonts w:ascii="Verdana" w:hAnsi="Verdana"/>
          <w:sz w:val="20"/>
          <w:szCs w:val="20"/>
        </w:rPr>
        <w:t>sociální zařízení.</w:t>
      </w:r>
    </w:p>
    <w:p w14:paraId="7EA2BAA0" w14:textId="77777777" w:rsidR="00696162" w:rsidRPr="00AF08CC" w:rsidRDefault="00696162" w:rsidP="00932ED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Smluvní strany se dále dohodly, že náje</w:t>
      </w:r>
      <w:r w:rsidR="00F0254D" w:rsidRPr="00AF08CC">
        <w:rPr>
          <w:rFonts w:ascii="Verdana" w:hAnsi="Verdana"/>
          <w:sz w:val="20"/>
          <w:szCs w:val="20"/>
        </w:rPr>
        <w:t>mce po</w:t>
      </w:r>
      <w:r w:rsidRPr="00AF08CC">
        <w:rPr>
          <w:rFonts w:ascii="Verdana" w:hAnsi="Verdana"/>
          <w:sz w:val="20"/>
          <w:szCs w:val="20"/>
        </w:rPr>
        <w:t xml:space="preserve"> dohodě </w:t>
      </w:r>
      <w:r w:rsidR="00B63907" w:rsidRPr="00AF08CC">
        <w:rPr>
          <w:rFonts w:ascii="Verdana" w:hAnsi="Verdana"/>
          <w:sz w:val="20"/>
          <w:szCs w:val="20"/>
        </w:rPr>
        <w:t xml:space="preserve">s pronajímatelem </w:t>
      </w:r>
      <w:r w:rsidRPr="00AF08CC">
        <w:rPr>
          <w:rFonts w:ascii="Verdana" w:hAnsi="Verdana"/>
          <w:sz w:val="20"/>
          <w:szCs w:val="20"/>
        </w:rPr>
        <w:t xml:space="preserve">může využívat další prostory </w:t>
      </w:r>
      <w:r w:rsidR="00B63907" w:rsidRPr="00AF08CC">
        <w:rPr>
          <w:rFonts w:ascii="Verdana" w:hAnsi="Verdana"/>
          <w:sz w:val="20"/>
          <w:szCs w:val="20"/>
        </w:rPr>
        <w:t>nacházející se v nemovitosti</w:t>
      </w:r>
      <w:r w:rsidR="00B847FC" w:rsidRPr="00AF08CC">
        <w:rPr>
          <w:rFonts w:ascii="Verdana" w:hAnsi="Verdana"/>
          <w:sz w:val="20"/>
          <w:szCs w:val="20"/>
        </w:rPr>
        <w:t xml:space="preserve">, a to malý sál, velký sál a </w:t>
      </w:r>
      <w:r w:rsidR="00B847FC" w:rsidRPr="00AF08CC">
        <w:rPr>
          <w:rFonts w:ascii="Verdana" w:hAnsi="Verdana"/>
          <w:sz w:val="20"/>
          <w:szCs w:val="20"/>
        </w:rPr>
        <w:lastRenderedPageBreak/>
        <w:t>počítačovou učebnu</w:t>
      </w:r>
      <w:r w:rsidR="00655793" w:rsidRPr="00AF08CC">
        <w:rPr>
          <w:rFonts w:ascii="Verdana" w:hAnsi="Verdana"/>
          <w:sz w:val="20"/>
          <w:szCs w:val="20"/>
        </w:rPr>
        <w:t>,</w:t>
      </w:r>
      <w:r w:rsidR="00B847FC" w:rsidRPr="00AF08CC">
        <w:rPr>
          <w:rFonts w:ascii="Verdana" w:hAnsi="Verdana"/>
          <w:sz w:val="20"/>
          <w:szCs w:val="20"/>
        </w:rPr>
        <w:t xml:space="preserve"> a to v</w:t>
      </w:r>
      <w:r w:rsidR="00B63907" w:rsidRPr="00AF08CC">
        <w:rPr>
          <w:rFonts w:ascii="Verdana" w:hAnsi="Verdana"/>
          <w:sz w:val="20"/>
          <w:szCs w:val="20"/>
        </w:rPr>
        <w:t> </w:t>
      </w:r>
      <w:r w:rsidR="00B847FC" w:rsidRPr="00AF08CC">
        <w:rPr>
          <w:rFonts w:ascii="Verdana" w:hAnsi="Verdana"/>
          <w:sz w:val="20"/>
          <w:szCs w:val="20"/>
        </w:rPr>
        <w:t>rozsahu</w:t>
      </w:r>
      <w:r w:rsidR="00B63907" w:rsidRPr="00AF08CC">
        <w:rPr>
          <w:rFonts w:ascii="Verdana" w:hAnsi="Verdana"/>
          <w:sz w:val="20"/>
          <w:szCs w:val="20"/>
        </w:rPr>
        <w:t xml:space="preserve"> max. </w:t>
      </w:r>
      <w:r w:rsidR="00EB11EA">
        <w:rPr>
          <w:rFonts w:ascii="Verdana" w:hAnsi="Verdana"/>
          <w:sz w:val="20"/>
          <w:szCs w:val="20"/>
        </w:rPr>
        <w:t>3x</w:t>
      </w:r>
      <w:r w:rsidR="00B847FC" w:rsidRPr="00AF08CC">
        <w:rPr>
          <w:rFonts w:ascii="Verdana" w:hAnsi="Verdana"/>
          <w:sz w:val="20"/>
          <w:szCs w:val="20"/>
        </w:rPr>
        <w:t xml:space="preserve"> </w:t>
      </w:r>
      <w:r w:rsidR="00EB11EA">
        <w:rPr>
          <w:rFonts w:ascii="Verdana" w:hAnsi="Verdana"/>
          <w:sz w:val="20"/>
          <w:szCs w:val="20"/>
        </w:rPr>
        <w:t>m</w:t>
      </w:r>
      <w:r w:rsidR="00B847FC" w:rsidRPr="00AF08CC">
        <w:rPr>
          <w:rFonts w:ascii="Verdana" w:hAnsi="Verdana"/>
          <w:sz w:val="20"/>
          <w:szCs w:val="20"/>
        </w:rPr>
        <w:t>ě</w:t>
      </w:r>
      <w:r w:rsidR="00EB11EA">
        <w:rPr>
          <w:rFonts w:ascii="Verdana" w:hAnsi="Verdana"/>
          <w:sz w:val="20"/>
          <w:szCs w:val="20"/>
        </w:rPr>
        <w:t>síčně.</w:t>
      </w:r>
      <w:r w:rsidR="009635C9" w:rsidRPr="00AF08CC">
        <w:rPr>
          <w:rFonts w:ascii="Verdana" w:hAnsi="Verdana"/>
          <w:sz w:val="20"/>
          <w:szCs w:val="20"/>
        </w:rPr>
        <w:t xml:space="preserve"> </w:t>
      </w:r>
      <w:r w:rsidR="00655793" w:rsidRPr="00AF08CC">
        <w:rPr>
          <w:rFonts w:ascii="Verdana" w:hAnsi="Verdana"/>
          <w:sz w:val="20"/>
          <w:szCs w:val="20"/>
        </w:rPr>
        <w:t>Z</w:t>
      </w:r>
      <w:r w:rsidR="00180B83" w:rsidRPr="00AF08CC">
        <w:rPr>
          <w:rFonts w:ascii="Verdana" w:hAnsi="Verdana"/>
          <w:sz w:val="20"/>
          <w:szCs w:val="20"/>
        </w:rPr>
        <w:t>áměr</w:t>
      </w:r>
      <w:r w:rsidR="00655793" w:rsidRPr="00AF08CC">
        <w:rPr>
          <w:rFonts w:ascii="Verdana" w:hAnsi="Verdana"/>
          <w:sz w:val="20"/>
          <w:szCs w:val="20"/>
        </w:rPr>
        <w:t xml:space="preserve"> využít výše uvedené prostory</w:t>
      </w:r>
      <w:r w:rsidR="00180B83" w:rsidRPr="00AF08CC">
        <w:rPr>
          <w:rFonts w:ascii="Verdana" w:hAnsi="Verdana"/>
          <w:sz w:val="20"/>
          <w:szCs w:val="20"/>
        </w:rPr>
        <w:t xml:space="preserve"> musí nájemce </w:t>
      </w:r>
      <w:r w:rsidR="00655793" w:rsidRPr="00AF08CC">
        <w:rPr>
          <w:rFonts w:ascii="Verdana" w:hAnsi="Verdana"/>
          <w:sz w:val="20"/>
          <w:szCs w:val="20"/>
        </w:rPr>
        <w:t xml:space="preserve">písemně </w:t>
      </w:r>
      <w:r w:rsidR="00180B83" w:rsidRPr="00AF08CC">
        <w:rPr>
          <w:rFonts w:ascii="Verdana" w:hAnsi="Verdana"/>
          <w:sz w:val="20"/>
          <w:szCs w:val="20"/>
        </w:rPr>
        <w:t>sdělit pronaj</w:t>
      </w:r>
      <w:r w:rsidR="00655793" w:rsidRPr="00AF08CC">
        <w:rPr>
          <w:rFonts w:ascii="Verdana" w:hAnsi="Verdana"/>
          <w:sz w:val="20"/>
          <w:szCs w:val="20"/>
        </w:rPr>
        <w:t xml:space="preserve">ímateli min. 30 dní před zahájením užívání prostor. Prostory mohou být nájemci k dispozici v době mimo konání akcí pronajímatele a pronajímatel s tím musí vyslovit souhlas. </w:t>
      </w:r>
      <w:r w:rsidR="00B847FC" w:rsidRPr="00AF08CC">
        <w:rPr>
          <w:rFonts w:ascii="Verdana" w:hAnsi="Verdana"/>
          <w:sz w:val="20"/>
          <w:szCs w:val="20"/>
        </w:rPr>
        <w:t>V</w:t>
      </w:r>
      <w:r w:rsidR="00B07291" w:rsidRPr="00AF08CC">
        <w:rPr>
          <w:rFonts w:ascii="Verdana" w:hAnsi="Verdana"/>
          <w:sz w:val="20"/>
          <w:szCs w:val="20"/>
        </w:rPr>
        <w:t xml:space="preserve"> individuálních případech nájemce po dohodě </w:t>
      </w:r>
      <w:r w:rsidR="00B63907" w:rsidRPr="00AF08CC">
        <w:rPr>
          <w:rFonts w:ascii="Verdana" w:hAnsi="Verdana"/>
          <w:sz w:val="20"/>
          <w:szCs w:val="20"/>
        </w:rPr>
        <w:t xml:space="preserve">s pronajímatelem </w:t>
      </w:r>
      <w:r w:rsidR="00B07291" w:rsidRPr="00AF08CC">
        <w:rPr>
          <w:rFonts w:ascii="Verdana" w:hAnsi="Verdana"/>
          <w:sz w:val="20"/>
          <w:szCs w:val="20"/>
        </w:rPr>
        <w:t xml:space="preserve">může využívat také </w:t>
      </w:r>
      <w:r w:rsidRPr="00AF08CC">
        <w:rPr>
          <w:rFonts w:ascii="Verdana" w:hAnsi="Verdana"/>
          <w:sz w:val="20"/>
          <w:szCs w:val="20"/>
        </w:rPr>
        <w:t xml:space="preserve">jednací </w:t>
      </w:r>
      <w:r w:rsidR="00EB11EA">
        <w:rPr>
          <w:rFonts w:ascii="Verdana" w:hAnsi="Verdana"/>
          <w:sz w:val="20"/>
          <w:szCs w:val="20"/>
        </w:rPr>
        <w:t>místnost ředitele pronajímatele nebo</w:t>
      </w:r>
      <w:r w:rsidRPr="00AF08CC">
        <w:rPr>
          <w:rFonts w:ascii="Verdana" w:hAnsi="Verdana"/>
          <w:sz w:val="20"/>
          <w:szCs w:val="20"/>
        </w:rPr>
        <w:t xml:space="preserve"> k</w:t>
      </w:r>
      <w:r w:rsidR="00EB11EA">
        <w:rPr>
          <w:rFonts w:ascii="Verdana" w:hAnsi="Verdana"/>
          <w:sz w:val="20"/>
          <w:szCs w:val="20"/>
        </w:rPr>
        <w:t>onzultační prostor v přízemí</w:t>
      </w:r>
      <w:r w:rsidRPr="00AF08CC">
        <w:rPr>
          <w:rFonts w:ascii="Verdana" w:hAnsi="Verdana"/>
          <w:sz w:val="20"/>
          <w:szCs w:val="20"/>
        </w:rPr>
        <w:t>.</w:t>
      </w:r>
    </w:p>
    <w:p w14:paraId="43DE78B2" w14:textId="77777777" w:rsidR="004C34B3" w:rsidRPr="00AF08CC" w:rsidRDefault="007E1D0F" w:rsidP="004C34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Pronajímatel prohlašuje, že jeho právo pronajmout prostory sloužícími podnikání není v době podpisu této smlouvy žádným způsobem omezeno a že prostory nejsou zatíženy žádným právem přednostního nájmu.</w:t>
      </w:r>
    </w:p>
    <w:p w14:paraId="48C92625" w14:textId="3EBA8BE7" w:rsidR="004C34B3" w:rsidRPr="00AF08CC" w:rsidRDefault="004C34B3" w:rsidP="004C34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Nájemce </w:t>
      </w:r>
      <w:r w:rsidR="00F55688" w:rsidRPr="004461D8">
        <w:rPr>
          <w:rFonts w:ascii="Verdana" w:hAnsi="Verdana"/>
          <w:sz w:val="20"/>
          <w:szCs w:val="20"/>
        </w:rPr>
        <w:t>je oprávněn poskytovat v předmětu nájmu informační, poradenské, vzdělávací a podpůrné služby zaměřené na zlepšování výsledků zahraničního obchodu ČR a exportních aktivit českých podnikatelských subjektů v zahraničí</w:t>
      </w:r>
      <w:r w:rsidR="00F55688">
        <w:rPr>
          <w:rFonts w:ascii="Verdana" w:hAnsi="Verdana"/>
          <w:sz w:val="20"/>
          <w:szCs w:val="20"/>
        </w:rPr>
        <w:t>,</w:t>
      </w:r>
    </w:p>
    <w:p w14:paraId="67C93F57" w14:textId="77777777" w:rsidR="006441CC" w:rsidRPr="00AF08CC" w:rsidRDefault="006441CC" w:rsidP="006441CC">
      <w:pPr>
        <w:jc w:val="both"/>
        <w:rPr>
          <w:rFonts w:ascii="Verdana" w:hAnsi="Verdana"/>
          <w:sz w:val="20"/>
          <w:szCs w:val="20"/>
        </w:rPr>
      </w:pPr>
    </w:p>
    <w:p w14:paraId="2E8FEE02" w14:textId="77777777" w:rsidR="006441CC" w:rsidRPr="00AF08CC" w:rsidRDefault="006441CC" w:rsidP="006441CC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II.</w:t>
      </w:r>
    </w:p>
    <w:p w14:paraId="62AA90CD" w14:textId="77777777" w:rsidR="006441CC" w:rsidRPr="00AF08CC" w:rsidRDefault="006441CC" w:rsidP="006441CC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Doba nájmu</w:t>
      </w:r>
      <w:r w:rsidR="00F77770" w:rsidRPr="00AF08CC">
        <w:rPr>
          <w:rFonts w:ascii="Verdana" w:hAnsi="Verdana"/>
          <w:b/>
          <w:sz w:val="20"/>
          <w:szCs w:val="20"/>
        </w:rPr>
        <w:t xml:space="preserve"> a skončení nájmu</w:t>
      </w:r>
    </w:p>
    <w:p w14:paraId="4481ECA7" w14:textId="77777777" w:rsidR="006441CC" w:rsidRPr="00AF08CC" w:rsidRDefault="006441CC" w:rsidP="006441CC">
      <w:pPr>
        <w:jc w:val="both"/>
        <w:rPr>
          <w:rFonts w:ascii="Verdana" w:hAnsi="Verdana"/>
          <w:sz w:val="20"/>
          <w:szCs w:val="20"/>
        </w:rPr>
      </w:pPr>
    </w:p>
    <w:p w14:paraId="476096E3" w14:textId="04A9AB02" w:rsidR="006441CC" w:rsidRPr="00AF08CC" w:rsidRDefault="006441CC" w:rsidP="006441C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Nájemní vztah podle této smlouvy je uzavřen </w:t>
      </w:r>
      <w:r w:rsidRPr="00AF08CC">
        <w:rPr>
          <w:rFonts w:ascii="Verdana" w:hAnsi="Verdana"/>
          <w:b/>
          <w:sz w:val="20"/>
          <w:szCs w:val="20"/>
        </w:rPr>
        <w:t xml:space="preserve">na dobu </w:t>
      </w:r>
      <w:r w:rsidR="00F77770" w:rsidRPr="00AF08CC">
        <w:rPr>
          <w:rFonts w:ascii="Verdana" w:hAnsi="Verdana"/>
          <w:b/>
          <w:sz w:val="20"/>
          <w:szCs w:val="20"/>
        </w:rPr>
        <w:t xml:space="preserve">určitou a to </w:t>
      </w:r>
      <w:r w:rsidR="00094475">
        <w:rPr>
          <w:rFonts w:ascii="Verdana" w:hAnsi="Verdana"/>
          <w:b/>
          <w:sz w:val="20"/>
          <w:szCs w:val="20"/>
        </w:rPr>
        <w:t>1</w:t>
      </w:r>
      <w:r w:rsidR="00696162" w:rsidRPr="00AF08CC">
        <w:rPr>
          <w:rFonts w:ascii="Verdana" w:hAnsi="Verdana"/>
          <w:b/>
          <w:sz w:val="20"/>
          <w:szCs w:val="20"/>
        </w:rPr>
        <w:t xml:space="preserve"> </w:t>
      </w:r>
      <w:r w:rsidR="00B63907" w:rsidRPr="00AF08CC">
        <w:rPr>
          <w:rFonts w:ascii="Verdana" w:hAnsi="Verdana"/>
          <w:b/>
          <w:sz w:val="20"/>
          <w:szCs w:val="20"/>
        </w:rPr>
        <w:t>rok</w:t>
      </w:r>
      <w:r w:rsidR="00696162" w:rsidRPr="00AF08CC">
        <w:rPr>
          <w:rFonts w:ascii="Verdana" w:hAnsi="Verdana"/>
          <w:b/>
          <w:sz w:val="20"/>
          <w:szCs w:val="20"/>
        </w:rPr>
        <w:t xml:space="preserve"> od </w:t>
      </w:r>
      <w:proofErr w:type="gramStart"/>
      <w:r w:rsidR="00B95FDE">
        <w:rPr>
          <w:rFonts w:ascii="Verdana" w:hAnsi="Verdana"/>
          <w:b/>
          <w:sz w:val="20"/>
          <w:szCs w:val="20"/>
        </w:rPr>
        <w:t>1.11.2016</w:t>
      </w:r>
      <w:proofErr w:type="gramEnd"/>
      <w:r w:rsidR="00B95FDE">
        <w:rPr>
          <w:rFonts w:ascii="Verdana" w:hAnsi="Verdana"/>
          <w:b/>
          <w:sz w:val="20"/>
          <w:szCs w:val="20"/>
        </w:rPr>
        <w:t>.</w:t>
      </w:r>
    </w:p>
    <w:p w14:paraId="5F896299" w14:textId="77777777" w:rsidR="006441CC" w:rsidRPr="00AF08CC" w:rsidRDefault="00B63907" w:rsidP="006441C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Před skončením</w:t>
      </w:r>
      <w:r w:rsidR="00F77770" w:rsidRPr="00AF08CC">
        <w:rPr>
          <w:rFonts w:ascii="Verdana" w:hAnsi="Verdana"/>
          <w:sz w:val="20"/>
          <w:szCs w:val="20"/>
        </w:rPr>
        <w:t xml:space="preserve"> doby</w:t>
      </w:r>
      <w:r w:rsidRPr="00AF08CC">
        <w:rPr>
          <w:rFonts w:ascii="Verdana" w:hAnsi="Verdana"/>
          <w:sz w:val="20"/>
          <w:szCs w:val="20"/>
        </w:rPr>
        <w:t xml:space="preserve"> nájmu může být smluvní vztah ukončen na základě dohody obou smluvních stran. Tato dohod</w:t>
      </w:r>
      <w:r w:rsidR="004C34B3" w:rsidRPr="00AF08CC">
        <w:rPr>
          <w:rFonts w:ascii="Verdana" w:hAnsi="Verdana"/>
          <w:sz w:val="20"/>
          <w:szCs w:val="20"/>
        </w:rPr>
        <w:t>a</w:t>
      </w:r>
      <w:r w:rsidRPr="00AF08CC">
        <w:rPr>
          <w:rFonts w:ascii="Verdana" w:hAnsi="Verdana"/>
          <w:sz w:val="20"/>
          <w:szCs w:val="20"/>
        </w:rPr>
        <w:t xml:space="preserve"> musí mít písemnou formu. </w:t>
      </w:r>
    </w:p>
    <w:p w14:paraId="34986325" w14:textId="77777777" w:rsidR="006441CC" w:rsidRPr="00AF08CC" w:rsidRDefault="00251802" w:rsidP="006441C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Obě smluvní strany mají právo tuto smlouvu vypovědět písemnou výpovědí s  </w:t>
      </w:r>
      <w:r w:rsidR="00300F4F">
        <w:rPr>
          <w:rFonts w:ascii="Verdana" w:hAnsi="Verdana"/>
          <w:sz w:val="20"/>
          <w:szCs w:val="20"/>
        </w:rPr>
        <w:t>tříměsíční</w:t>
      </w:r>
      <w:r w:rsidRPr="00AF08CC">
        <w:rPr>
          <w:rFonts w:ascii="Verdana" w:hAnsi="Verdana"/>
          <w:sz w:val="20"/>
          <w:szCs w:val="20"/>
        </w:rPr>
        <w:t xml:space="preserve"> výpovědní dobou.</w:t>
      </w:r>
      <w:r w:rsidR="00F77770" w:rsidRPr="00AF08CC">
        <w:rPr>
          <w:rFonts w:ascii="Verdana" w:hAnsi="Verdana"/>
          <w:sz w:val="20"/>
          <w:szCs w:val="20"/>
        </w:rPr>
        <w:t xml:space="preserve"> Ve výpo</w:t>
      </w:r>
      <w:r w:rsidR="00877D11" w:rsidRPr="00AF08CC">
        <w:rPr>
          <w:rFonts w:ascii="Verdana" w:hAnsi="Verdana"/>
          <w:sz w:val="20"/>
          <w:szCs w:val="20"/>
        </w:rPr>
        <w:t>vědi musí být uveden její důvod. V</w:t>
      </w:r>
      <w:r w:rsidR="00D06D21" w:rsidRPr="00AF08CC">
        <w:rPr>
          <w:rFonts w:ascii="Verdana" w:hAnsi="Verdana"/>
          <w:sz w:val="20"/>
          <w:szCs w:val="20"/>
        </w:rPr>
        <w:t>ýpověď, v níž</w:t>
      </w:r>
      <w:r w:rsidR="00F77770" w:rsidRPr="00AF08CC">
        <w:rPr>
          <w:rFonts w:ascii="Verdana" w:hAnsi="Verdana"/>
          <w:sz w:val="20"/>
          <w:szCs w:val="20"/>
        </w:rPr>
        <w:t xml:space="preserve"> není uveden její důvod, je neplatná.</w:t>
      </w:r>
    </w:p>
    <w:p w14:paraId="55205AEE" w14:textId="77777777" w:rsidR="004C34B3" w:rsidRPr="00AF08CC" w:rsidRDefault="00251802" w:rsidP="004C34B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Výpovědní doba počíná běžet prvního dne následujícího měsíce po jejím doručení</w:t>
      </w:r>
      <w:r w:rsidR="00F0254D" w:rsidRPr="00AF08CC">
        <w:rPr>
          <w:rFonts w:ascii="Verdana" w:hAnsi="Verdana"/>
          <w:sz w:val="20"/>
          <w:szCs w:val="20"/>
        </w:rPr>
        <w:t>.</w:t>
      </w:r>
    </w:p>
    <w:p w14:paraId="554D4A28" w14:textId="77777777" w:rsidR="00F77770" w:rsidRPr="00AF08CC" w:rsidRDefault="00F77770" w:rsidP="004C34B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Porušuje-li smluvní strana zvlášť závažným způsobem své povinnosti, má druhá smluvní strana právo vypovědět nájem bez výpovědní doby. </w:t>
      </w:r>
    </w:p>
    <w:p w14:paraId="7BE1A55A" w14:textId="77777777" w:rsidR="004C34B3" w:rsidRPr="00AF08CC" w:rsidRDefault="004C34B3" w:rsidP="004C34B3">
      <w:pPr>
        <w:pStyle w:val="Odstavecseseznamem"/>
        <w:ind w:left="284"/>
        <w:jc w:val="both"/>
        <w:rPr>
          <w:rFonts w:ascii="Verdana" w:hAnsi="Verdana"/>
          <w:sz w:val="20"/>
          <w:szCs w:val="20"/>
        </w:rPr>
      </w:pPr>
    </w:p>
    <w:p w14:paraId="1A9178D7" w14:textId="77777777" w:rsidR="00F0254D" w:rsidRPr="00AF08CC" w:rsidRDefault="00F0254D" w:rsidP="00F0254D">
      <w:pPr>
        <w:pStyle w:val="Odstavecseseznamem"/>
        <w:ind w:left="284"/>
        <w:jc w:val="both"/>
        <w:rPr>
          <w:rFonts w:ascii="Verdana" w:hAnsi="Verdana"/>
          <w:sz w:val="20"/>
          <w:szCs w:val="20"/>
        </w:rPr>
      </w:pPr>
    </w:p>
    <w:p w14:paraId="59D58F6B" w14:textId="77777777" w:rsidR="00F2607B" w:rsidRPr="00AF08CC" w:rsidRDefault="00F2607B" w:rsidP="00BE0FCD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III.</w:t>
      </w:r>
    </w:p>
    <w:p w14:paraId="70EBE85D" w14:textId="77777777" w:rsidR="00F2607B" w:rsidRPr="00AF08CC" w:rsidRDefault="00F77770" w:rsidP="00BE0FCD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Nájemné</w:t>
      </w:r>
    </w:p>
    <w:p w14:paraId="253E3897" w14:textId="77777777" w:rsidR="00F2607B" w:rsidRPr="00AF08CC" w:rsidRDefault="00F2607B" w:rsidP="00F2607B">
      <w:pPr>
        <w:jc w:val="both"/>
        <w:rPr>
          <w:rFonts w:ascii="Verdana" w:hAnsi="Verdana"/>
          <w:sz w:val="20"/>
          <w:szCs w:val="20"/>
        </w:rPr>
      </w:pPr>
    </w:p>
    <w:p w14:paraId="5F0DB59F" w14:textId="77777777" w:rsidR="00F2607B" w:rsidRPr="00AF08CC" w:rsidRDefault="00F2607B" w:rsidP="00BE0FC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Cena nájemného za </w:t>
      </w:r>
      <w:r w:rsidR="00BE0FCD" w:rsidRPr="00AF08CC">
        <w:rPr>
          <w:rFonts w:ascii="Verdana" w:hAnsi="Verdana"/>
          <w:sz w:val="20"/>
          <w:szCs w:val="20"/>
        </w:rPr>
        <w:t>nájem prostor sloužících podnikání specifikovaných v čl. I odst. 2</w:t>
      </w:r>
      <w:r w:rsidR="00F77770" w:rsidRPr="00AF08CC">
        <w:rPr>
          <w:rFonts w:ascii="Verdana" w:hAnsi="Verdana"/>
          <w:sz w:val="20"/>
          <w:szCs w:val="20"/>
        </w:rPr>
        <w:t xml:space="preserve"> této smlouvy</w:t>
      </w:r>
      <w:r w:rsidR="00BE0FCD" w:rsidRPr="00AF08CC">
        <w:rPr>
          <w:rFonts w:ascii="Verdana" w:hAnsi="Verdana"/>
          <w:sz w:val="20"/>
          <w:szCs w:val="20"/>
        </w:rPr>
        <w:t xml:space="preserve"> se sjednává dohodou tak, že:</w:t>
      </w:r>
    </w:p>
    <w:p w14:paraId="2BFD7A84" w14:textId="77777777" w:rsidR="00BE0FCD" w:rsidRPr="00AF08CC" w:rsidRDefault="00BE0FCD" w:rsidP="00BE0FCD">
      <w:pPr>
        <w:pStyle w:val="Odstavecseseznamem"/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    měsíční nájemné činí</w:t>
      </w:r>
      <w:r w:rsidR="00EB11EA">
        <w:rPr>
          <w:rFonts w:ascii="Verdana" w:hAnsi="Verdana"/>
          <w:sz w:val="20"/>
          <w:szCs w:val="20"/>
        </w:rPr>
        <w:t xml:space="preserve"> 2</w:t>
      </w:r>
      <w:r w:rsidR="00F0254D" w:rsidRPr="00AF08CC">
        <w:rPr>
          <w:rFonts w:ascii="Verdana" w:hAnsi="Verdana"/>
          <w:sz w:val="20"/>
          <w:szCs w:val="20"/>
        </w:rPr>
        <w:t>0</w:t>
      </w:r>
      <w:r w:rsidR="00660027" w:rsidRPr="00AF08CC">
        <w:rPr>
          <w:rFonts w:ascii="Verdana" w:hAnsi="Verdana"/>
          <w:sz w:val="20"/>
          <w:szCs w:val="20"/>
        </w:rPr>
        <w:t>.000</w:t>
      </w:r>
      <w:r w:rsidRPr="00AF08CC">
        <w:rPr>
          <w:rFonts w:ascii="Verdana" w:hAnsi="Verdana"/>
          <w:sz w:val="20"/>
          <w:szCs w:val="20"/>
        </w:rPr>
        <w:t>,- Kč (</w:t>
      </w:r>
      <w:proofErr w:type="spellStart"/>
      <w:r w:rsidRPr="00AF08CC">
        <w:rPr>
          <w:rFonts w:ascii="Verdana" w:hAnsi="Verdana"/>
          <w:sz w:val="20"/>
          <w:szCs w:val="20"/>
        </w:rPr>
        <w:t>slovy:</w:t>
      </w:r>
      <w:r w:rsidR="00EB11EA">
        <w:rPr>
          <w:rFonts w:ascii="Verdana" w:hAnsi="Verdana"/>
          <w:sz w:val="20"/>
          <w:szCs w:val="20"/>
        </w:rPr>
        <w:t>dvacet</w:t>
      </w:r>
      <w:r w:rsidR="00660027" w:rsidRPr="00AF08CC">
        <w:rPr>
          <w:rFonts w:ascii="Verdana" w:hAnsi="Verdana"/>
          <w:sz w:val="20"/>
          <w:szCs w:val="20"/>
        </w:rPr>
        <w:t>tisíckorunčeských</w:t>
      </w:r>
      <w:proofErr w:type="spellEnd"/>
      <w:r w:rsidRPr="00AF08CC">
        <w:rPr>
          <w:rFonts w:ascii="Verdana" w:hAnsi="Verdana"/>
          <w:sz w:val="20"/>
          <w:szCs w:val="20"/>
        </w:rPr>
        <w:t>)</w:t>
      </w:r>
      <w:r w:rsidR="00B847FC" w:rsidRPr="00AF08CC">
        <w:rPr>
          <w:rFonts w:ascii="Verdana" w:hAnsi="Verdana"/>
          <w:sz w:val="20"/>
          <w:szCs w:val="20"/>
        </w:rPr>
        <w:t xml:space="preserve"> </w:t>
      </w:r>
      <w:r w:rsidR="00EB11EA">
        <w:rPr>
          <w:rFonts w:ascii="Verdana" w:hAnsi="Verdana"/>
          <w:sz w:val="20"/>
          <w:szCs w:val="20"/>
        </w:rPr>
        <w:t>bez</w:t>
      </w:r>
      <w:r w:rsidR="00B847FC" w:rsidRPr="00AF08CC">
        <w:rPr>
          <w:rFonts w:ascii="Verdana" w:hAnsi="Verdana"/>
          <w:sz w:val="20"/>
          <w:szCs w:val="20"/>
        </w:rPr>
        <w:t xml:space="preserve"> DPH</w:t>
      </w:r>
      <w:r w:rsidR="00A15FAC" w:rsidRPr="00AF08CC">
        <w:rPr>
          <w:rFonts w:ascii="Verdana" w:hAnsi="Verdana"/>
          <w:sz w:val="20"/>
          <w:szCs w:val="20"/>
        </w:rPr>
        <w:t xml:space="preserve">. První nájemné je splatné od okamžiku předání předmětu nájmu. Splatnost dalšího nájmu je stanovena vždy </w:t>
      </w:r>
      <w:proofErr w:type="gramStart"/>
      <w:r w:rsidR="00A15FAC" w:rsidRPr="00AF08CC">
        <w:rPr>
          <w:rFonts w:ascii="Verdana" w:hAnsi="Verdana"/>
          <w:sz w:val="20"/>
          <w:szCs w:val="20"/>
        </w:rPr>
        <w:t>nejpozději k 5.-tému</w:t>
      </w:r>
      <w:proofErr w:type="gramEnd"/>
      <w:r w:rsidR="00A15FAC" w:rsidRPr="00AF08CC">
        <w:rPr>
          <w:rFonts w:ascii="Verdana" w:hAnsi="Verdana"/>
          <w:sz w:val="20"/>
          <w:szCs w:val="20"/>
        </w:rPr>
        <w:t xml:space="preserve"> dni</w:t>
      </w:r>
      <w:r w:rsidRPr="00AF08CC">
        <w:rPr>
          <w:rFonts w:ascii="Verdana" w:hAnsi="Verdana"/>
          <w:sz w:val="20"/>
          <w:szCs w:val="20"/>
        </w:rPr>
        <w:t xml:space="preserve"> toho kterého měsíce</w:t>
      </w:r>
      <w:r w:rsidR="00A15FAC" w:rsidRPr="00AF08CC">
        <w:rPr>
          <w:rFonts w:ascii="Verdana" w:hAnsi="Verdana"/>
          <w:sz w:val="20"/>
          <w:szCs w:val="20"/>
        </w:rPr>
        <w:t>,</w:t>
      </w:r>
      <w:r w:rsidR="00C351FC" w:rsidRPr="00AF08CC">
        <w:rPr>
          <w:rFonts w:ascii="Verdana" w:hAnsi="Verdana"/>
          <w:sz w:val="20"/>
          <w:szCs w:val="20"/>
        </w:rPr>
        <w:t xml:space="preserve"> za který se nájem platí.</w:t>
      </w:r>
      <w:r w:rsidR="00A15FAC" w:rsidRPr="00AF08CC">
        <w:rPr>
          <w:rFonts w:ascii="Verdana" w:hAnsi="Verdana"/>
          <w:sz w:val="20"/>
          <w:szCs w:val="20"/>
        </w:rPr>
        <w:t xml:space="preserve"> Výslovně se tedy sjednává, že první nájemné bude uhrazeno až v okamžiku předání předmětu nájmu, nejpozději však do 3 měsíců od podpisu této smlouvy. </w:t>
      </w:r>
      <w:r w:rsidR="00C351FC" w:rsidRPr="00AF08CC">
        <w:rPr>
          <w:rFonts w:ascii="Verdana" w:hAnsi="Verdana"/>
          <w:sz w:val="20"/>
          <w:szCs w:val="20"/>
        </w:rPr>
        <w:t>Smluvní strany se domluvily, že nájemce bude nájem platit</w:t>
      </w:r>
      <w:r w:rsidRPr="00AF08CC">
        <w:rPr>
          <w:rFonts w:ascii="Verdana" w:hAnsi="Verdana"/>
          <w:sz w:val="20"/>
          <w:szCs w:val="20"/>
        </w:rPr>
        <w:t xml:space="preserve"> bezhotovostním p</w:t>
      </w:r>
      <w:r w:rsidR="00F0254D" w:rsidRPr="00AF08CC">
        <w:rPr>
          <w:rFonts w:ascii="Verdana" w:hAnsi="Verdana"/>
          <w:sz w:val="20"/>
          <w:szCs w:val="20"/>
        </w:rPr>
        <w:t>řevodem na účet pronajímatele uvedený v záhlaví smlouvy</w:t>
      </w:r>
      <w:r w:rsidR="00C351FC" w:rsidRPr="00AF08CC">
        <w:rPr>
          <w:rFonts w:ascii="Verdana" w:hAnsi="Verdana"/>
          <w:sz w:val="20"/>
          <w:szCs w:val="20"/>
        </w:rPr>
        <w:t xml:space="preserve">, kdy nájem se má za </w:t>
      </w:r>
      <w:r w:rsidR="00295FB9" w:rsidRPr="00AF08CC">
        <w:rPr>
          <w:rFonts w:ascii="Verdana" w:hAnsi="Verdana"/>
          <w:sz w:val="20"/>
          <w:szCs w:val="20"/>
        </w:rPr>
        <w:t xml:space="preserve">řádně a včas </w:t>
      </w:r>
      <w:r w:rsidR="00C351FC" w:rsidRPr="00AF08CC">
        <w:rPr>
          <w:rFonts w:ascii="Verdana" w:hAnsi="Verdana"/>
          <w:sz w:val="20"/>
          <w:szCs w:val="20"/>
        </w:rPr>
        <w:t>zaplacený až připsáním peněžních prostředků na účet pronajímatele</w:t>
      </w:r>
      <w:r w:rsidRPr="00AF08CC">
        <w:rPr>
          <w:rFonts w:ascii="Verdana" w:hAnsi="Verdana"/>
          <w:sz w:val="20"/>
          <w:szCs w:val="20"/>
        </w:rPr>
        <w:t xml:space="preserve">. </w:t>
      </w:r>
    </w:p>
    <w:p w14:paraId="3651E70E" w14:textId="77777777" w:rsidR="00F0254D" w:rsidRPr="00AF08CC" w:rsidRDefault="00F0254D" w:rsidP="00BE0FC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V ceně nájemného je zahrnut i podíl na využití společných prostor, úklid </w:t>
      </w:r>
      <w:r w:rsidR="00B07291" w:rsidRPr="00AF08CC">
        <w:rPr>
          <w:rFonts w:ascii="Verdana" w:hAnsi="Verdana"/>
          <w:sz w:val="20"/>
          <w:szCs w:val="20"/>
        </w:rPr>
        <w:br/>
      </w:r>
      <w:r w:rsidRPr="00AF08CC">
        <w:rPr>
          <w:rFonts w:ascii="Verdana" w:hAnsi="Verdana"/>
          <w:sz w:val="20"/>
          <w:szCs w:val="20"/>
        </w:rPr>
        <w:t xml:space="preserve">a spotřebované energie a </w:t>
      </w:r>
      <w:r w:rsidR="00B847FC" w:rsidRPr="00AF08CC">
        <w:rPr>
          <w:rFonts w:ascii="Verdana" w:hAnsi="Verdana"/>
          <w:sz w:val="20"/>
          <w:szCs w:val="20"/>
        </w:rPr>
        <w:t>internetové připojení přes připojení</w:t>
      </w:r>
      <w:r w:rsidRPr="00AF08CC">
        <w:rPr>
          <w:rFonts w:ascii="Verdana" w:hAnsi="Verdana"/>
          <w:sz w:val="20"/>
          <w:szCs w:val="20"/>
        </w:rPr>
        <w:t xml:space="preserve"> pronajímatele. </w:t>
      </w:r>
      <w:r w:rsidR="00730E9B" w:rsidRPr="00AF08CC">
        <w:rPr>
          <w:rFonts w:ascii="Verdana" w:hAnsi="Verdana"/>
          <w:sz w:val="20"/>
          <w:szCs w:val="20"/>
        </w:rPr>
        <w:t>Případné náklady spojené s případnou instalací serveru a náklady související  se zprovozněním interní sítě nájemce v rámci jím pronajatých kanceláří nejsou součástí nájemného a budou nájemci fakturovány v plné výši.</w:t>
      </w:r>
    </w:p>
    <w:p w14:paraId="7F19DA66" w14:textId="77777777" w:rsidR="0018632D" w:rsidRPr="00AF08CC" w:rsidRDefault="00BE0FCD" w:rsidP="0018632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Pronajímatel je oprávněn nájemné každoročně navýšit o aktuální míru inflace vyhlášené Českým statistickým úřadem.</w:t>
      </w:r>
    </w:p>
    <w:p w14:paraId="1DDC84DA" w14:textId="77777777" w:rsidR="0018632D" w:rsidRPr="00AF08CC" w:rsidRDefault="0018632D" w:rsidP="005A4AC3">
      <w:pPr>
        <w:pStyle w:val="Odstavecseseznamem"/>
        <w:ind w:left="284"/>
        <w:jc w:val="both"/>
        <w:rPr>
          <w:rFonts w:ascii="Verdana" w:hAnsi="Verdana"/>
          <w:sz w:val="20"/>
          <w:szCs w:val="20"/>
        </w:rPr>
      </w:pPr>
    </w:p>
    <w:p w14:paraId="2FE1542C" w14:textId="77777777" w:rsidR="00BE0FCD" w:rsidRPr="00AF08CC" w:rsidRDefault="00BE0FCD" w:rsidP="00BE0FCD">
      <w:pPr>
        <w:jc w:val="both"/>
        <w:rPr>
          <w:rFonts w:ascii="Verdana" w:hAnsi="Verdana"/>
          <w:sz w:val="20"/>
          <w:szCs w:val="20"/>
        </w:rPr>
      </w:pPr>
    </w:p>
    <w:p w14:paraId="7266DF91" w14:textId="77777777" w:rsidR="00BE0FCD" w:rsidRPr="00AF08CC" w:rsidRDefault="00BE0FCD" w:rsidP="002207C0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IV.</w:t>
      </w:r>
    </w:p>
    <w:p w14:paraId="6F9BB7BB" w14:textId="77777777" w:rsidR="00BE0FCD" w:rsidRPr="00AF08CC" w:rsidRDefault="00BE0FCD" w:rsidP="002207C0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Vybavenost prostor</w:t>
      </w:r>
      <w:r w:rsidR="002207C0" w:rsidRPr="00AF08CC">
        <w:rPr>
          <w:rFonts w:ascii="Verdana" w:hAnsi="Verdana"/>
          <w:b/>
          <w:sz w:val="20"/>
          <w:szCs w:val="20"/>
        </w:rPr>
        <w:t xml:space="preserve"> sloužících podnikání</w:t>
      </w:r>
      <w:r w:rsidRPr="00AF08CC">
        <w:rPr>
          <w:rFonts w:ascii="Verdana" w:hAnsi="Verdana"/>
          <w:b/>
          <w:sz w:val="20"/>
          <w:szCs w:val="20"/>
        </w:rPr>
        <w:t>, stavební úpravy a údržba</w:t>
      </w:r>
    </w:p>
    <w:p w14:paraId="43E47D17" w14:textId="77777777" w:rsidR="00BE0FCD" w:rsidRPr="00AF08CC" w:rsidRDefault="00BE0FCD" w:rsidP="002207C0">
      <w:pPr>
        <w:jc w:val="center"/>
        <w:rPr>
          <w:rFonts w:ascii="Verdana" w:hAnsi="Verdana"/>
          <w:b/>
          <w:sz w:val="20"/>
          <w:szCs w:val="20"/>
        </w:rPr>
      </w:pPr>
    </w:p>
    <w:p w14:paraId="2F9FB472" w14:textId="77777777" w:rsidR="00BE0FCD" w:rsidRPr="00AF08CC" w:rsidRDefault="00BE0FCD" w:rsidP="002207C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Nájemce je seznámen se stavem a podobou </w:t>
      </w:r>
      <w:r w:rsidR="00C351FC" w:rsidRPr="00AF08CC">
        <w:rPr>
          <w:rFonts w:ascii="Verdana" w:hAnsi="Verdana"/>
          <w:sz w:val="20"/>
          <w:szCs w:val="20"/>
        </w:rPr>
        <w:t>předmětu nájmu</w:t>
      </w:r>
      <w:r w:rsidRPr="00AF08CC">
        <w:rPr>
          <w:rFonts w:ascii="Verdana" w:hAnsi="Verdana"/>
          <w:sz w:val="20"/>
          <w:szCs w:val="20"/>
        </w:rPr>
        <w:t xml:space="preserve"> a </w:t>
      </w:r>
      <w:r w:rsidR="002207C0" w:rsidRPr="00AF08CC">
        <w:rPr>
          <w:rFonts w:ascii="Verdana" w:hAnsi="Verdana"/>
          <w:sz w:val="20"/>
          <w:szCs w:val="20"/>
        </w:rPr>
        <w:t>prohlašuje, že tento odpovídá jeho požadavkům.</w:t>
      </w:r>
    </w:p>
    <w:p w14:paraId="1CDA5222" w14:textId="77777777" w:rsidR="002207C0" w:rsidRPr="00AF08CC" w:rsidRDefault="002207C0" w:rsidP="002207C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Jakékoliv vybavení, technická zařízení a přístroje používané nebo nainstalované nájemcem v prostorách </w:t>
      </w:r>
      <w:r w:rsidR="00C351FC" w:rsidRPr="00AF08CC">
        <w:rPr>
          <w:rFonts w:ascii="Verdana" w:hAnsi="Verdana"/>
          <w:sz w:val="20"/>
          <w:szCs w:val="20"/>
        </w:rPr>
        <w:t xml:space="preserve">předmětu nájmu </w:t>
      </w:r>
      <w:r w:rsidRPr="00AF08CC">
        <w:rPr>
          <w:rFonts w:ascii="Verdana" w:hAnsi="Verdana"/>
          <w:sz w:val="20"/>
          <w:szCs w:val="20"/>
        </w:rPr>
        <w:t xml:space="preserve">a činnosti v nich prováděné musí být </w:t>
      </w:r>
      <w:r w:rsidRPr="00AF08CC">
        <w:rPr>
          <w:rFonts w:ascii="Verdana" w:hAnsi="Verdana"/>
          <w:sz w:val="20"/>
          <w:szCs w:val="20"/>
        </w:rPr>
        <w:lastRenderedPageBreak/>
        <w:t>v souladu s právním řádem ČR a českými normami (a to i pouze doporučovanými) a podléhají schválení příslušných státních orgánů, jestliže je takové schválení vyžadováno.</w:t>
      </w:r>
    </w:p>
    <w:p w14:paraId="7E8D9839" w14:textId="77777777" w:rsidR="002207C0" w:rsidRPr="00AF08CC" w:rsidRDefault="002207C0" w:rsidP="002207C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V prostorách nesmí být používáno žádné elektrické topné vybavení vnesené nájemcem, pokud není v souladu s čs. normami a právními předpisy.</w:t>
      </w:r>
    </w:p>
    <w:p w14:paraId="1915B38D" w14:textId="77777777" w:rsidR="002207C0" w:rsidRPr="00AF08CC" w:rsidRDefault="002207C0" w:rsidP="002207C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Stavební úpravy, rekonstrukce, modernizace a stavební adaptace (dále jen „stavební úpravy“) </w:t>
      </w:r>
      <w:r w:rsidR="00D47096" w:rsidRPr="00AF08CC">
        <w:rPr>
          <w:rFonts w:ascii="Verdana" w:hAnsi="Verdana"/>
          <w:sz w:val="20"/>
          <w:szCs w:val="20"/>
        </w:rPr>
        <w:t xml:space="preserve">předmětu nájmu </w:t>
      </w:r>
      <w:r w:rsidRPr="00AF08CC">
        <w:rPr>
          <w:rFonts w:ascii="Verdana" w:hAnsi="Verdana"/>
          <w:sz w:val="20"/>
          <w:szCs w:val="20"/>
        </w:rPr>
        <w:t xml:space="preserve">může nájemce provádět jen na základě předchozí písemné dohody s pronajímatelem, jejímž obsahem bude i ujednání o vypořádání vynaložených nákladů. Bez takového ujednání není dohoda platná a takto neplatná dohoda není ani </w:t>
      </w:r>
      <w:r w:rsidR="00D47096" w:rsidRPr="00AF08CC">
        <w:rPr>
          <w:rFonts w:ascii="Verdana" w:hAnsi="Verdana"/>
          <w:sz w:val="20"/>
          <w:szCs w:val="20"/>
        </w:rPr>
        <w:t xml:space="preserve">tichým </w:t>
      </w:r>
      <w:r w:rsidRPr="00AF08CC">
        <w:rPr>
          <w:rFonts w:ascii="Verdana" w:hAnsi="Verdana"/>
          <w:sz w:val="20"/>
          <w:szCs w:val="20"/>
        </w:rPr>
        <w:t>souhlasem pronajímatele.</w:t>
      </w:r>
    </w:p>
    <w:p w14:paraId="7095F0FA" w14:textId="77777777" w:rsidR="0018632D" w:rsidRPr="00AF08CC" w:rsidRDefault="002207C0" w:rsidP="0018632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je oprávněn venkovní i vnitřní prostory označit na své náklady svým obchodním jménem a logem. Velikost tohoto firemního označení</w:t>
      </w:r>
      <w:r w:rsidR="00D47096" w:rsidRPr="00AF08CC">
        <w:rPr>
          <w:rFonts w:ascii="Verdana" w:hAnsi="Verdana"/>
          <w:sz w:val="20"/>
          <w:szCs w:val="20"/>
        </w:rPr>
        <w:t>,</w:t>
      </w:r>
      <w:r w:rsidR="00554D57" w:rsidRPr="00AF08CC">
        <w:rPr>
          <w:rFonts w:ascii="Verdana" w:hAnsi="Verdana"/>
          <w:sz w:val="20"/>
          <w:szCs w:val="20"/>
        </w:rPr>
        <w:t xml:space="preserve"> </w:t>
      </w:r>
      <w:r w:rsidRPr="00AF08CC">
        <w:rPr>
          <w:rFonts w:ascii="Verdana" w:hAnsi="Verdana"/>
          <w:sz w:val="20"/>
          <w:szCs w:val="20"/>
        </w:rPr>
        <w:t>jeho umístění</w:t>
      </w:r>
      <w:r w:rsidR="00D47096" w:rsidRPr="00AF08CC">
        <w:rPr>
          <w:rFonts w:ascii="Verdana" w:hAnsi="Verdana"/>
          <w:sz w:val="20"/>
          <w:szCs w:val="20"/>
        </w:rPr>
        <w:t xml:space="preserve"> a přiměřenost</w:t>
      </w:r>
      <w:r w:rsidRPr="00AF08CC">
        <w:rPr>
          <w:rFonts w:ascii="Verdana" w:hAnsi="Verdana"/>
          <w:sz w:val="20"/>
          <w:szCs w:val="20"/>
        </w:rPr>
        <w:t xml:space="preserve"> je nájemce povinen předem proj</w:t>
      </w:r>
      <w:r w:rsidR="00F0254D" w:rsidRPr="00AF08CC">
        <w:rPr>
          <w:rFonts w:ascii="Verdana" w:hAnsi="Verdana"/>
          <w:sz w:val="20"/>
          <w:szCs w:val="20"/>
        </w:rPr>
        <w:t>ednat s</w:t>
      </w:r>
      <w:r w:rsidR="00D47096" w:rsidRPr="00AF08CC">
        <w:rPr>
          <w:rFonts w:ascii="Verdana" w:hAnsi="Verdana"/>
          <w:sz w:val="20"/>
          <w:szCs w:val="20"/>
        </w:rPr>
        <w:t> </w:t>
      </w:r>
      <w:r w:rsidR="00F0254D" w:rsidRPr="00AF08CC">
        <w:rPr>
          <w:rFonts w:ascii="Verdana" w:hAnsi="Verdana"/>
          <w:sz w:val="20"/>
          <w:szCs w:val="20"/>
        </w:rPr>
        <w:t>pronajímatelem</w:t>
      </w:r>
      <w:r w:rsidR="00D47096" w:rsidRPr="00AF08CC">
        <w:rPr>
          <w:rFonts w:ascii="Verdana" w:hAnsi="Verdana"/>
          <w:sz w:val="20"/>
          <w:szCs w:val="20"/>
        </w:rPr>
        <w:t xml:space="preserve"> a opatřit si jeho souhlas</w:t>
      </w:r>
      <w:r w:rsidR="00F0254D" w:rsidRPr="00AF08CC">
        <w:rPr>
          <w:rFonts w:ascii="Verdana" w:hAnsi="Verdana"/>
          <w:sz w:val="20"/>
          <w:szCs w:val="20"/>
        </w:rPr>
        <w:t xml:space="preserve">, event. </w:t>
      </w:r>
      <w:r w:rsidRPr="00AF08CC">
        <w:rPr>
          <w:rFonts w:ascii="Verdana" w:hAnsi="Verdana"/>
          <w:sz w:val="20"/>
          <w:szCs w:val="20"/>
        </w:rPr>
        <w:t xml:space="preserve">pokud to zákon vyžaduje, požádat příslušné státní orgány o vydání souhlasu s jeho instalací. </w:t>
      </w:r>
      <w:r w:rsidR="00D47096" w:rsidRPr="00AF08CC">
        <w:rPr>
          <w:rFonts w:ascii="Verdana" w:hAnsi="Verdana"/>
          <w:sz w:val="20"/>
          <w:szCs w:val="20"/>
        </w:rPr>
        <w:t xml:space="preserve">Pronajímatel může souhlas odepřít pouze v případě, má-li pro to vážný důvod. </w:t>
      </w:r>
      <w:r w:rsidRPr="00AF08CC">
        <w:rPr>
          <w:rFonts w:ascii="Verdana" w:hAnsi="Verdana"/>
          <w:sz w:val="20"/>
          <w:szCs w:val="20"/>
        </w:rPr>
        <w:t>Toto se netýká označení a vývěsek, které je nájemce povinen umístit dle právních předpisů</w:t>
      </w:r>
      <w:r w:rsidR="00D47096" w:rsidRPr="00AF08CC">
        <w:rPr>
          <w:rFonts w:ascii="Verdana" w:hAnsi="Verdana"/>
          <w:sz w:val="20"/>
          <w:szCs w:val="20"/>
        </w:rPr>
        <w:t>.</w:t>
      </w:r>
    </w:p>
    <w:p w14:paraId="434A8EF9" w14:textId="77777777" w:rsidR="0018632D" w:rsidRPr="00AF08CC" w:rsidRDefault="0018632D" w:rsidP="0018632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je oprávněn umístit na budově informační tabuli a po písemné dohodě s pronajímatelem případně i logo a reklamu.</w:t>
      </w:r>
    </w:p>
    <w:p w14:paraId="1E5BAC84" w14:textId="77777777" w:rsidR="00BE0FCD" w:rsidRPr="00AF08CC" w:rsidRDefault="00BE0FCD" w:rsidP="005A4AC3">
      <w:pPr>
        <w:jc w:val="both"/>
        <w:rPr>
          <w:rFonts w:ascii="Verdana" w:hAnsi="Verdana"/>
          <w:sz w:val="20"/>
          <w:szCs w:val="20"/>
        </w:rPr>
      </w:pPr>
    </w:p>
    <w:p w14:paraId="3DF6176C" w14:textId="77777777" w:rsidR="00DB30A6" w:rsidRPr="00AF08CC" w:rsidRDefault="00DB30A6" w:rsidP="002207C0">
      <w:pPr>
        <w:pStyle w:val="Odstavecseseznamem"/>
        <w:ind w:left="284" w:hanging="284"/>
        <w:jc w:val="both"/>
        <w:rPr>
          <w:rFonts w:ascii="Verdana" w:hAnsi="Verdana"/>
          <w:sz w:val="20"/>
          <w:szCs w:val="20"/>
        </w:rPr>
      </w:pPr>
    </w:p>
    <w:p w14:paraId="24ED716A" w14:textId="77777777" w:rsidR="00DB30A6" w:rsidRPr="00AF08CC" w:rsidRDefault="00DB30A6" w:rsidP="002207C0">
      <w:pPr>
        <w:pStyle w:val="Odstavecseseznamem"/>
        <w:ind w:left="284" w:hanging="284"/>
        <w:jc w:val="both"/>
        <w:rPr>
          <w:rFonts w:ascii="Verdana" w:hAnsi="Verdana"/>
          <w:sz w:val="20"/>
          <w:szCs w:val="20"/>
        </w:rPr>
      </w:pPr>
    </w:p>
    <w:p w14:paraId="4424A78E" w14:textId="77777777" w:rsidR="002207C0" w:rsidRPr="00AF08CC" w:rsidRDefault="002207C0" w:rsidP="009A3AB1">
      <w:pPr>
        <w:pStyle w:val="Odstavecseseznamem"/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V.</w:t>
      </w:r>
    </w:p>
    <w:p w14:paraId="4D3CC754" w14:textId="77777777" w:rsidR="00DB30A6" w:rsidRPr="00AF08CC" w:rsidRDefault="00DB30A6" w:rsidP="009A3AB1">
      <w:pPr>
        <w:pStyle w:val="Odstavecseseznamem"/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Práva a povinnosti smluvních stran</w:t>
      </w:r>
    </w:p>
    <w:p w14:paraId="2FB7CC11" w14:textId="77777777" w:rsidR="00DB30A6" w:rsidRPr="00AF08CC" w:rsidRDefault="00DB30A6" w:rsidP="009A3AB1">
      <w:pPr>
        <w:pStyle w:val="Odstavecseseznamem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391C66E4" w14:textId="77777777" w:rsidR="00DB30A6" w:rsidRDefault="00DB30A6" w:rsidP="009A3AB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Pronajímatel se zavazuje:</w:t>
      </w:r>
    </w:p>
    <w:p w14:paraId="7418DA8D" w14:textId="4942CAD4" w:rsidR="00052E23" w:rsidRDefault="00052E23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předat nájemci předmět tohoto nájmu k užívání k ujednanému účelu nejpozději v den podpisu této nájemní smlouvy, o předání předmětu nájmu bude mezi stranami sepsán předávací protokol, který se stane nedílnou součástí této nájemní smlouvy.</w:t>
      </w:r>
    </w:p>
    <w:p w14:paraId="11A413F2" w14:textId="36E883E3" w:rsidR="00DB30A6" w:rsidRDefault="00DB30A6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 w:rsidRPr="004461D8">
        <w:rPr>
          <w:rFonts w:ascii="Verdana" w:hAnsi="Verdana"/>
          <w:sz w:val="20"/>
          <w:szCs w:val="20"/>
        </w:rPr>
        <w:t>zabezpečit resp. umožnit nájemci, jeho zaměstnancům, zákazníkům a obchodním partnerům</w:t>
      </w:r>
      <w:r w:rsidR="006336C0" w:rsidRPr="004461D8">
        <w:rPr>
          <w:rFonts w:ascii="Verdana" w:hAnsi="Verdana"/>
          <w:sz w:val="20"/>
          <w:szCs w:val="20"/>
        </w:rPr>
        <w:t xml:space="preserve"> v průběhu nájemního vztahu</w:t>
      </w:r>
      <w:r w:rsidRPr="004461D8">
        <w:rPr>
          <w:rFonts w:ascii="Verdana" w:hAnsi="Verdana"/>
          <w:sz w:val="20"/>
          <w:szCs w:val="20"/>
        </w:rPr>
        <w:t xml:space="preserve">, </w:t>
      </w:r>
      <w:r w:rsidR="006336C0" w:rsidRPr="004461D8">
        <w:rPr>
          <w:rFonts w:ascii="Verdana" w:hAnsi="Verdana"/>
          <w:sz w:val="20"/>
          <w:szCs w:val="20"/>
        </w:rPr>
        <w:t xml:space="preserve">nerušené </w:t>
      </w:r>
      <w:r w:rsidRPr="004461D8">
        <w:rPr>
          <w:rFonts w:ascii="Verdana" w:hAnsi="Verdana"/>
          <w:sz w:val="20"/>
          <w:szCs w:val="20"/>
        </w:rPr>
        <w:t xml:space="preserve">užívání </w:t>
      </w:r>
      <w:r w:rsidR="006336C0" w:rsidRPr="004461D8">
        <w:rPr>
          <w:rFonts w:ascii="Verdana" w:hAnsi="Verdana"/>
          <w:sz w:val="20"/>
          <w:szCs w:val="20"/>
        </w:rPr>
        <w:t>předmětu nájmu</w:t>
      </w:r>
      <w:r w:rsidRPr="004461D8">
        <w:rPr>
          <w:rFonts w:ascii="Verdana" w:hAnsi="Verdana"/>
          <w:sz w:val="20"/>
          <w:szCs w:val="20"/>
        </w:rPr>
        <w:t>;</w:t>
      </w:r>
    </w:p>
    <w:p w14:paraId="57F1C377" w14:textId="09191288" w:rsidR="00052E23" w:rsidRDefault="00052E23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 w:rsidRPr="004461D8">
        <w:rPr>
          <w:rFonts w:ascii="Verdana" w:hAnsi="Verdana"/>
          <w:sz w:val="20"/>
          <w:szCs w:val="20"/>
        </w:rPr>
        <w:t>udržovat předmět nájmu v takovém stavu, aby jej bylo možno užívat pro účely v této smlouvě stanovené;</w:t>
      </w:r>
    </w:p>
    <w:p w14:paraId="5E9DD998" w14:textId="77777777" w:rsidR="00DB30A6" w:rsidRDefault="00DB30A6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 w:rsidRPr="004461D8">
        <w:rPr>
          <w:rFonts w:ascii="Verdana" w:hAnsi="Verdana"/>
          <w:sz w:val="20"/>
          <w:szCs w:val="20"/>
        </w:rPr>
        <w:t>zajišťovat v</w:t>
      </w:r>
      <w:r w:rsidR="006336C0" w:rsidRPr="004461D8">
        <w:rPr>
          <w:rFonts w:ascii="Verdana" w:hAnsi="Verdana"/>
          <w:sz w:val="20"/>
          <w:szCs w:val="20"/>
        </w:rPr>
        <w:t> předmětu nájmu</w:t>
      </w:r>
      <w:r w:rsidRPr="004461D8">
        <w:rPr>
          <w:rFonts w:ascii="Verdana" w:hAnsi="Verdana"/>
          <w:sz w:val="20"/>
          <w:szCs w:val="20"/>
        </w:rPr>
        <w:t xml:space="preserve"> po celou dobu trvání nájmu ty služby související s nájmem objektu, které jsou v této smlouvě výslovně specifikovány. V případě nemožnosti dohodnutého poskytování služeb pronajímatelem z důvodů zásahu vyšší moci je pronajímatel povinen obnovit poskytování služeb dle svých obvyklých možností bezprostředně poté, co odpadne překážka, která tomu bránila;</w:t>
      </w:r>
    </w:p>
    <w:p w14:paraId="68B17C46" w14:textId="77777777" w:rsidR="004973F5" w:rsidRDefault="00DB30A6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 w:rsidRPr="004461D8">
        <w:rPr>
          <w:rFonts w:ascii="Verdana" w:hAnsi="Verdana"/>
          <w:sz w:val="20"/>
          <w:szCs w:val="20"/>
        </w:rPr>
        <w:t>svým jednáním či provozem nenarušovat řádné užívání prostor nájemcem, dodržovat v prostorách jím užívaných bezpečnostní a protipožární předpisy;</w:t>
      </w:r>
    </w:p>
    <w:p w14:paraId="7BF98462" w14:textId="77777777" w:rsidR="004973F5" w:rsidRPr="004461D8" w:rsidRDefault="00DB30A6" w:rsidP="004461D8">
      <w:pPr>
        <w:pStyle w:val="Odstavecseseznamem"/>
        <w:numPr>
          <w:ilvl w:val="0"/>
          <w:numId w:val="13"/>
        </w:numPr>
        <w:ind w:left="1134"/>
        <w:jc w:val="both"/>
        <w:rPr>
          <w:rFonts w:ascii="Verdana" w:hAnsi="Verdana"/>
          <w:sz w:val="20"/>
          <w:szCs w:val="20"/>
        </w:rPr>
      </w:pPr>
      <w:r w:rsidRPr="004461D8">
        <w:rPr>
          <w:rFonts w:ascii="Verdana" w:hAnsi="Verdana"/>
          <w:sz w:val="20"/>
          <w:szCs w:val="20"/>
        </w:rPr>
        <w:t xml:space="preserve">odstranit do </w:t>
      </w:r>
      <w:proofErr w:type="gramStart"/>
      <w:r w:rsidRPr="004461D8">
        <w:rPr>
          <w:rFonts w:ascii="Verdana" w:hAnsi="Verdana"/>
          <w:sz w:val="20"/>
          <w:szCs w:val="20"/>
        </w:rPr>
        <w:t>10-ti</w:t>
      </w:r>
      <w:proofErr w:type="gramEnd"/>
      <w:r w:rsidRPr="004461D8">
        <w:rPr>
          <w:rFonts w:ascii="Verdana" w:hAnsi="Verdana"/>
          <w:sz w:val="20"/>
          <w:szCs w:val="20"/>
        </w:rPr>
        <w:t xml:space="preserve"> dnů závady nahlášené nájemcem,</w:t>
      </w:r>
      <w:r w:rsidR="004973F5" w:rsidRPr="004461D8">
        <w:rPr>
          <w:rFonts w:ascii="Verdana" w:hAnsi="Verdana"/>
          <w:color w:val="FF0000"/>
          <w:sz w:val="20"/>
          <w:szCs w:val="20"/>
        </w:rPr>
        <w:t xml:space="preserve"> </w:t>
      </w:r>
      <w:r w:rsidR="004973F5" w:rsidRPr="004461D8">
        <w:rPr>
          <w:rFonts w:ascii="Verdana" w:hAnsi="Verdana"/>
          <w:sz w:val="20"/>
          <w:szCs w:val="20"/>
        </w:rPr>
        <w:t xml:space="preserve">tj. opravy prostoru a jeho vybavení a výměny součástí jednotlivých předmětů tohoto vybavení, jestliže náklad na jednu opravu přesáhne částku </w:t>
      </w:r>
      <w:r w:rsidR="004973F5" w:rsidRPr="004461D8">
        <w:rPr>
          <w:rFonts w:ascii="Verdana" w:hAnsi="Verdana"/>
          <w:bCs/>
          <w:sz w:val="20"/>
          <w:szCs w:val="20"/>
        </w:rPr>
        <w:t>500 Kč;</w:t>
      </w:r>
    </w:p>
    <w:p w14:paraId="2E58A694" w14:textId="77777777" w:rsidR="004973F5" w:rsidRPr="00AF08CC" w:rsidRDefault="004973F5" w:rsidP="004973F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19FB42BA" w14:textId="77777777" w:rsidR="009A3AB1" w:rsidRPr="00AF08CC" w:rsidRDefault="009A3AB1" w:rsidP="009A3AB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se zavazuje:</w:t>
      </w:r>
    </w:p>
    <w:p w14:paraId="573B8D92" w14:textId="77777777" w:rsidR="009A3AB1" w:rsidRPr="00AF08CC" w:rsidRDefault="004973F5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u</w:t>
      </w:r>
      <w:r w:rsidR="009A3AB1" w:rsidRPr="00AF08CC">
        <w:rPr>
          <w:rFonts w:ascii="Verdana" w:hAnsi="Verdana"/>
          <w:sz w:val="20"/>
          <w:szCs w:val="20"/>
        </w:rPr>
        <w:t>žívat prostory</w:t>
      </w:r>
      <w:r w:rsidRPr="00AF08CC">
        <w:rPr>
          <w:rFonts w:ascii="Verdana" w:hAnsi="Verdana"/>
          <w:sz w:val="20"/>
          <w:szCs w:val="20"/>
        </w:rPr>
        <w:t xml:space="preserve"> </w:t>
      </w:r>
      <w:r w:rsidR="009A3AB1" w:rsidRPr="00AF08CC">
        <w:rPr>
          <w:rFonts w:ascii="Verdana" w:hAnsi="Verdana"/>
          <w:sz w:val="20"/>
          <w:szCs w:val="20"/>
        </w:rPr>
        <w:t xml:space="preserve">a jejich vybavení řádně v souladu s účelem nájmu </w:t>
      </w:r>
      <w:r w:rsidR="00B847FC" w:rsidRPr="00AF08CC">
        <w:rPr>
          <w:rFonts w:ascii="Verdana" w:hAnsi="Verdana"/>
          <w:sz w:val="20"/>
          <w:szCs w:val="20"/>
        </w:rPr>
        <w:br/>
      </w:r>
      <w:r w:rsidR="009A3AB1" w:rsidRPr="00AF08CC">
        <w:rPr>
          <w:rFonts w:ascii="Verdana" w:hAnsi="Verdana"/>
          <w:sz w:val="20"/>
          <w:szCs w:val="20"/>
        </w:rPr>
        <w:t xml:space="preserve">a s povolením k užívání (rozhodnutím o kolaudaci), řádně požívat služeb </w:t>
      </w:r>
      <w:r w:rsidR="00B847FC" w:rsidRPr="00AF08CC">
        <w:rPr>
          <w:rFonts w:ascii="Verdana" w:hAnsi="Verdana"/>
          <w:sz w:val="20"/>
          <w:szCs w:val="20"/>
        </w:rPr>
        <w:br/>
      </w:r>
      <w:r w:rsidR="009A3AB1" w:rsidRPr="00AF08CC">
        <w:rPr>
          <w:rFonts w:ascii="Verdana" w:hAnsi="Verdana"/>
          <w:sz w:val="20"/>
          <w:szCs w:val="20"/>
        </w:rPr>
        <w:t>a dodávek a dodržovat provozní a bezpečnostní řád celého areálu;</w:t>
      </w:r>
    </w:p>
    <w:p w14:paraId="22B2F621" w14:textId="77777777" w:rsidR="004973F5" w:rsidRPr="00AF08CC" w:rsidRDefault="004973F5" w:rsidP="004973F5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</w:t>
      </w:r>
      <w:r w:rsidR="009A3AB1" w:rsidRPr="00AF08CC">
        <w:rPr>
          <w:rFonts w:ascii="Verdana" w:hAnsi="Verdana"/>
          <w:sz w:val="20"/>
          <w:szCs w:val="20"/>
        </w:rPr>
        <w:t xml:space="preserve">latit pronajímateli </w:t>
      </w:r>
      <w:r w:rsidR="009E711A">
        <w:rPr>
          <w:rFonts w:ascii="Verdana" w:hAnsi="Verdana"/>
          <w:sz w:val="20"/>
          <w:szCs w:val="20"/>
        </w:rPr>
        <w:t xml:space="preserve">na základě jím vystavených faktur </w:t>
      </w:r>
      <w:r w:rsidR="009A3AB1" w:rsidRPr="00AF08CC">
        <w:rPr>
          <w:rFonts w:ascii="Verdana" w:hAnsi="Verdana"/>
          <w:sz w:val="20"/>
          <w:szCs w:val="20"/>
        </w:rPr>
        <w:t xml:space="preserve">řádně a včas po dobu trvání nájmu dohodnuté </w:t>
      </w:r>
      <w:proofErr w:type="gramStart"/>
      <w:r w:rsidR="009A3AB1" w:rsidRPr="00AF08CC">
        <w:rPr>
          <w:rFonts w:ascii="Verdana" w:hAnsi="Verdana"/>
          <w:sz w:val="20"/>
          <w:szCs w:val="20"/>
        </w:rPr>
        <w:t>nájemné  způsobem</w:t>
      </w:r>
      <w:proofErr w:type="gramEnd"/>
      <w:r w:rsidR="009A3AB1" w:rsidRPr="00AF08CC">
        <w:rPr>
          <w:rFonts w:ascii="Verdana" w:hAnsi="Verdana"/>
          <w:sz w:val="20"/>
          <w:szCs w:val="20"/>
        </w:rPr>
        <w:t xml:space="preserve"> stanoveným v této smlouvě</w:t>
      </w:r>
      <w:r w:rsidR="009E711A">
        <w:rPr>
          <w:rFonts w:ascii="Verdana" w:hAnsi="Verdana"/>
          <w:sz w:val="20"/>
          <w:szCs w:val="20"/>
        </w:rPr>
        <w:t>, přičemž splatnost faktur je 14 dnů od doručení do sídla Nájemce</w:t>
      </w:r>
      <w:r w:rsidR="009A3AB1" w:rsidRPr="00AF08CC">
        <w:rPr>
          <w:rFonts w:ascii="Verdana" w:hAnsi="Verdana"/>
          <w:sz w:val="20"/>
          <w:szCs w:val="20"/>
        </w:rPr>
        <w:t>;</w:t>
      </w:r>
    </w:p>
    <w:p w14:paraId="46990C88" w14:textId="77777777" w:rsidR="004973F5" w:rsidRPr="00AF08CC" w:rsidRDefault="004973F5" w:rsidP="004973F5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</w:t>
      </w:r>
      <w:r w:rsidR="009A3AB1" w:rsidRPr="00AF08CC">
        <w:rPr>
          <w:rFonts w:ascii="Verdana" w:hAnsi="Verdana"/>
          <w:sz w:val="20"/>
          <w:szCs w:val="20"/>
        </w:rPr>
        <w:t>o dobu trvání nájmu provádět běžnou údržbu na své náklady. Za běžnou údržbu se považují</w:t>
      </w:r>
      <w:r w:rsidRPr="00AF08CC">
        <w:rPr>
          <w:rFonts w:ascii="Verdana" w:hAnsi="Verdana"/>
          <w:sz w:val="20"/>
          <w:szCs w:val="20"/>
        </w:rPr>
        <w:t xml:space="preserve"> drobné opravy předmětu nájmu, jeho částí, včetně technických zařízení. Podle výše nákladu se za drobné opravy považují opravy </w:t>
      </w:r>
      <w:r w:rsidRPr="00AF08CC">
        <w:rPr>
          <w:rFonts w:ascii="Verdana" w:hAnsi="Verdana"/>
          <w:sz w:val="20"/>
          <w:szCs w:val="20"/>
        </w:rPr>
        <w:lastRenderedPageBreak/>
        <w:t xml:space="preserve">prostoru a jeho vybavení a výměny součástí jednotlivých předmětů tohoto vybavení, jestliže náklad na jednu opravu nepřesáhne částku </w:t>
      </w:r>
      <w:r w:rsidRPr="00AF08CC">
        <w:rPr>
          <w:rFonts w:ascii="Verdana" w:hAnsi="Verdana"/>
          <w:bCs/>
          <w:sz w:val="20"/>
          <w:szCs w:val="20"/>
        </w:rPr>
        <w:t>500 Kč;</w:t>
      </w:r>
    </w:p>
    <w:p w14:paraId="78828E40" w14:textId="77777777" w:rsidR="005A4AC3" w:rsidRPr="00AF08CC" w:rsidRDefault="004973F5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dodržovat klid a pořádek, a to v mezích běžného provozu tak, aby nebyli rušeni ostatní uživatelé nemovitostí v areálu, dodržovat bezpečnostní </w:t>
      </w:r>
      <w:r w:rsidR="00B07291" w:rsidRPr="00AF08CC">
        <w:rPr>
          <w:rFonts w:ascii="Verdana" w:hAnsi="Verdana"/>
          <w:sz w:val="20"/>
          <w:szCs w:val="20"/>
        </w:rPr>
        <w:br/>
      </w:r>
      <w:r w:rsidRPr="00AF08CC">
        <w:rPr>
          <w:rFonts w:ascii="Verdana" w:hAnsi="Verdana"/>
          <w:sz w:val="20"/>
          <w:szCs w:val="20"/>
        </w:rPr>
        <w:t>a protipožární předpisy a zajistit provoz ta</w:t>
      </w:r>
      <w:r w:rsidR="005A4AC3" w:rsidRPr="00AF08CC">
        <w:rPr>
          <w:rFonts w:ascii="Verdana" w:hAnsi="Verdana"/>
          <w:sz w:val="20"/>
          <w:szCs w:val="20"/>
        </w:rPr>
        <w:t>k, aby nedošlo ke vzniku požáru;</w:t>
      </w:r>
      <w:r w:rsidRPr="00AF08CC">
        <w:rPr>
          <w:rFonts w:ascii="Verdana" w:hAnsi="Verdana"/>
          <w:sz w:val="20"/>
          <w:szCs w:val="20"/>
        </w:rPr>
        <w:t xml:space="preserve"> </w:t>
      </w:r>
    </w:p>
    <w:p w14:paraId="43982D14" w14:textId="77777777" w:rsidR="004973F5" w:rsidRPr="00AF08CC" w:rsidRDefault="004973F5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umožnit pronajímateli nebo jim určené osobě vstup do prostor během obvyklé pracovní doby za účelem provedení kontroly jejich stavu a užívání, k odstranění havárie a provedení oprav, které</w:t>
      </w:r>
      <w:r w:rsidR="00005A12" w:rsidRPr="00AF08CC">
        <w:rPr>
          <w:rFonts w:ascii="Verdana" w:hAnsi="Verdana"/>
          <w:sz w:val="20"/>
          <w:szCs w:val="20"/>
        </w:rPr>
        <w:t xml:space="preserve"> zajišťuje pronajímatel. Pokud se účastníci nedohodnou jinak</w:t>
      </w:r>
      <w:r w:rsidR="00B07291" w:rsidRPr="00AF08CC">
        <w:rPr>
          <w:rFonts w:ascii="Verdana" w:hAnsi="Verdana"/>
          <w:sz w:val="20"/>
          <w:szCs w:val="20"/>
        </w:rPr>
        <w:t>,</w:t>
      </w:r>
      <w:r w:rsidR="00005A12" w:rsidRPr="00AF08CC">
        <w:rPr>
          <w:rFonts w:ascii="Verdana" w:hAnsi="Verdana"/>
          <w:sz w:val="20"/>
          <w:szCs w:val="20"/>
        </w:rPr>
        <w:t xml:space="preserve"> je pronajímatel povinen uvědomit nájemce o této kontrole alespoň jeden pracovní den předem. V případě, že nájemce podstatně poruší tuto smlouvu nebo bude nutné podniknout neodkladnou kontrolu nebo v případě hrozícího nebezpečí poškození objektu provést nutné opatření, je pronajímatel nebo jím určená osoba oprávněna vstoupit bez předchozího upozornění nájemce a v kterémkoliv dni a čase;</w:t>
      </w:r>
    </w:p>
    <w:p w14:paraId="40062D9C" w14:textId="77777777" w:rsidR="00005A12" w:rsidRPr="00AF08CC" w:rsidRDefault="00005A12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v prostorách a ve společných prostorách objektu odstranit či nahradit škody </w:t>
      </w:r>
      <w:r w:rsidR="00B07291" w:rsidRPr="00AF08CC">
        <w:rPr>
          <w:rFonts w:ascii="Verdana" w:hAnsi="Verdana"/>
          <w:sz w:val="20"/>
          <w:szCs w:val="20"/>
        </w:rPr>
        <w:br/>
      </w:r>
      <w:r w:rsidRPr="00AF08CC">
        <w:rPr>
          <w:rFonts w:ascii="Verdana" w:hAnsi="Verdana"/>
          <w:sz w:val="20"/>
          <w:szCs w:val="20"/>
        </w:rPr>
        <w:t>a závady, které nájemce způsobil sám nebo je způsobili jeho zaměstnanci nebo návštěvníci nájemce. Pokud tak bez zbytečného odkladu neučiní či není schopen učinit</w:t>
      </w:r>
      <w:r w:rsidR="00B07291" w:rsidRPr="00AF08CC">
        <w:rPr>
          <w:rFonts w:ascii="Verdana" w:hAnsi="Verdana"/>
          <w:sz w:val="20"/>
          <w:szCs w:val="20"/>
        </w:rPr>
        <w:t>,</w:t>
      </w:r>
      <w:r w:rsidRPr="00AF08CC">
        <w:rPr>
          <w:rFonts w:ascii="Verdana" w:hAnsi="Verdana"/>
          <w:sz w:val="20"/>
          <w:szCs w:val="20"/>
        </w:rPr>
        <w:t xml:space="preserve"> je nájemce povinen umožnit pronajímateli či jím pověřené osobě tyto závady odstranit a je povinen </w:t>
      </w:r>
      <w:r w:rsidR="00AC6C9B" w:rsidRPr="00AF08CC">
        <w:rPr>
          <w:rFonts w:ascii="Verdana" w:hAnsi="Verdana"/>
          <w:sz w:val="20"/>
          <w:szCs w:val="20"/>
        </w:rPr>
        <w:t xml:space="preserve">bez zbytečného odkladu </w:t>
      </w:r>
      <w:r w:rsidRPr="00AF08CC">
        <w:rPr>
          <w:rFonts w:ascii="Verdana" w:hAnsi="Verdana"/>
          <w:sz w:val="20"/>
          <w:szCs w:val="20"/>
        </w:rPr>
        <w:t>uhradit pronajímateli náklady spojené s odstraněním těchto závad a poškození;</w:t>
      </w:r>
    </w:p>
    <w:p w14:paraId="48108F3D" w14:textId="77777777" w:rsidR="00005A12" w:rsidRPr="00AF08CC" w:rsidRDefault="00005A12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informovat pronajímatele či jím pověřenou osobu o závadách a poškozeních prostor vzniklých provozem budovy, jakmile se o nich dozví. Nájemce je povinen umožnit pronajímateli či jimi pověřené osobě tyto závady odstranit;</w:t>
      </w:r>
    </w:p>
    <w:p w14:paraId="3E5401A2" w14:textId="77777777" w:rsidR="00005A12" w:rsidRPr="00AF08CC" w:rsidRDefault="00005A12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neprodleně písemně oznámit pronajímateli všechny nehody, požáry nebo škody vzniklé v prostorách;</w:t>
      </w:r>
    </w:p>
    <w:p w14:paraId="37CF81F6" w14:textId="77777777" w:rsidR="00005A12" w:rsidRPr="00AF08CC" w:rsidRDefault="00005A12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při platném skončení nájmu postupovat podle čl. </w:t>
      </w:r>
      <w:r w:rsidR="00FA3207" w:rsidRPr="00AF08CC">
        <w:rPr>
          <w:rFonts w:ascii="Verdana" w:hAnsi="Verdana"/>
          <w:sz w:val="20"/>
          <w:szCs w:val="20"/>
        </w:rPr>
        <w:t>VII této smlouvy, vyklidit prostory a předat je včetně vybavení pronajímateli ve stavu, v jakém je převzal s přihlédnutím k obvyklému opotřebení, řádně udržované v souladu s povinností nájemce uvedenými v tomto odstavci, s přihlédnutím ke stavebním úpravám prostor, které nájemce provedl se souhlasem pronajímatele, včetně všech klíčů. O předání a převzetí prostoru bude sepsán předávací protokol;</w:t>
      </w:r>
    </w:p>
    <w:p w14:paraId="2EB9999A" w14:textId="77777777" w:rsidR="00FA3207" w:rsidRPr="00AF08CC" w:rsidRDefault="00FA3207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nepronajmout třetí osobě prostory či jejich část bez předchozího písemného souhlasu pronajímatele;</w:t>
      </w:r>
    </w:p>
    <w:p w14:paraId="21467D9E" w14:textId="77777777" w:rsidR="00FA3207" w:rsidRPr="00AF08CC" w:rsidRDefault="00FA3207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provozovat předmět své činnosti tvořící účel nájmu v souladu s příslušnými veřejnoprávními předpisy a povoleními</w:t>
      </w:r>
    </w:p>
    <w:p w14:paraId="284DD39E" w14:textId="77777777" w:rsidR="00FA3207" w:rsidRPr="00AF08CC" w:rsidRDefault="00FA3207" w:rsidP="009A3AB1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písemně sdělit pronajímateli jména osob, včetně kontaktních adres </w:t>
      </w:r>
      <w:r w:rsidR="00B07291" w:rsidRPr="00AF08CC">
        <w:rPr>
          <w:rFonts w:ascii="Verdana" w:hAnsi="Verdana"/>
          <w:sz w:val="20"/>
          <w:szCs w:val="20"/>
        </w:rPr>
        <w:br/>
      </w:r>
      <w:r w:rsidRPr="00AF08CC">
        <w:rPr>
          <w:rFonts w:ascii="Verdana" w:hAnsi="Verdana"/>
          <w:sz w:val="20"/>
          <w:szCs w:val="20"/>
        </w:rPr>
        <w:t>a telefonického spojení, se kterými se bude možné v mimopracovní době kontaktovat pro případ mimořádných událostí.</w:t>
      </w:r>
    </w:p>
    <w:p w14:paraId="4CBC173C" w14:textId="77777777" w:rsidR="006547A1" w:rsidRPr="00AF08CC" w:rsidRDefault="006547A1" w:rsidP="006547A1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je oprávněn umístit sídlo či místo podnikání v</w:t>
      </w:r>
      <w:r w:rsidR="00AC6C9B" w:rsidRPr="00AF08CC">
        <w:rPr>
          <w:rFonts w:ascii="Verdana" w:hAnsi="Verdana"/>
          <w:sz w:val="20"/>
          <w:szCs w:val="20"/>
        </w:rPr>
        <w:t> předmětu nájmu</w:t>
      </w:r>
      <w:r w:rsidRPr="00AF08CC">
        <w:rPr>
          <w:rFonts w:ascii="Verdana" w:hAnsi="Verdana"/>
          <w:sz w:val="20"/>
          <w:szCs w:val="20"/>
        </w:rPr>
        <w:t xml:space="preserve"> na základě této nájemní smlouvy. Smluvní strany se</w:t>
      </w:r>
      <w:r w:rsidR="000D394C" w:rsidRPr="00AF08CC">
        <w:rPr>
          <w:rFonts w:ascii="Verdana" w:hAnsi="Verdana"/>
          <w:sz w:val="20"/>
          <w:szCs w:val="20"/>
        </w:rPr>
        <w:t xml:space="preserve"> rovněž dohodly, že nájemce</w:t>
      </w:r>
      <w:r w:rsidRPr="00AF08CC">
        <w:rPr>
          <w:rFonts w:ascii="Verdana" w:hAnsi="Verdana"/>
          <w:sz w:val="20"/>
          <w:szCs w:val="20"/>
        </w:rPr>
        <w:t xml:space="preserve"> může </w:t>
      </w:r>
      <w:r w:rsidR="000D394C" w:rsidRPr="00AF08CC">
        <w:rPr>
          <w:rFonts w:ascii="Verdana" w:hAnsi="Verdana"/>
          <w:sz w:val="20"/>
          <w:szCs w:val="20"/>
        </w:rPr>
        <w:t xml:space="preserve">po předchozím písemném souhlasu pronajímatele </w:t>
      </w:r>
      <w:r w:rsidRPr="00AF08CC">
        <w:rPr>
          <w:rFonts w:ascii="Verdana" w:hAnsi="Verdana"/>
          <w:sz w:val="20"/>
          <w:szCs w:val="20"/>
        </w:rPr>
        <w:t>na adresu</w:t>
      </w:r>
      <w:r w:rsidR="00AC6C9B" w:rsidRPr="00AF08CC">
        <w:rPr>
          <w:rFonts w:ascii="Verdana" w:hAnsi="Verdana"/>
          <w:sz w:val="20"/>
          <w:szCs w:val="20"/>
        </w:rPr>
        <w:t>, kde je umístěn předmět nájmu</w:t>
      </w:r>
      <w:r w:rsidRPr="00AF08CC">
        <w:rPr>
          <w:rFonts w:ascii="Verdana" w:hAnsi="Verdana"/>
          <w:sz w:val="20"/>
          <w:szCs w:val="20"/>
        </w:rPr>
        <w:t xml:space="preserve"> ohlásit sídla provozoven</w:t>
      </w:r>
      <w:r w:rsidR="00AC6C9B" w:rsidRPr="00AF08CC">
        <w:rPr>
          <w:rFonts w:ascii="Verdana" w:hAnsi="Verdana"/>
          <w:sz w:val="20"/>
          <w:szCs w:val="20"/>
        </w:rPr>
        <w:t xml:space="preserve"> jeho</w:t>
      </w:r>
      <w:r w:rsidRPr="00AF08CC">
        <w:rPr>
          <w:rFonts w:ascii="Verdana" w:hAnsi="Verdana"/>
          <w:sz w:val="20"/>
          <w:szCs w:val="20"/>
        </w:rPr>
        <w:t xml:space="preserve"> sesterských společností.</w:t>
      </w:r>
    </w:p>
    <w:p w14:paraId="66D43388" w14:textId="77777777" w:rsidR="006547A1" w:rsidRPr="00AF08CC" w:rsidRDefault="006547A1" w:rsidP="006547A1">
      <w:pPr>
        <w:jc w:val="both"/>
        <w:rPr>
          <w:rFonts w:ascii="Verdana" w:hAnsi="Verdana"/>
          <w:sz w:val="20"/>
          <w:szCs w:val="20"/>
        </w:rPr>
      </w:pPr>
    </w:p>
    <w:p w14:paraId="75C9E755" w14:textId="77777777" w:rsidR="00FA3207" w:rsidRDefault="00FA3207" w:rsidP="00FA3207">
      <w:pPr>
        <w:jc w:val="both"/>
        <w:rPr>
          <w:rFonts w:ascii="Verdana" w:hAnsi="Verdana"/>
          <w:sz w:val="20"/>
          <w:szCs w:val="20"/>
        </w:rPr>
      </w:pPr>
    </w:p>
    <w:p w14:paraId="28F0F5E1" w14:textId="77777777" w:rsidR="00B95FDE" w:rsidRDefault="00B95FDE" w:rsidP="00FA3207">
      <w:pPr>
        <w:jc w:val="both"/>
        <w:rPr>
          <w:rFonts w:ascii="Verdana" w:hAnsi="Verdana"/>
          <w:sz w:val="20"/>
          <w:szCs w:val="20"/>
        </w:rPr>
      </w:pPr>
    </w:p>
    <w:p w14:paraId="3F15834B" w14:textId="77777777" w:rsidR="00B95FDE" w:rsidRPr="00AF08CC" w:rsidRDefault="00B95FDE" w:rsidP="00FA3207">
      <w:pPr>
        <w:jc w:val="both"/>
        <w:rPr>
          <w:rFonts w:ascii="Verdana" w:hAnsi="Verdana"/>
          <w:sz w:val="20"/>
          <w:szCs w:val="20"/>
        </w:rPr>
      </w:pPr>
    </w:p>
    <w:p w14:paraId="5DBC9C8A" w14:textId="77777777" w:rsidR="00FA3207" w:rsidRPr="00AF08CC" w:rsidRDefault="00FA3207" w:rsidP="00F13FB1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VI.</w:t>
      </w:r>
    </w:p>
    <w:p w14:paraId="27CE534B" w14:textId="77777777" w:rsidR="00FA3207" w:rsidRPr="00AF08CC" w:rsidRDefault="00FA3207" w:rsidP="00F13FB1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Zajištění závazků</w:t>
      </w:r>
    </w:p>
    <w:p w14:paraId="315E3312" w14:textId="77777777" w:rsidR="00FA3207" w:rsidRPr="00AF08CC" w:rsidRDefault="00FA3207" w:rsidP="00F13FB1">
      <w:pPr>
        <w:jc w:val="center"/>
        <w:rPr>
          <w:rFonts w:ascii="Verdana" w:hAnsi="Verdana"/>
          <w:b/>
          <w:sz w:val="20"/>
          <w:szCs w:val="20"/>
        </w:rPr>
      </w:pPr>
    </w:p>
    <w:p w14:paraId="05DA16AE" w14:textId="77777777" w:rsidR="006547A1" w:rsidRPr="00AF08CC" w:rsidRDefault="00FA3207" w:rsidP="006547A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V případě, že nájemce neuhradí nájemné v souladu s touto smlouvou, je nájemce povinen hradit pronajíma</w:t>
      </w:r>
      <w:r w:rsidR="006547A1" w:rsidRPr="00AF08CC">
        <w:rPr>
          <w:rFonts w:ascii="Verdana" w:hAnsi="Verdana"/>
          <w:sz w:val="20"/>
          <w:szCs w:val="20"/>
        </w:rPr>
        <w:t>teli smluvní pokutu ve výši 0,0</w:t>
      </w:r>
      <w:r w:rsidR="00B07291" w:rsidRPr="00AF08CC">
        <w:rPr>
          <w:rFonts w:ascii="Verdana" w:hAnsi="Verdana"/>
          <w:sz w:val="20"/>
          <w:szCs w:val="20"/>
        </w:rPr>
        <w:t>1</w:t>
      </w:r>
      <w:r w:rsidR="006547A1" w:rsidRPr="00AF08CC">
        <w:rPr>
          <w:rFonts w:ascii="Verdana" w:hAnsi="Verdana"/>
          <w:sz w:val="20"/>
          <w:szCs w:val="20"/>
        </w:rPr>
        <w:t xml:space="preserve"> </w:t>
      </w:r>
      <w:r w:rsidRPr="00AF08CC">
        <w:rPr>
          <w:rFonts w:ascii="Verdana" w:hAnsi="Verdana"/>
          <w:sz w:val="20"/>
          <w:szCs w:val="20"/>
        </w:rPr>
        <w:t>% z dlužné částky za každý den prodlení.</w:t>
      </w:r>
      <w:r w:rsidR="00295FB9" w:rsidRPr="00AF08CC">
        <w:rPr>
          <w:rFonts w:ascii="Verdana" w:hAnsi="Verdana"/>
          <w:sz w:val="20"/>
          <w:szCs w:val="20"/>
        </w:rPr>
        <w:t xml:space="preserve"> Tímto není dotčeno právo pronajímatele požadovat případnou náhradu škody.</w:t>
      </w:r>
      <w:r w:rsidRPr="00AF08CC">
        <w:rPr>
          <w:rFonts w:ascii="Verdana" w:hAnsi="Verdana"/>
          <w:sz w:val="20"/>
          <w:szCs w:val="20"/>
        </w:rPr>
        <w:t xml:space="preserve"> </w:t>
      </w:r>
    </w:p>
    <w:p w14:paraId="1AA4BC39" w14:textId="7DF05354" w:rsidR="00FA3207" w:rsidRDefault="00F33808" w:rsidP="006547A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uhrad</w:t>
      </w:r>
      <w:r w:rsidR="00F55688">
        <w:rPr>
          <w:rFonts w:ascii="Verdana" w:hAnsi="Verdana"/>
          <w:sz w:val="20"/>
          <w:szCs w:val="20"/>
        </w:rPr>
        <w:t>í</w:t>
      </w:r>
      <w:r w:rsidRPr="00AF08CC">
        <w:rPr>
          <w:rFonts w:ascii="Verdana" w:hAnsi="Verdana"/>
          <w:sz w:val="20"/>
          <w:szCs w:val="20"/>
        </w:rPr>
        <w:t xml:space="preserve"> pronajímateli </w:t>
      </w:r>
      <w:r w:rsidR="006547A1" w:rsidRPr="00AF08CC">
        <w:rPr>
          <w:rFonts w:ascii="Verdana" w:hAnsi="Verdana"/>
          <w:sz w:val="20"/>
          <w:szCs w:val="20"/>
        </w:rPr>
        <w:t>kauci ve výši 50</w:t>
      </w:r>
      <w:r w:rsidRPr="00AF08CC">
        <w:rPr>
          <w:rFonts w:ascii="Verdana" w:hAnsi="Verdana"/>
          <w:sz w:val="20"/>
          <w:szCs w:val="20"/>
        </w:rPr>
        <w:t>.000,- Kč bezhotovostním převodem na jeho účet</w:t>
      </w:r>
      <w:r w:rsidR="00F55688">
        <w:rPr>
          <w:rFonts w:ascii="Verdana" w:hAnsi="Verdana"/>
          <w:sz w:val="20"/>
          <w:szCs w:val="20"/>
        </w:rPr>
        <w:t xml:space="preserve"> ve lhůtě do 10 dnů po podpisu této smlouvy nebo společně s prvním nájemným</w:t>
      </w:r>
      <w:r w:rsidRPr="00AF08CC">
        <w:rPr>
          <w:rFonts w:ascii="Verdana" w:hAnsi="Verdana"/>
          <w:sz w:val="20"/>
          <w:szCs w:val="20"/>
        </w:rPr>
        <w:t>. Kauce slouží k zajištění nároků pronajímatel</w:t>
      </w:r>
      <w:r w:rsidR="00B07291" w:rsidRPr="00AF08CC">
        <w:rPr>
          <w:rFonts w:ascii="Verdana" w:hAnsi="Verdana"/>
          <w:sz w:val="20"/>
          <w:szCs w:val="20"/>
        </w:rPr>
        <w:t>e</w:t>
      </w:r>
      <w:r w:rsidRPr="00AF08CC">
        <w:rPr>
          <w:rFonts w:ascii="Verdana" w:hAnsi="Verdana"/>
          <w:sz w:val="20"/>
          <w:szCs w:val="20"/>
        </w:rPr>
        <w:t xml:space="preserve">, a to z dlužného nájemného </w:t>
      </w:r>
      <w:r w:rsidRPr="00AF08CC">
        <w:rPr>
          <w:rFonts w:ascii="Verdana" w:hAnsi="Verdana"/>
          <w:sz w:val="20"/>
          <w:szCs w:val="20"/>
        </w:rPr>
        <w:lastRenderedPageBreak/>
        <w:t>nebo z nezaplacených služeb. Pronajímatel je povinen nejpozději do 15 kalendářních dnů od vyklizení prostor, kauci po skončení smluvního vztahu vyúčtovat a vrátit nespotřebovanou část kauce, neučiní-li tak je povinen zaplatit náj</w:t>
      </w:r>
      <w:r w:rsidR="006547A1" w:rsidRPr="00AF08CC">
        <w:rPr>
          <w:rFonts w:ascii="Verdana" w:hAnsi="Verdana"/>
          <w:sz w:val="20"/>
          <w:szCs w:val="20"/>
        </w:rPr>
        <w:t>emci smluvní pokutu ve výši 0,0</w:t>
      </w:r>
      <w:r w:rsidR="00B07291" w:rsidRPr="00AF08CC">
        <w:rPr>
          <w:rFonts w:ascii="Verdana" w:hAnsi="Verdana"/>
          <w:sz w:val="20"/>
          <w:szCs w:val="20"/>
        </w:rPr>
        <w:t>1</w:t>
      </w:r>
      <w:r w:rsidRPr="00AF08CC">
        <w:rPr>
          <w:rFonts w:ascii="Verdana" w:hAnsi="Verdana"/>
          <w:sz w:val="20"/>
          <w:szCs w:val="20"/>
        </w:rPr>
        <w:t>% z dlužné částky za každý den prodlení.</w:t>
      </w:r>
    </w:p>
    <w:p w14:paraId="0780088A" w14:textId="77777777" w:rsid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375AA3D2" w14:textId="77777777" w:rsidR="00B95FDE" w:rsidRP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3CD59439" w14:textId="77777777" w:rsidR="00F33808" w:rsidRPr="00AF08CC" w:rsidRDefault="00F33808" w:rsidP="00FA3207">
      <w:pPr>
        <w:jc w:val="both"/>
        <w:rPr>
          <w:rFonts w:ascii="Verdana" w:hAnsi="Verdana"/>
          <w:sz w:val="20"/>
          <w:szCs w:val="20"/>
        </w:rPr>
      </w:pPr>
    </w:p>
    <w:p w14:paraId="68A42D6A" w14:textId="77777777" w:rsidR="00F33808" w:rsidRPr="00AF08CC" w:rsidRDefault="00F33808" w:rsidP="00F13FB1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VII.</w:t>
      </w:r>
    </w:p>
    <w:p w14:paraId="7D6F2C1F" w14:textId="77777777" w:rsidR="00F33808" w:rsidRPr="00AF08CC" w:rsidRDefault="00F33808" w:rsidP="00F13FB1">
      <w:pPr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Vyklizení prostor</w:t>
      </w:r>
    </w:p>
    <w:p w14:paraId="2CFCA1B1" w14:textId="77777777" w:rsidR="00F33808" w:rsidRPr="00AF08CC" w:rsidRDefault="00F33808" w:rsidP="00FA3207">
      <w:pPr>
        <w:jc w:val="both"/>
        <w:rPr>
          <w:rFonts w:ascii="Verdana" w:hAnsi="Verdana"/>
          <w:sz w:val="20"/>
          <w:szCs w:val="20"/>
        </w:rPr>
      </w:pPr>
    </w:p>
    <w:p w14:paraId="72D3C3A9" w14:textId="77777777" w:rsidR="00F33808" w:rsidRPr="00AF08CC" w:rsidRDefault="00F33808" w:rsidP="00F13FB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Nájemce se zavazuje vyklidit </w:t>
      </w:r>
      <w:r w:rsidR="00862A96" w:rsidRPr="00AF08CC">
        <w:rPr>
          <w:rFonts w:ascii="Verdana" w:hAnsi="Verdana"/>
          <w:sz w:val="20"/>
          <w:szCs w:val="20"/>
        </w:rPr>
        <w:t>předmět nájmu</w:t>
      </w:r>
      <w:r w:rsidRPr="00AF08CC">
        <w:rPr>
          <w:rFonts w:ascii="Verdana" w:hAnsi="Verdana"/>
          <w:sz w:val="20"/>
          <w:szCs w:val="20"/>
        </w:rPr>
        <w:t xml:space="preserve"> v případě ukončení nájemního vztahu</w:t>
      </w:r>
      <w:r w:rsidR="00862A96" w:rsidRPr="00AF08CC">
        <w:rPr>
          <w:rFonts w:ascii="Verdana" w:hAnsi="Verdana"/>
          <w:sz w:val="20"/>
          <w:szCs w:val="20"/>
        </w:rPr>
        <w:t xml:space="preserve"> a předat jej</w:t>
      </w:r>
      <w:r w:rsidRPr="00AF08CC">
        <w:rPr>
          <w:rFonts w:ascii="Verdana" w:hAnsi="Verdana"/>
          <w:sz w:val="20"/>
          <w:szCs w:val="20"/>
        </w:rPr>
        <w:t xml:space="preserve"> ve stavu</w:t>
      </w:r>
      <w:r w:rsidR="00B07291" w:rsidRPr="00AF08CC">
        <w:rPr>
          <w:rFonts w:ascii="Verdana" w:hAnsi="Verdana"/>
          <w:sz w:val="20"/>
          <w:szCs w:val="20"/>
        </w:rPr>
        <w:t>,</w:t>
      </w:r>
      <w:r w:rsidRPr="00AF08CC">
        <w:rPr>
          <w:rFonts w:ascii="Verdana" w:hAnsi="Verdana"/>
          <w:sz w:val="20"/>
          <w:szCs w:val="20"/>
        </w:rPr>
        <w:t xml:space="preserve"> v jakém je převzal s přihlédnutím k obvyklému opotřebení nejpozději nejbližší následující pracovní den po dni ukončení nájemního vztahu, pokud nebude písemně dohodnuto jinak.</w:t>
      </w:r>
      <w:r w:rsidR="00862A96" w:rsidRPr="00AF08CC">
        <w:rPr>
          <w:rFonts w:ascii="Verdana" w:hAnsi="Verdana"/>
          <w:sz w:val="20"/>
          <w:szCs w:val="20"/>
        </w:rPr>
        <w:t xml:space="preserve"> O předání předmětu nájmu bude sepsán předávací protokol.</w:t>
      </w:r>
    </w:p>
    <w:p w14:paraId="41062BB9" w14:textId="77777777" w:rsidR="00F33808" w:rsidRPr="00AF08CC" w:rsidRDefault="00F33808" w:rsidP="00F13FB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Nájemce souhlasí s tím, že pokud prostory nevyklidí a nepředá ani v náhradní lhůtě 3 dnů je pronajímatel oprávněn znemožnit nájemci další užívání a nebytové prostory na náklad nájemce vyklidit.</w:t>
      </w:r>
    </w:p>
    <w:p w14:paraId="24C81F77" w14:textId="77777777" w:rsidR="00F33808" w:rsidRPr="00AF08CC" w:rsidRDefault="00F33808" w:rsidP="00F13FB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Nájemce se zavazuje, že současně s ukončením nájmu, nejpozději při předání prostor pronajímateli, odstraní veškerá reklamní a podobná zařízení v nich umístěná. Pokud nájemce tato zařízení </w:t>
      </w:r>
      <w:r w:rsidR="00862A96" w:rsidRPr="00AF08CC">
        <w:rPr>
          <w:rFonts w:ascii="Verdana" w:hAnsi="Verdana"/>
          <w:sz w:val="20"/>
          <w:szCs w:val="20"/>
        </w:rPr>
        <w:t>ani v náhradní lhůtě 3 dnů</w:t>
      </w:r>
      <w:r w:rsidRPr="00AF08CC">
        <w:rPr>
          <w:rFonts w:ascii="Verdana" w:hAnsi="Verdana"/>
          <w:sz w:val="20"/>
          <w:szCs w:val="20"/>
        </w:rPr>
        <w:t xml:space="preserve"> neodstraní, souhlasí s tím, že budou odstraněna pronajímatelem na přiměřené náklady nájemce.</w:t>
      </w:r>
    </w:p>
    <w:p w14:paraId="402B851D" w14:textId="7D849D0C" w:rsidR="0003310D" w:rsidRDefault="00F33808" w:rsidP="00B95FDE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95FDE">
        <w:rPr>
          <w:rFonts w:ascii="Verdana" w:hAnsi="Verdana"/>
          <w:sz w:val="20"/>
          <w:szCs w:val="20"/>
        </w:rPr>
        <w:t xml:space="preserve">Pro případ prodlení s předáním prostor nájemcem pronajímateli delší než 5 dnů od skončení nájemní smlouvy, je nájemce povinen na výzvu pronajímatele </w:t>
      </w:r>
      <w:r w:rsidR="00B07291" w:rsidRPr="00B95FDE">
        <w:rPr>
          <w:rFonts w:ascii="Verdana" w:hAnsi="Verdana"/>
          <w:sz w:val="20"/>
          <w:szCs w:val="20"/>
        </w:rPr>
        <w:t>uhradit</w:t>
      </w:r>
      <w:r w:rsidR="00862A96" w:rsidRPr="00B95FDE">
        <w:rPr>
          <w:rFonts w:ascii="Verdana" w:hAnsi="Verdana"/>
          <w:sz w:val="20"/>
          <w:szCs w:val="20"/>
        </w:rPr>
        <w:t xml:space="preserve"> pronajímateli</w:t>
      </w:r>
      <w:r w:rsidR="00B07291" w:rsidRPr="00B95FDE">
        <w:rPr>
          <w:rFonts w:ascii="Verdana" w:hAnsi="Verdana"/>
          <w:sz w:val="20"/>
          <w:szCs w:val="20"/>
        </w:rPr>
        <w:t xml:space="preserve"> smluvní pokutu ve výši 5</w:t>
      </w:r>
      <w:r w:rsidRPr="00B95FDE">
        <w:rPr>
          <w:rFonts w:ascii="Verdana" w:hAnsi="Verdana"/>
          <w:sz w:val="20"/>
          <w:szCs w:val="20"/>
        </w:rPr>
        <w:t>00,- Kč za každý den prodlení se splněním povinnosti.</w:t>
      </w:r>
    </w:p>
    <w:p w14:paraId="72333498" w14:textId="77777777" w:rsid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402DED3D" w14:textId="77777777" w:rsid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3CF31AAC" w14:textId="77777777" w:rsid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55530655" w14:textId="77777777" w:rsid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6D26E084" w14:textId="77777777" w:rsidR="00B95FDE" w:rsidRPr="00B95FDE" w:rsidRDefault="00B95FDE" w:rsidP="00B95FDE">
      <w:pPr>
        <w:jc w:val="both"/>
        <w:rPr>
          <w:rFonts w:ascii="Verdana" w:hAnsi="Verdana"/>
          <w:sz w:val="20"/>
          <w:szCs w:val="20"/>
        </w:rPr>
      </w:pPr>
    </w:p>
    <w:p w14:paraId="609E7775" w14:textId="77777777" w:rsidR="009D6DF1" w:rsidRPr="00AF08CC" w:rsidRDefault="00F13FB1" w:rsidP="00F13FB1">
      <w:pPr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Článek VIII.</w:t>
      </w:r>
    </w:p>
    <w:p w14:paraId="3A59C01C" w14:textId="77777777" w:rsidR="00F13FB1" w:rsidRPr="00AF08CC" w:rsidRDefault="00F13FB1" w:rsidP="00F13FB1">
      <w:pPr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AF08CC">
        <w:rPr>
          <w:rFonts w:ascii="Verdana" w:hAnsi="Verdana"/>
          <w:b/>
          <w:sz w:val="20"/>
          <w:szCs w:val="20"/>
        </w:rPr>
        <w:t>Závěrečná ustanovení</w:t>
      </w:r>
    </w:p>
    <w:p w14:paraId="202BCEA3" w14:textId="77777777" w:rsidR="00F13FB1" w:rsidRPr="00AF08CC" w:rsidRDefault="00F13FB1" w:rsidP="00BE0FCD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4BA2FC3C" w14:textId="77777777" w:rsidR="00F13FB1" w:rsidRPr="00AF08CC" w:rsidRDefault="00F13FB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Nestanoví-li tato smlouva </w:t>
      </w:r>
      <w:r w:rsidR="00862A96" w:rsidRPr="00AF08CC">
        <w:rPr>
          <w:rFonts w:ascii="Verdana" w:hAnsi="Verdana"/>
          <w:sz w:val="20"/>
          <w:szCs w:val="20"/>
        </w:rPr>
        <w:t>jinak</w:t>
      </w:r>
      <w:r w:rsidRPr="00AF08CC">
        <w:rPr>
          <w:rFonts w:ascii="Verdana" w:hAnsi="Verdana"/>
          <w:sz w:val="20"/>
          <w:szCs w:val="20"/>
        </w:rPr>
        <w:t>, řídí se právní vztahy mezi účastníky touto smlouvou založené, zákonem č. 89/2012 Sb., občanským zákoníkem.</w:t>
      </w:r>
    </w:p>
    <w:p w14:paraId="46B36C67" w14:textId="6225278E" w:rsidR="00F13FB1" w:rsidRPr="00AF08CC" w:rsidRDefault="00F13FB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Veškerá podání se považují za doručená, byla-li zaslána </w:t>
      </w:r>
      <w:r w:rsidR="0067185B">
        <w:rPr>
          <w:rFonts w:ascii="Verdana" w:hAnsi="Verdana"/>
          <w:sz w:val="20"/>
          <w:szCs w:val="20"/>
        </w:rPr>
        <w:t xml:space="preserve">doporučeně </w:t>
      </w:r>
      <w:r w:rsidRPr="00AF08CC">
        <w:rPr>
          <w:rFonts w:ascii="Verdana" w:hAnsi="Verdana"/>
          <w:sz w:val="20"/>
          <w:szCs w:val="20"/>
        </w:rPr>
        <w:t>na adresu sídla smluvní strany uvedené při uzavření této smlouvy, nebo na poslední známou adresu písemně ohlášenou. V případě, že adresát zásilku nepřevezme</w:t>
      </w:r>
      <w:r w:rsidR="00B07291" w:rsidRPr="00AF08CC">
        <w:rPr>
          <w:rFonts w:ascii="Verdana" w:hAnsi="Verdana"/>
          <w:sz w:val="20"/>
          <w:szCs w:val="20"/>
        </w:rPr>
        <w:t>,</w:t>
      </w:r>
      <w:r w:rsidRPr="00AF08CC">
        <w:rPr>
          <w:rFonts w:ascii="Verdana" w:hAnsi="Verdana"/>
          <w:sz w:val="20"/>
          <w:szCs w:val="20"/>
        </w:rPr>
        <w:t xml:space="preserve"> má se za to, že poštovní zásilka byla adresátu doručena, a to pátý den po předání doporučené zásilky poště k doručení.</w:t>
      </w:r>
    </w:p>
    <w:p w14:paraId="6AD9004B" w14:textId="790F6BDA" w:rsidR="00F55688" w:rsidRPr="00B71854" w:rsidRDefault="00F55688" w:rsidP="004461D8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bere na vědomí a výslovně souhlasí s tím, že nájemce je oprávněn v souvislosti se svojí zákonnou povinností uveřejnit originál podepsané smlouvy v elektronické podobě, a to bez časového omezení.</w:t>
      </w:r>
    </w:p>
    <w:p w14:paraId="35088410" w14:textId="77777777" w:rsidR="00F13FB1" w:rsidRDefault="00F13FB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Pokud jedna nebo více částí této smlouvy budou z jakéhokoliv důvodu uznány za neplatné, neúčinné nebo nevykonatelné, neovlivňuje tato skutečnost v žádném případě platnost zbylých částí smlouvy a smluvní strany budou brát neplatnou, neúčinnou či nevykonatelnou část smlouvy tak, jako by ve smlouvě nebyla nikdy obsažena.</w:t>
      </w:r>
    </w:p>
    <w:p w14:paraId="649C490A" w14:textId="77777777" w:rsidR="004461D8" w:rsidRDefault="0067185B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Přílohy: </w:t>
      </w:r>
    </w:p>
    <w:p w14:paraId="7FAF2D61" w14:textId="77777777" w:rsidR="004461D8" w:rsidRDefault="004461D8" w:rsidP="004461D8">
      <w:pPr>
        <w:pStyle w:val="Odstavecseseznamem"/>
        <w:numPr>
          <w:ilvl w:val="1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Č. 1 Výpis z katastru nemovitostí</w:t>
      </w:r>
    </w:p>
    <w:p w14:paraId="473D6CF3" w14:textId="77777777" w:rsidR="004461D8" w:rsidRDefault="004461D8" w:rsidP="004461D8">
      <w:pPr>
        <w:pStyle w:val="Odstavecseseznamem"/>
        <w:numPr>
          <w:ilvl w:val="1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Č. 2 Plánek kanceláří</w:t>
      </w:r>
    </w:p>
    <w:p w14:paraId="466B58A3" w14:textId="4568D40E" w:rsidR="0067185B" w:rsidRPr="00AF08CC" w:rsidRDefault="004461D8" w:rsidP="004461D8">
      <w:pPr>
        <w:pStyle w:val="Odstavecseseznamem"/>
        <w:numPr>
          <w:ilvl w:val="1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Č. 3 </w:t>
      </w:r>
      <w:r w:rsidR="0067185B">
        <w:rPr>
          <w:rFonts w:ascii="Verdana" w:hAnsi="Verdana"/>
          <w:sz w:val="20"/>
          <w:szCs w:val="20"/>
        </w:rPr>
        <w:t>Předávací protokol k předmětu nájmu ze dne ………</w:t>
      </w:r>
      <w:proofErr w:type="gramStart"/>
      <w:r w:rsidR="0067185B">
        <w:rPr>
          <w:rFonts w:ascii="Verdana" w:hAnsi="Verdana"/>
          <w:sz w:val="20"/>
          <w:szCs w:val="20"/>
        </w:rPr>
        <w:t>…..</w:t>
      </w:r>
      <w:proofErr w:type="gramEnd"/>
    </w:p>
    <w:p w14:paraId="22BF2DA9" w14:textId="77777777" w:rsidR="00F13FB1" w:rsidRPr="00AF08CC" w:rsidRDefault="00F13FB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Tato smlouva je vyhotovena ve 4 stejnopisech, z nichž nájemce obdrží 2 vyhotovení a pronajímatel 2 vyhotovení.</w:t>
      </w:r>
    </w:p>
    <w:p w14:paraId="1B4769B0" w14:textId="77777777" w:rsidR="001422D1" w:rsidRPr="00AF08CC" w:rsidRDefault="001422D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Veškeré změny nebo doplňky této smlouvy lze provádět </w:t>
      </w:r>
      <w:r w:rsidR="008D67EF" w:rsidRPr="00AF08CC">
        <w:rPr>
          <w:rFonts w:ascii="Verdana" w:hAnsi="Verdana"/>
          <w:sz w:val="20"/>
          <w:szCs w:val="20"/>
        </w:rPr>
        <w:t>formou dodatků</w:t>
      </w:r>
      <w:r w:rsidR="00862A96" w:rsidRPr="00AF08CC">
        <w:rPr>
          <w:rFonts w:ascii="Verdana" w:hAnsi="Verdana"/>
          <w:sz w:val="20"/>
          <w:szCs w:val="20"/>
        </w:rPr>
        <w:t xml:space="preserve"> k této smlouvě a to </w:t>
      </w:r>
      <w:r w:rsidRPr="00AF08CC">
        <w:rPr>
          <w:rFonts w:ascii="Verdana" w:hAnsi="Verdana"/>
          <w:sz w:val="20"/>
          <w:szCs w:val="20"/>
        </w:rPr>
        <w:t>pouze v písemné formě podepsané oběma smluvními stranami.</w:t>
      </w:r>
    </w:p>
    <w:p w14:paraId="1DAE4EBF" w14:textId="77777777" w:rsidR="001422D1" w:rsidRPr="00AF08CC" w:rsidRDefault="001422D1" w:rsidP="00F13FB1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lastRenderedPageBreak/>
        <w:t xml:space="preserve">Smluvní strany prohlašují, že si tuto smlouvu před jejím podpisem přečetly, že byla uzavřena po vzájemném projednání a na základě jejich pravé a svobodné vůle, že </w:t>
      </w:r>
      <w:r w:rsidR="00AF2E23" w:rsidRPr="00AF08CC">
        <w:rPr>
          <w:rFonts w:ascii="Verdana" w:hAnsi="Verdana"/>
          <w:sz w:val="20"/>
          <w:szCs w:val="20"/>
        </w:rPr>
        <w:t>jim nejsou známé okolnosti, které by bránily uzavření této smlouvy.</w:t>
      </w:r>
    </w:p>
    <w:p w14:paraId="430FA5A4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4A525D85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54DA8218" w14:textId="0B48CF21" w:rsidR="00AF2E23" w:rsidRPr="00AF08CC" w:rsidRDefault="006547A1" w:rsidP="00AF2E23">
      <w:p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>V Brně</w:t>
      </w:r>
      <w:r w:rsidR="00AF2E23" w:rsidRPr="00AF08CC">
        <w:rPr>
          <w:rFonts w:ascii="Verdana" w:hAnsi="Verdana"/>
          <w:sz w:val="20"/>
          <w:szCs w:val="20"/>
        </w:rPr>
        <w:t>, dne</w:t>
      </w:r>
      <w:r w:rsidR="00B95FDE">
        <w:rPr>
          <w:rFonts w:ascii="Verdana" w:hAnsi="Verdana"/>
          <w:sz w:val="20"/>
          <w:szCs w:val="20"/>
        </w:rPr>
        <w:t xml:space="preserve"> </w:t>
      </w:r>
      <w:proofErr w:type="gramStart"/>
      <w:r w:rsidR="00B95FDE">
        <w:rPr>
          <w:rFonts w:ascii="Verdana" w:hAnsi="Verdana"/>
          <w:sz w:val="20"/>
          <w:szCs w:val="20"/>
        </w:rPr>
        <w:t>30.10.2016</w:t>
      </w:r>
      <w:proofErr w:type="gramEnd"/>
      <w:r w:rsidR="00B95FDE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5D6958">
        <w:rPr>
          <w:rFonts w:ascii="Verdana" w:hAnsi="Verdana"/>
          <w:sz w:val="20"/>
          <w:szCs w:val="20"/>
        </w:rPr>
        <w:tab/>
      </w:r>
      <w:r w:rsidR="005D6958">
        <w:rPr>
          <w:rFonts w:ascii="Verdana" w:hAnsi="Verdana"/>
          <w:sz w:val="20"/>
          <w:szCs w:val="20"/>
        </w:rPr>
        <w:tab/>
      </w:r>
      <w:r w:rsidR="005D6958">
        <w:rPr>
          <w:rFonts w:ascii="Verdana" w:hAnsi="Verdana"/>
          <w:sz w:val="20"/>
          <w:szCs w:val="20"/>
        </w:rPr>
        <w:tab/>
        <w:t>V Praze, dne………………….</w:t>
      </w:r>
    </w:p>
    <w:p w14:paraId="5DBDB732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5229E942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2CE658A0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1BE2CF30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67332ED7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3198D61B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4F5AA825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</w:p>
    <w:p w14:paraId="63F16137" w14:textId="77777777" w:rsidR="00AF2E23" w:rsidRPr="00AF08CC" w:rsidRDefault="00AF2E23" w:rsidP="00AF2E23">
      <w:pPr>
        <w:jc w:val="both"/>
        <w:rPr>
          <w:rFonts w:ascii="Verdana" w:hAnsi="Verdana"/>
          <w:sz w:val="20"/>
          <w:szCs w:val="20"/>
        </w:rPr>
      </w:pPr>
      <w:proofErr w:type="gramStart"/>
      <w:r w:rsidRPr="00AF08CC">
        <w:rPr>
          <w:rFonts w:ascii="Verdana" w:hAnsi="Verdana"/>
          <w:sz w:val="20"/>
          <w:szCs w:val="20"/>
        </w:rPr>
        <w:t>________________________________                _____________________________</w:t>
      </w:r>
      <w:proofErr w:type="gramEnd"/>
    </w:p>
    <w:p w14:paraId="3E2B69A6" w14:textId="77777777" w:rsidR="00660027" w:rsidRPr="00AF08CC" w:rsidRDefault="00660027" w:rsidP="00AF2E23">
      <w:pPr>
        <w:jc w:val="both"/>
        <w:rPr>
          <w:rFonts w:ascii="Verdana" w:hAnsi="Verdana"/>
          <w:sz w:val="20"/>
          <w:szCs w:val="20"/>
        </w:rPr>
      </w:pPr>
    </w:p>
    <w:p w14:paraId="2280EA03" w14:textId="77777777" w:rsidR="00660027" w:rsidRPr="00AF2E23" w:rsidRDefault="00660027" w:rsidP="00AF2E23">
      <w:pPr>
        <w:jc w:val="both"/>
        <w:rPr>
          <w:rFonts w:ascii="Verdana" w:hAnsi="Verdana"/>
          <w:sz w:val="20"/>
          <w:szCs w:val="20"/>
        </w:rPr>
      </w:pPr>
      <w:r w:rsidRPr="00AF08CC">
        <w:rPr>
          <w:rFonts w:ascii="Verdana" w:hAnsi="Verdana"/>
          <w:sz w:val="20"/>
          <w:szCs w:val="20"/>
        </w:rPr>
        <w:t xml:space="preserve">                    </w:t>
      </w:r>
      <w:proofErr w:type="gramStart"/>
      <w:r w:rsidRPr="00AF08CC">
        <w:rPr>
          <w:rFonts w:ascii="Verdana" w:hAnsi="Verdana"/>
          <w:sz w:val="20"/>
          <w:szCs w:val="20"/>
        </w:rPr>
        <w:t>Pronajímatel                                                   Nájemce</w:t>
      </w:r>
      <w:proofErr w:type="gramEnd"/>
    </w:p>
    <w:sectPr w:rsidR="00660027" w:rsidRPr="00AF2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BD6D" w14:textId="77777777" w:rsidR="001A02F9" w:rsidRDefault="001A02F9" w:rsidP="00932ED6">
      <w:r>
        <w:separator/>
      </w:r>
    </w:p>
  </w:endnote>
  <w:endnote w:type="continuationSeparator" w:id="0">
    <w:p w14:paraId="4B026CAC" w14:textId="77777777" w:rsidR="001A02F9" w:rsidRDefault="001A02F9" w:rsidP="009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205917"/>
      <w:docPartObj>
        <w:docPartGallery w:val="Page Numbers (Bottom of Page)"/>
        <w:docPartUnique/>
      </w:docPartObj>
    </w:sdtPr>
    <w:sdtEndPr/>
    <w:sdtContent>
      <w:p w14:paraId="39C1B7ED" w14:textId="77777777" w:rsidR="00C82329" w:rsidRDefault="00C823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DE">
          <w:rPr>
            <w:noProof/>
          </w:rPr>
          <w:t>6</w:t>
        </w:r>
        <w:r>
          <w:fldChar w:fldCharType="end"/>
        </w:r>
      </w:p>
    </w:sdtContent>
  </w:sdt>
  <w:p w14:paraId="57B9C288" w14:textId="77777777" w:rsidR="00C82329" w:rsidRDefault="00C823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B428" w14:textId="77777777" w:rsidR="001A02F9" w:rsidRDefault="001A02F9" w:rsidP="00932ED6">
      <w:r>
        <w:separator/>
      </w:r>
    </w:p>
  </w:footnote>
  <w:footnote w:type="continuationSeparator" w:id="0">
    <w:p w14:paraId="31F6F019" w14:textId="77777777" w:rsidR="001A02F9" w:rsidRDefault="001A02F9" w:rsidP="0093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42F"/>
    <w:multiLevelType w:val="hybridMultilevel"/>
    <w:tmpl w:val="427048AC"/>
    <w:lvl w:ilvl="0" w:tplc="764E2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D237F1"/>
    <w:multiLevelType w:val="hybridMultilevel"/>
    <w:tmpl w:val="08D6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03D3"/>
    <w:multiLevelType w:val="hybridMultilevel"/>
    <w:tmpl w:val="C48E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195C"/>
    <w:multiLevelType w:val="hybridMultilevel"/>
    <w:tmpl w:val="720ED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6BC"/>
    <w:multiLevelType w:val="hybridMultilevel"/>
    <w:tmpl w:val="074C2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4335"/>
    <w:multiLevelType w:val="hybridMultilevel"/>
    <w:tmpl w:val="2B8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0B6C"/>
    <w:multiLevelType w:val="hybridMultilevel"/>
    <w:tmpl w:val="A87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2D30"/>
    <w:multiLevelType w:val="hybridMultilevel"/>
    <w:tmpl w:val="CBCE2CDC"/>
    <w:lvl w:ilvl="0" w:tplc="2CA40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E6192"/>
    <w:multiLevelType w:val="hybridMultilevel"/>
    <w:tmpl w:val="E51ACD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1460C"/>
    <w:multiLevelType w:val="hybridMultilevel"/>
    <w:tmpl w:val="0DE8C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0B54"/>
    <w:multiLevelType w:val="hybridMultilevel"/>
    <w:tmpl w:val="5EBE3A02"/>
    <w:lvl w:ilvl="0" w:tplc="6E80A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6"/>
    <w:rsid w:val="00005A12"/>
    <w:rsid w:val="0003310D"/>
    <w:rsid w:val="0004788C"/>
    <w:rsid w:val="00052E23"/>
    <w:rsid w:val="00077AD0"/>
    <w:rsid w:val="00094475"/>
    <w:rsid w:val="000A39AB"/>
    <w:rsid w:val="000B1D97"/>
    <w:rsid w:val="000D394C"/>
    <w:rsid w:val="000F3673"/>
    <w:rsid w:val="00125C34"/>
    <w:rsid w:val="0013434C"/>
    <w:rsid w:val="00136694"/>
    <w:rsid w:val="001422D1"/>
    <w:rsid w:val="00153644"/>
    <w:rsid w:val="00165245"/>
    <w:rsid w:val="00172128"/>
    <w:rsid w:val="00180B83"/>
    <w:rsid w:val="00184BA7"/>
    <w:rsid w:val="0018632D"/>
    <w:rsid w:val="001A02F9"/>
    <w:rsid w:val="002207C0"/>
    <w:rsid w:val="00251802"/>
    <w:rsid w:val="00295FB9"/>
    <w:rsid w:val="00300F4F"/>
    <w:rsid w:val="00320772"/>
    <w:rsid w:val="00352521"/>
    <w:rsid w:val="00390EE8"/>
    <w:rsid w:val="003F335A"/>
    <w:rsid w:val="004151E4"/>
    <w:rsid w:val="00427B1C"/>
    <w:rsid w:val="00444681"/>
    <w:rsid w:val="004461D8"/>
    <w:rsid w:val="004860CE"/>
    <w:rsid w:val="004973F5"/>
    <w:rsid w:val="004C34B3"/>
    <w:rsid w:val="00553036"/>
    <w:rsid w:val="00554D57"/>
    <w:rsid w:val="00562E4A"/>
    <w:rsid w:val="005A4AC3"/>
    <w:rsid w:val="005D6958"/>
    <w:rsid w:val="006336C0"/>
    <w:rsid w:val="006441CC"/>
    <w:rsid w:val="006547A1"/>
    <w:rsid w:val="00655793"/>
    <w:rsid w:val="00660027"/>
    <w:rsid w:val="0067185B"/>
    <w:rsid w:val="00696162"/>
    <w:rsid w:val="006C6C87"/>
    <w:rsid w:val="00730E9B"/>
    <w:rsid w:val="00795630"/>
    <w:rsid w:val="007A75FB"/>
    <w:rsid w:val="007C7F0A"/>
    <w:rsid w:val="007E1D0F"/>
    <w:rsid w:val="00862A96"/>
    <w:rsid w:val="00877D11"/>
    <w:rsid w:val="008A79FE"/>
    <w:rsid w:val="008D67EF"/>
    <w:rsid w:val="008E4A29"/>
    <w:rsid w:val="00932ED6"/>
    <w:rsid w:val="0094671E"/>
    <w:rsid w:val="00955906"/>
    <w:rsid w:val="009635C9"/>
    <w:rsid w:val="00965E44"/>
    <w:rsid w:val="00983880"/>
    <w:rsid w:val="009A3AB1"/>
    <w:rsid w:val="009D6DF1"/>
    <w:rsid w:val="009E711A"/>
    <w:rsid w:val="00A15FAC"/>
    <w:rsid w:val="00A54B8A"/>
    <w:rsid w:val="00A91BDD"/>
    <w:rsid w:val="00AA05E4"/>
    <w:rsid w:val="00AC6C9B"/>
    <w:rsid w:val="00AF08CC"/>
    <w:rsid w:val="00AF15DE"/>
    <w:rsid w:val="00AF2E23"/>
    <w:rsid w:val="00B01F2B"/>
    <w:rsid w:val="00B07291"/>
    <w:rsid w:val="00B63907"/>
    <w:rsid w:val="00B847FC"/>
    <w:rsid w:val="00B95FDE"/>
    <w:rsid w:val="00BE0FCD"/>
    <w:rsid w:val="00BF1BE3"/>
    <w:rsid w:val="00C1706C"/>
    <w:rsid w:val="00C351FC"/>
    <w:rsid w:val="00C82329"/>
    <w:rsid w:val="00C94179"/>
    <w:rsid w:val="00CD1B76"/>
    <w:rsid w:val="00D06D21"/>
    <w:rsid w:val="00D43E5D"/>
    <w:rsid w:val="00D47096"/>
    <w:rsid w:val="00D54BE7"/>
    <w:rsid w:val="00DA6AE2"/>
    <w:rsid w:val="00DB30A6"/>
    <w:rsid w:val="00DF662F"/>
    <w:rsid w:val="00DF66DA"/>
    <w:rsid w:val="00E4040A"/>
    <w:rsid w:val="00EB11EA"/>
    <w:rsid w:val="00F0254D"/>
    <w:rsid w:val="00F13FB1"/>
    <w:rsid w:val="00F2607B"/>
    <w:rsid w:val="00F33808"/>
    <w:rsid w:val="00F55688"/>
    <w:rsid w:val="00F66D83"/>
    <w:rsid w:val="00F76E4C"/>
    <w:rsid w:val="00F77770"/>
    <w:rsid w:val="00F80828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6F4E"/>
  <w15:docId w15:val="{AAAD2CB6-262F-4D2B-ADC0-0D66C3E3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BD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91BD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ED6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2E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ED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D6"/>
    <w:pPr>
      <w:ind w:left="720"/>
      <w:contextualSpacing/>
    </w:pPr>
  </w:style>
  <w:style w:type="character" w:customStyle="1" w:styleId="nowrap">
    <w:name w:val="nowrap"/>
    <w:basedOn w:val="Standardnpsmoodstavce"/>
    <w:rsid w:val="0004788C"/>
  </w:style>
  <w:style w:type="paragraph" w:styleId="Textkomente">
    <w:name w:val="annotation text"/>
    <w:basedOn w:val="Normln"/>
    <w:link w:val="TextkomenteChar"/>
    <w:rsid w:val="001863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632D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47F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7F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F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450B-6861-44A3-B205-1703FD83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2205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Jindrová</dc:creator>
  <cp:lastModifiedBy>Sokoltová Lenka, Ing., MBA</cp:lastModifiedBy>
  <cp:revision>6</cp:revision>
  <cp:lastPrinted>2016-12-14T12:34:00Z</cp:lastPrinted>
  <dcterms:created xsi:type="dcterms:W3CDTF">2016-07-06T18:32:00Z</dcterms:created>
  <dcterms:modified xsi:type="dcterms:W3CDTF">2016-12-14T12:38:00Z</dcterms:modified>
</cp:coreProperties>
</file>