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6E" w:rsidRDefault="00A83B9A">
      <w:pPr>
        <w:spacing w:before="17" w:after="24" w:line="483" w:lineRule="exact"/>
        <w:ind w:left="72"/>
        <w:textAlignment w:val="baseline"/>
        <w:rPr>
          <w:rFonts w:ascii="Tahoma" w:eastAsia="Tahoma" w:hAnsi="Tahoma"/>
          <w:b/>
          <w:color w:val="2B523C"/>
          <w:spacing w:val="-2"/>
          <w:w w:val="105"/>
          <w:sz w:val="40"/>
          <w:lang w:val="cs-CZ"/>
        </w:rPr>
      </w:pPr>
      <w:r>
        <w:rPr>
          <w:rFonts w:ascii="Tahoma" w:eastAsia="Tahoma" w:hAnsi="Tahoma"/>
          <w:b/>
          <w:color w:val="2B523C"/>
          <w:spacing w:val="-2"/>
          <w:w w:val="105"/>
          <w:sz w:val="40"/>
          <w:lang w:val="cs-CZ"/>
        </w:rPr>
        <w:t>Kooperativa</w:t>
      </w:r>
    </w:p>
    <w:p w:rsidR="00FB5B6E" w:rsidRDefault="00A83B9A">
      <w:pPr>
        <w:spacing w:before="98" w:line="244" w:lineRule="exact"/>
        <w:ind w:left="72"/>
        <w:textAlignment w:val="baseline"/>
        <w:rPr>
          <w:rFonts w:ascii="Tahoma" w:eastAsia="Tahoma" w:hAnsi="Tahoma"/>
          <w:b/>
          <w:color w:val="000000"/>
          <w:spacing w:val="-1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1481455</wp:posOffset>
                </wp:positionV>
                <wp:extent cx="160401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CB04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F4443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116.65pt" to="200.7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T8IgIAAEMEAAAOAAAAZHJzL2Uyb0RvYy54bWysU8GO2jAQvVfqP1i+QxLIsmxEWLUJ9EJb&#10;pN1+gLEdYtWxLdsQUNV/79gBxLaXqurFGWfGb968mVk8nzqJjtw6oVWJs3GKEVdUM6H2Jf72uh7N&#10;MXKeKEakVrzEZ+7w8/L9u0VvCj7RrZaMWwQgyhW9KXHrvSmSxNGWd8SNteEKnI22HfFwtfuEWdID&#10;eieTSZrOkl5bZqym3Dn4Ww9OvIz4TcOp/9o0jnskSwzcfDxtPHfhTJYLUuwtMa2gFxrkH1h0RChI&#10;eoOqiSfoYMUfUJ2gVjvd+DHVXaKbRlAea4BqsvS3al5aYnisBcRx5iaT+3+w9Mtxa5FgJZ5hpEgH&#10;LdoIxVEWpemNKyCiUlsbiqMn9WI2mn53SOmqJWrPI8XXs4F3WRAzefMkXJyBBLv+s2YQQw5eR51O&#10;je0CJCiATrEd51s7+MkjCj+zWZqDKBjRqy8hxfWhsc5/4rpDwSixBNIRmBw3zgcipLiGhDxKr4WU&#10;sdtSob7Ek8dp+hBfOC0FC94Q5+x+V0mLjgQGpvqY5tN5LAs892EBuiauHeKiaxglqw+KxTQtJ2x1&#10;sT0RcrCBllQhERQJRC/WMCo/ntKn1Xw1z0f5ZLYa5Wldjz6sq3w0W2ePD/W0rqo6+xk4Z3nRCsa4&#10;CrSvY5vlfzcWlwUaBu42uDeBkrfoUUkge/1G0rHLobFhz1yx0+y8tdfuw6TG4MtWhVW4v4N9v/vL&#10;XwAAAP//AwBQSwMEFAAGAAgAAAAhADV2Xz/eAAAACwEAAA8AAABkcnMvZG93bnJldi54bWxMj1FL&#10;w0AQhN+F/odjC77Zuyah1phLKWJ9UEGM/QHX3JqE5vZC7trGf+8Kgj7OzjDzbbGZXC/OOIbOk4bl&#10;QoFAqr3tqNGw/9jdrEGEaMia3hNq+MIAm3J2VZjc+gu947mKjeASCrnR0MY45FKGukVnwsIPSOx9&#10;+tGZyHJspB3NhctdLxOlVtKZjnihNQM+tFgfq5PTkK12w13y8uyUfVTd7ZNUb9XrXuvr+bS9BxFx&#10;in9h+MFndCiZ6eBPZIPoWWdrRo8akjRNQXAiU8sMxOH3IstC/v+h/AYAAP//AwBQSwECLQAUAAYA&#10;CAAAACEAtoM4kv4AAADhAQAAEwAAAAAAAAAAAAAAAAAAAAAAW0NvbnRlbnRfVHlwZXNdLnhtbFBL&#10;AQItABQABgAIAAAAIQA4/SH/1gAAAJQBAAALAAAAAAAAAAAAAAAAAC8BAABfcmVscy8ucmVsc1BL&#10;AQItABQABgAIAAAAIQAwlIT8IgIAAEMEAAAOAAAAAAAAAAAAAAAAAC4CAABkcnMvZTJvRG9jLnht&#10;bFBLAQItABQABgAIAAAAIQA1dl8/3gAAAAsBAAAPAAAAAAAAAAAAAAAAAHwEAABkcnMvZG93bnJl&#10;di54bWxQSwUGAAAAAAQABADzAAAAhwUAAAAA&#10;" strokecolor="#cb0438" strokeweight="2.1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b/>
          <w:color w:val="000000"/>
          <w:spacing w:val="-1"/>
          <w:sz w:val="18"/>
          <w:lang w:val="cs-CZ"/>
        </w:rPr>
        <w:t>VIENNA INSURANCE GROUP</w:t>
      </w:r>
    </w:p>
    <w:p w:rsidR="00FB5B6E" w:rsidRDefault="00A83B9A">
      <w:pPr>
        <w:spacing w:before="668" w:line="371" w:lineRule="exact"/>
        <w:ind w:left="72"/>
        <w:textAlignment w:val="baseline"/>
        <w:rPr>
          <w:rFonts w:ascii="Tahoma" w:eastAsia="Tahoma" w:hAnsi="Tahoma"/>
          <w:b/>
          <w:color w:val="000000"/>
          <w:spacing w:val="-3"/>
          <w:sz w:val="28"/>
          <w:lang w:val="cs-CZ"/>
        </w:rPr>
      </w:pPr>
      <w:r>
        <w:rPr>
          <w:rFonts w:ascii="Tahoma" w:eastAsia="Tahoma" w:hAnsi="Tahoma"/>
          <w:b/>
          <w:color w:val="000000"/>
          <w:spacing w:val="-3"/>
          <w:sz w:val="28"/>
          <w:lang w:val="cs-CZ"/>
        </w:rPr>
        <w:t>Pojistná smlouva Č. 7721120176</w:t>
      </w:r>
    </w:p>
    <w:p w:rsidR="00FB5B6E" w:rsidRDefault="00A83B9A">
      <w:pPr>
        <w:spacing w:before="1" w:line="244" w:lineRule="exact"/>
        <w:ind w:left="72"/>
        <w:textAlignment w:val="baseline"/>
        <w:rPr>
          <w:rFonts w:ascii="Tahoma" w:eastAsia="Tahoma" w:hAnsi="Tahoma"/>
          <w:b/>
          <w:color w:val="000000"/>
          <w:spacing w:val="-2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2"/>
          <w:sz w:val="18"/>
          <w:lang w:val="cs-CZ"/>
        </w:rPr>
        <w:t>Lísek pojištění hospodářských rizik</w:t>
      </w:r>
    </w:p>
    <w:p w:rsidR="00FB5B6E" w:rsidRDefault="00A83B9A">
      <w:pPr>
        <w:spacing w:before="1149" w:line="332" w:lineRule="exact"/>
        <w:ind w:left="72"/>
        <w:textAlignment w:val="baseline"/>
        <w:rPr>
          <w:rFonts w:ascii="Tahoma" w:eastAsia="Tahoma" w:hAnsi="Tahoma"/>
          <w:b/>
          <w:color w:val="000000"/>
          <w:spacing w:val="2"/>
          <w:sz w:val="24"/>
          <w:lang w:val="cs-CZ"/>
        </w:rPr>
      </w:pPr>
      <w:r>
        <w:rPr>
          <w:rFonts w:ascii="Tahoma" w:eastAsia="Tahoma" w:hAnsi="Tahoma"/>
          <w:b/>
          <w:color w:val="000000"/>
          <w:spacing w:val="2"/>
          <w:sz w:val="24"/>
          <w:lang w:val="cs-CZ"/>
        </w:rPr>
        <w:t>Kooperativa pojišťovna, a.s., Vienna Insurance Group</w:t>
      </w:r>
    </w:p>
    <w:p w:rsidR="00FB5B6E" w:rsidRDefault="00A83B9A">
      <w:pPr>
        <w:spacing w:line="233" w:lineRule="exact"/>
        <w:ind w:left="72"/>
        <w:textAlignment w:val="baseline"/>
        <w:rPr>
          <w:rFonts w:ascii="Tahoma" w:eastAsia="Tahoma" w:hAnsi="Tahoma"/>
          <w:b/>
          <w:color w:val="000000"/>
          <w:spacing w:val="-4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4"/>
          <w:sz w:val="18"/>
          <w:lang w:val="cs-CZ"/>
        </w:rPr>
        <w:t>se sídlem Praha 8, Pobřežní 665/21, PSČ 186 00, česká republika</w:t>
      </w:r>
    </w:p>
    <w:p w:rsidR="00FB5B6E" w:rsidRDefault="00A83B9A">
      <w:pPr>
        <w:spacing w:line="242" w:lineRule="exact"/>
        <w:ind w:left="72"/>
        <w:textAlignment w:val="baseline"/>
        <w:rPr>
          <w:rFonts w:ascii="Tahoma" w:eastAsia="Tahoma" w:hAnsi="Tahoma"/>
          <w:b/>
          <w:color w:val="000000"/>
          <w:spacing w:val="-5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5"/>
          <w:sz w:val="18"/>
          <w:lang w:val="cs-CZ"/>
        </w:rPr>
        <w:t>IČO: 47116617</w:t>
      </w:r>
    </w:p>
    <w:p w:rsidR="00FB5B6E" w:rsidRDefault="00A83B9A">
      <w:pPr>
        <w:spacing w:line="236" w:lineRule="exact"/>
        <w:ind w:left="72"/>
        <w:textAlignment w:val="baseline"/>
        <w:rPr>
          <w:rFonts w:ascii="Tahoma" w:eastAsia="Tahoma" w:hAnsi="Tahoma"/>
          <w:color w:val="000000"/>
          <w:spacing w:val="3"/>
          <w:sz w:val="18"/>
          <w:lang w:val="cs-CZ"/>
        </w:rPr>
      </w:pPr>
      <w:r>
        <w:rPr>
          <w:rFonts w:ascii="Tahoma" w:eastAsia="Tahoma" w:hAnsi="Tahoma"/>
          <w:color w:val="000000"/>
          <w:spacing w:val="3"/>
          <w:sz w:val="18"/>
          <w:lang w:val="cs-CZ"/>
        </w:rPr>
        <w:t xml:space="preserve"> </w:t>
      </w:r>
      <w:r>
        <w:rPr>
          <w:rFonts w:ascii="Tahoma" w:eastAsia="Tahoma" w:hAnsi="Tahoma"/>
          <w:color w:val="000000"/>
          <w:spacing w:val="3"/>
          <w:sz w:val="18"/>
          <w:lang w:val="cs-CZ"/>
        </w:rPr>
        <w:t xml:space="preserve">(dále jen </w:t>
      </w:r>
      <w:r>
        <w:rPr>
          <w:rFonts w:ascii="Tahoma" w:eastAsia="Tahoma" w:hAnsi="Tahoma"/>
          <w:b/>
          <w:color w:val="000000"/>
          <w:spacing w:val="3"/>
          <w:sz w:val="18"/>
          <w:lang w:val="cs-CZ"/>
        </w:rPr>
        <w:t>„pojistitell</w:t>
      </w:r>
    </w:p>
    <w:p w:rsidR="00FB5B6E" w:rsidRDefault="00A83B9A">
      <w:pPr>
        <w:spacing w:line="241" w:lineRule="exact"/>
        <w:ind w:left="72"/>
        <w:textAlignment w:val="baseline"/>
        <w:rPr>
          <w:rFonts w:ascii="Tahoma" w:eastAsia="Tahoma" w:hAnsi="Tahoma"/>
          <w:color w:val="000000"/>
          <w:spacing w:val="6"/>
          <w:sz w:val="18"/>
          <w:lang w:val="cs-CZ"/>
        </w:rPr>
      </w:pPr>
      <w:r>
        <w:rPr>
          <w:rFonts w:ascii="Tahoma" w:eastAsia="Tahoma" w:hAnsi="Tahoma"/>
          <w:color w:val="000000"/>
          <w:spacing w:val="6"/>
          <w:sz w:val="18"/>
          <w:lang w:val="cs-CZ"/>
        </w:rPr>
        <w:t>zastoupený na základě zmocnění níže podepsanými osobami</w:t>
      </w:r>
    </w:p>
    <w:p w:rsidR="00FB5B6E" w:rsidRDefault="00A83B9A">
      <w:pPr>
        <w:spacing w:before="218" w:line="245" w:lineRule="exact"/>
        <w:ind w:left="72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Pracovišt</w:t>
      </w:r>
      <w:r>
        <w:rPr>
          <w:rFonts w:ascii="Tahoma" w:eastAsia="Tahoma" w:hAnsi="Tahoma"/>
          <w:color w:val="000000"/>
          <w:sz w:val="18"/>
          <w:lang w:val="cs-CZ"/>
        </w:rPr>
        <w:t>ě: Kooperativa pojištovna, a.s., Vienna Insurance Group, Pobřežní 665/21, Praha 8, PSČ 186 00, tel. 956 421 111, fax 956 449 000</w:t>
      </w:r>
    </w:p>
    <w:p w:rsidR="00FB5B6E" w:rsidRDefault="00A83B9A">
      <w:pPr>
        <w:spacing w:before="484" w:line="233" w:lineRule="exact"/>
        <w:ind w:left="72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a</w:t>
      </w:r>
    </w:p>
    <w:p w:rsidR="00FB5B6E" w:rsidRDefault="00A83B9A">
      <w:pPr>
        <w:spacing w:before="584" w:line="321" w:lineRule="exact"/>
        <w:ind w:left="72"/>
        <w:textAlignment w:val="baseline"/>
        <w:rPr>
          <w:rFonts w:ascii="Tahoma" w:eastAsia="Tahoma" w:hAnsi="Tahoma"/>
          <w:b/>
          <w:color w:val="000000"/>
          <w:spacing w:val="4"/>
          <w:sz w:val="24"/>
          <w:lang w:val="cs-CZ"/>
        </w:rPr>
      </w:pPr>
      <w:r>
        <w:rPr>
          <w:rFonts w:ascii="Tahoma" w:eastAsia="Tahoma" w:hAnsi="Tahoma"/>
          <w:b/>
          <w:color w:val="000000"/>
          <w:spacing w:val="4"/>
          <w:sz w:val="24"/>
          <w:lang w:val="cs-CZ"/>
        </w:rPr>
        <w:t>Národní ústav duševního zdraví</w:t>
      </w:r>
    </w:p>
    <w:p w:rsidR="00FB5B6E" w:rsidRDefault="00A83B9A">
      <w:pPr>
        <w:spacing w:before="4" w:line="244" w:lineRule="exact"/>
        <w:ind w:left="72"/>
        <w:textAlignment w:val="baseline"/>
        <w:rPr>
          <w:rFonts w:ascii="Tahoma" w:eastAsia="Tahoma" w:hAnsi="Tahoma"/>
          <w:b/>
          <w:color w:val="000000"/>
          <w:spacing w:val="-3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3"/>
          <w:sz w:val="18"/>
          <w:lang w:val="cs-CZ"/>
        </w:rPr>
        <w:t>se sídlem Topolová 748, Klecany, PSČ 250 67, česká republika</w:t>
      </w:r>
    </w:p>
    <w:p w:rsidR="00FB5B6E" w:rsidRDefault="00A83B9A">
      <w:pPr>
        <w:spacing w:line="237" w:lineRule="exact"/>
        <w:ind w:left="72"/>
        <w:textAlignment w:val="baseline"/>
        <w:rPr>
          <w:rFonts w:ascii="Tahoma" w:eastAsia="Tahoma" w:hAnsi="Tahoma"/>
          <w:b/>
          <w:color w:val="000000"/>
          <w:spacing w:val="-4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4"/>
          <w:sz w:val="18"/>
          <w:lang w:val="cs-CZ"/>
        </w:rPr>
        <w:t>IČO: 00023752</w:t>
      </w:r>
    </w:p>
    <w:p w:rsidR="00FB5B6E" w:rsidRDefault="00A83B9A">
      <w:pPr>
        <w:spacing w:line="243" w:lineRule="exact"/>
        <w:ind w:left="72"/>
        <w:textAlignment w:val="baseline"/>
        <w:rPr>
          <w:rFonts w:ascii="Tahoma" w:eastAsia="Tahoma" w:hAnsi="Tahoma"/>
          <w:color w:val="000000"/>
          <w:spacing w:val="-1"/>
          <w:sz w:val="18"/>
          <w:lang w:val="cs-CZ"/>
        </w:rPr>
      </w:pPr>
      <w:r>
        <w:rPr>
          <w:rFonts w:ascii="Tahoma" w:eastAsia="Tahoma" w:hAnsi="Tahoma"/>
          <w:color w:val="000000"/>
          <w:spacing w:val="-1"/>
          <w:sz w:val="18"/>
          <w:lang w:val="cs-CZ"/>
        </w:rPr>
        <w:t xml:space="preserve">(dále jen </w:t>
      </w:r>
      <w:r>
        <w:rPr>
          <w:rFonts w:ascii="Tahoma" w:eastAsia="Tahoma" w:hAnsi="Tahoma"/>
          <w:b/>
          <w:color w:val="000000"/>
          <w:spacing w:val="-1"/>
          <w:sz w:val="18"/>
          <w:lang w:val="cs-CZ"/>
        </w:rPr>
        <w:t>„pojistník")</w:t>
      </w:r>
    </w:p>
    <w:p w:rsidR="00FB5B6E" w:rsidRDefault="00A83B9A">
      <w:pPr>
        <w:spacing w:line="238" w:lineRule="exact"/>
        <w:ind w:left="72"/>
        <w:textAlignment w:val="baseline"/>
        <w:rPr>
          <w:rFonts w:ascii="Tahoma" w:eastAsia="Tahoma" w:hAnsi="Tahoma"/>
          <w:b/>
          <w:color w:val="000000"/>
          <w:spacing w:val="-4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4"/>
          <w:sz w:val="18"/>
          <w:lang w:val="cs-CZ"/>
        </w:rPr>
        <w:t>Korespondenční adresa:</w:t>
      </w:r>
    </w:p>
    <w:p w:rsidR="00FB5B6E" w:rsidRDefault="00A83B9A">
      <w:pPr>
        <w:spacing w:line="237" w:lineRule="exact"/>
        <w:ind w:left="72"/>
        <w:textAlignment w:val="baseline"/>
        <w:rPr>
          <w:rFonts w:ascii="Tahoma" w:eastAsia="Tahoma" w:hAnsi="Tahoma"/>
          <w:color w:val="000000"/>
          <w:spacing w:val="6"/>
          <w:sz w:val="18"/>
          <w:lang w:val="cs-CZ"/>
        </w:rPr>
      </w:pPr>
      <w:r>
        <w:rPr>
          <w:rFonts w:ascii="Tahoma" w:eastAsia="Tahoma" w:hAnsi="Tahoma"/>
          <w:color w:val="000000"/>
          <w:spacing w:val="6"/>
          <w:sz w:val="18"/>
          <w:lang w:val="cs-CZ"/>
        </w:rPr>
        <w:t>Korespondenční adresa pojistníka je totožná s adresou sídla pojistníka</w:t>
      </w:r>
    </w:p>
    <w:p w:rsidR="00FB5B6E" w:rsidRDefault="00A83B9A">
      <w:pPr>
        <w:spacing w:before="237" w:line="238" w:lineRule="exact"/>
        <w:ind w:left="72"/>
        <w:textAlignment w:val="baseline"/>
        <w:rPr>
          <w:rFonts w:ascii="Tahoma" w:eastAsia="Tahoma" w:hAnsi="Tahoma"/>
          <w:color w:val="000000"/>
          <w:spacing w:val="6"/>
          <w:sz w:val="18"/>
          <w:lang w:val="cs-CZ"/>
        </w:rPr>
      </w:pPr>
      <w:r>
        <w:rPr>
          <w:rFonts w:ascii="Tahoma" w:eastAsia="Tahoma" w:hAnsi="Tahoma"/>
          <w:color w:val="000000"/>
          <w:spacing w:val="6"/>
          <w:sz w:val="18"/>
          <w:lang w:val="cs-CZ"/>
        </w:rPr>
        <w:t>jednající: prof. MUDr. Cyril Hijschl, DrSc. FRCPsych., ředitel</w:t>
      </w:r>
    </w:p>
    <w:p w:rsidR="00FB5B6E" w:rsidRDefault="00A83B9A">
      <w:pPr>
        <w:spacing w:before="481" w:line="235" w:lineRule="exact"/>
        <w:ind w:left="72"/>
        <w:textAlignment w:val="baseline"/>
        <w:rPr>
          <w:rFonts w:ascii="Tahoma" w:eastAsia="Tahoma" w:hAnsi="Tahoma"/>
          <w:color w:val="000000"/>
          <w:spacing w:val="8"/>
          <w:sz w:val="18"/>
          <w:lang w:val="cs-CZ"/>
        </w:rPr>
      </w:pPr>
      <w:r>
        <w:rPr>
          <w:rFonts w:ascii="Tahoma" w:eastAsia="Tahoma" w:hAnsi="Tahoma"/>
          <w:color w:val="000000"/>
          <w:spacing w:val="8"/>
          <w:sz w:val="18"/>
          <w:lang w:val="cs-CZ"/>
        </w:rPr>
        <w:t>uzavírají</w:t>
      </w:r>
    </w:p>
    <w:p w:rsidR="00FB5B6E" w:rsidRDefault="00A83B9A">
      <w:pPr>
        <w:spacing w:before="457" w:line="244" w:lineRule="exact"/>
        <w:ind w:left="72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ve smyslu zákona </w:t>
      </w:r>
      <w:r>
        <w:rPr>
          <w:rFonts w:ascii="Tahoma" w:eastAsia="Tahoma" w:hAnsi="Tahoma"/>
          <w:color w:val="000000"/>
          <w:sz w:val="18"/>
          <w:lang w:val="cs-CZ"/>
        </w:rPr>
        <w:t>Č. 89/2012 Sb., občanského zákoníku, ve znění pozdějších předpisů, tuto pojistnou smlouvu, která spolu s pojistnými podmínkami pojistitele a přílohami, na které se tato pojistná smlouva odvolává, tvoří nedílný celek.</w:t>
      </w:r>
    </w:p>
    <w:p w:rsidR="00FB5B6E" w:rsidRDefault="00FB5B6E">
      <w:pPr>
        <w:sectPr w:rsidR="00FB5B6E">
          <w:pgSz w:w="11923" w:h="16843"/>
          <w:pgMar w:top="1780" w:right="1418" w:bottom="3907" w:left="1365" w:header="720" w:footer="720" w:gutter="0"/>
          <w:cols w:space="708"/>
        </w:sectPr>
      </w:pPr>
    </w:p>
    <w:p w:rsidR="00FB5B6E" w:rsidRDefault="00A83B9A">
      <w:pPr>
        <w:spacing w:before="10" w:line="244" w:lineRule="exact"/>
        <w:textAlignment w:val="baseline"/>
        <w:rPr>
          <w:rFonts w:ascii="Tahoma" w:eastAsia="Tahoma" w:hAnsi="Tahoma"/>
          <w:i/>
          <w:color w:val="000000"/>
          <w:spacing w:val="4"/>
          <w:sz w:val="1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3738245</wp:posOffset>
                </wp:positionH>
                <wp:positionV relativeFrom="page">
                  <wp:posOffset>10205720</wp:posOffset>
                </wp:positionV>
                <wp:extent cx="186690" cy="144145"/>
                <wp:effectExtent l="0" t="0" r="0" b="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B6E" w:rsidRDefault="00A83B9A">
                            <w:pPr>
                              <w:spacing w:line="21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94.35pt;margin-top:803.6pt;width:14.7pt;height:11.3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/KsAIAAKcFAAAOAAAAZHJzL2Uyb0RvYy54bWysVN9vmzAQfp+0/8HyOwUyhwIqmdoQpknd&#10;D6nbc+WACdbAZrYT6Kb97zubkKadJk3beLAO+/zdfXef7+r12LXowJTmUmQ4vAgwYqKUFRe7DH/+&#10;VHgxRtpQUdFWCpbhB6bx69XLF1dDn7KFbGRbMYUAROh06DPcGNOnvq/LhnVUX8ieCTispeqogV+1&#10;8ytFB0DvWn8RBJE/SFX1SpZMa9jNp0O8cvh1zUrzoa41M6jNMORm3KrcurWrv7qi6U7RvuHlMQ36&#10;F1l0lAsIeoLKqaFor/gvUB0vldSyNhel7HxZ17xkjgOwCYNnbO4a2jPHBYqj+1OZ9P+DLd8fPirE&#10;qwwvMRK0gxbdjwF899oVZ+h1Cj53PXiZ8UaO0GRHVPe3svyikZDrhoodu1ZKDg2jFSQX2rL6Z1dt&#10;O3SqLch2eCcriEL3RjqgsVadrRzUAgE6NOnh1Bg2GlTakHEUJXBSwlFISEiWLgJN58u90uYNkx2y&#10;RoYV9N2B08OtNjYZms4uNpaQBW9b1/tWPNkAx2kHQsNVe2aTcK38ngTJJt7ExCOLaOORIM+962JN&#10;vKgIL5f5q3y9zsMfNm5I0oZXFRM2zCyrkPxZ244CnwRxEpaWLa8snE1Jq9123Sp0oCDrwn3Hgpy5&#10;+U/TcEUALs8ohQsS3CwSr4jiS48UZOkll0HsBWFyk0QBSUhePKV0ywX7d0poyHCyXCwnLf2Wm1Vi&#10;4IQIjTnjRtOOGxgcLe8yHJ+caGoVuBGVa62hvJ3ss1LY9B9LAahzo51erUQnsZpxOwKK1e1WVg+g&#10;XCVBWSBCmHZgNFJ9w2iAyZFh/XVPFcOofStA/XbMzIaaje1sUFHC1QwbjCZzbaZxtO8V3zWAPL0v&#10;Ia/hhdTcqfcxi+O7gmngSBwnlx035//O63G+rn4CAAD//wMAUEsDBBQABgAIAAAAIQCO5JZa4QAA&#10;AA0BAAAPAAAAZHJzL2Rvd25yZXYueG1sTI/BboMwDIbvk/oOkSvttiYgjQIjVNW0nSZNo+ywYyAp&#10;oBKHkbRlbz/3tB3t/9Pvz8VusSO7mNkPDiVEGwHMYOv0gJ2Ez/r1IQXmg0KtRodGwo/xsCtXd4XK&#10;tbtiZS6H0DEqQZ8rCX0IU865b3tjld+4ySBlRzdbFWicO65ndaVyO/JYiIRbNSBd6NVknnvTng5n&#10;K2H/hdXL8P3efFTHaqjrTOBbcpLyfr3sn4AFs4Q/GG76pA4lOTXujNqzUcJjmm4JpSAR2xgYIUmU&#10;RsCa2yrOMuBlwf9/Uf4CAAD//wMAUEsBAi0AFAAGAAgAAAAhALaDOJL+AAAA4QEAABMAAAAAAAAA&#10;AAAAAAAAAAAAAFtDb250ZW50X1R5cGVzXS54bWxQSwECLQAUAAYACAAAACEAOP0h/9YAAACUAQAA&#10;CwAAAAAAAAAAAAAAAAAvAQAAX3JlbHMvLnJlbHNQSwECLQAUAAYACAAAACEA8cGvyrACAACnBQAA&#10;DgAAAAAAAAAAAAAAAAAuAgAAZHJzL2Uyb0RvYy54bWxQSwECLQAUAAYACAAAACEAjuSWWuEAAAAN&#10;AQAADwAAAAAAAAAAAAAAAAAKBQAAZHJzL2Rvd25yZXYueG1sUEsFBgAAAAAEAAQA8wAAABgGAAAA&#10;AA==&#10;" filled="f" stroked="f">
                <v:textbox inset="0,0,0,0">
                  <w:txbxContent>
                    <w:p w:rsidR="00FB5B6E" w:rsidRDefault="00A83B9A">
                      <w:pPr>
                        <w:spacing w:line="21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8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i/>
          <w:color w:val="000000"/>
          <w:spacing w:val="4"/>
          <w:sz w:val="18"/>
          <w:lang w:val="cs-CZ"/>
        </w:rPr>
        <w:t>Pojistná smlouv</w:t>
      </w:r>
      <w:r>
        <w:rPr>
          <w:rFonts w:ascii="Tahoma" w:eastAsia="Tahoma" w:hAnsi="Tahoma"/>
          <w:i/>
          <w:color w:val="000000"/>
          <w:spacing w:val="4"/>
          <w:sz w:val="18"/>
          <w:lang w:val="cs-CZ"/>
        </w:rPr>
        <w:t xml:space="preserve">a Č. </w:t>
      </w:r>
      <w:r>
        <w:rPr>
          <w:rFonts w:ascii="Tahoma" w:eastAsia="Tahoma" w:hAnsi="Tahoma"/>
          <w:color w:val="000000"/>
          <w:spacing w:val="4"/>
          <w:sz w:val="18"/>
          <w:lang w:val="cs-CZ"/>
        </w:rPr>
        <w:t>7721116725</w:t>
      </w:r>
    </w:p>
    <w:p w:rsidR="00FB5B6E" w:rsidRDefault="00A83B9A">
      <w:pPr>
        <w:spacing w:before="322" w:line="235" w:lineRule="exact"/>
        <w:jc w:val="center"/>
        <w:textAlignment w:val="baseline"/>
        <w:rPr>
          <w:rFonts w:ascii="Tahoma" w:eastAsia="Tahoma" w:hAnsi="Tahoma"/>
          <w:b/>
          <w:color w:val="000000"/>
          <w:spacing w:val="-6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6"/>
          <w:sz w:val="18"/>
          <w:lang w:val="cs-CZ"/>
        </w:rPr>
        <w:t>Článek I.</w:t>
      </w:r>
    </w:p>
    <w:p w:rsidR="00FB5B6E" w:rsidRDefault="00A83B9A">
      <w:pPr>
        <w:spacing w:before="1" w:line="235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1"/>
          <w:sz w:val="18"/>
          <w:lang w:val="cs-CZ"/>
        </w:rPr>
        <w:t>Úvodní ustanovení</w:t>
      </w:r>
    </w:p>
    <w:p w:rsidR="00FB5B6E" w:rsidRDefault="00A83B9A">
      <w:pPr>
        <w:spacing w:before="129" w:line="244" w:lineRule="exact"/>
        <w:textAlignment w:val="baseline"/>
        <w:rPr>
          <w:rFonts w:ascii="Tahoma" w:eastAsia="Tahoma" w:hAnsi="Tahoma"/>
          <w:color w:val="000000"/>
          <w:spacing w:val="8"/>
          <w:sz w:val="18"/>
          <w:lang w:val="cs-CZ"/>
        </w:rPr>
      </w:pPr>
      <w:r>
        <w:rPr>
          <w:rFonts w:ascii="Tahoma" w:eastAsia="Tahoma" w:hAnsi="Tahoma"/>
          <w:color w:val="000000"/>
          <w:spacing w:val="8"/>
          <w:sz w:val="18"/>
          <w:lang w:val="cs-CZ"/>
        </w:rPr>
        <w:t>1. Pojištěným je:</w:t>
      </w:r>
    </w:p>
    <w:p w:rsidR="00FB5B6E" w:rsidRDefault="00A83B9A">
      <w:pPr>
        <w:numPr>
          <w:ilvl w:val="0"/>
          <w:numId w:val="1"/>
        </w:numPr>
        <w:tabs>
          <w:tab w:val="clear" w:pos="360"/>
          <w:tab w:val="left" w:pos="792"/>
        </w:tabs>
        <w:spacing w:before="107" w:line="244" w:lineRule="exact"/>
        <w:ind w:left="792" w:right="72" w:hanging="360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pojistník jakožto zadavatel klinického hodnocení humánních léčivých připravků podle zákona č. 37W2007 Sb., o léčivech a o změně některých souvisejících zákonů (dále jen </w:t>
      </w:r>
      <w:r>
        <w:rPr>
          <w:rFonts w:ascii="Tahoma" w:eastAsia="Tahoma" w:hAnsi="Tahoma"/>
          <w:b/>
          <w:color w:val="000000"/>
          <w:sz w:val="18"/>
          <w:lang w:val="cs-CZ"/>
        </w:rPr>
        <w:t>„zákon</w:t>
      </w:r>
    </w:p>
    <w:p w:rsidR="00FB5B6E" w:rsidRDefault="00A83B9A">
      <w:pPr>
        <w:numPr>
          <w:ilvl w:val="0"/>
          <w:numId w:val="2"/>
        </w:numPr>
        <w:tabs>
          <w:tab w:val="clear" w:pos="144"/>
          <w:tab w:val="left" w:pos="936"/>
        </w:tabs>
        <w:spacing w:before="2" w:line="244" w:lineRule="exact"/>
        <w:ind w:left="792" w:right="72"/>
        <w:jc w:val="both"/>
        <w:textAlignment w:val="baseline"/>
        <w:rPr>
          <w:rFonts w:ascii="Tahoma" w:eastAsia="Tahoma" w:hAnsi="Tahoma"/>
          <w:b/>
          <w:color w:val="000000"/>
          <w:sz w:val="18"/>
          <w:lang w:val="cs-CZ"/>
        </w:rPr>
      </w:pPr>
      <w:r>
        <w:rPr>
          <w:rFonts w:ascii="Tahoma" w:eastAsia="Tahoma" w:hAnsi="Tahoma"/>
          <w:b/>
          <w:color w:val="000000"/>
          <w:sz w:val="18"/>
          <w:lang w:val="cs-CZ"/>
        </w:rPr>
        <w:t xml:space="preserve">léčivech") </w:t>
      </w:r>
      <w:r>
        <w:rPr>
          <w:rFonts w:ascii="Tahoma" w:eastAsia="Tahoma" w:hAnsi="Tahoma"/>
          <w:color w:val="000000"/>
          <w:sz w:val="18"/>
          <w:lang w:val="cs-CZ"/>
        </w:rPr>
        <w:t>a současně jakožto zkoušející a poskytovatel zdravotních služeb, ve kterém je prováděno klinické hodnocení;</w:t>
      </w:r>
    </w:p>
    <w:p w:rsidR="00FB5B6E" w:rsidRDefault="00A83B9A">
      <w:pPr>
        <w:numPr>
          <w:ilvl w:val="0"/>
          <w:numId w:val="1"/>
        </w:numPr>
        <w:tabs>
          <w:tab w:val="clear" w:pos="360"/>
          <w:tab w:val="left" w:pos="792"/>
        </w:tabs>
        <w:spacing w:line="240" w:lineRule="exact"/>
        <w:ind w:left="792" w:right="72" w:hanging="360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zkoušejíc{ a ostatní zdravotnická zařízení (poskytovatelé zdravotních služeb), ve kterých je prováděno klinické hodnoceni. Specifikace zkoušejících </w:t>
      </w:r>
      <w:r>
        <w:rPr>
          <w:rFonts w:ascii="Tahoma" w:eastAsia="Tahoma" w:hAnsi="Tahoma"/>
          <w:color w:val="000000"/>
          <w:sz w:val="18"/>
          <w:lang w:val="cs-CZ"/>
        </w:rPr>
        <w:t>a zdravotnických zařízení (poskytovatelů zdravotních služeb), ve kterých je prováděna klinická zkouška, je uvedena v dotazníku, který je přílohou této pojistné smlouvy.</w:t>
      </w:r>
    </w:p>
    <w:p w:rsidR="00FB5B6E" w:rsidRDefault="00A83B9A">
      <w:pPr>
        <w:spacing w:before="103" w:line="244" w:lineRule="exact"/>
        <w:ind w:left="288" w:right="72" w:hanging="288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2. Pojištění. odpovědnosti pojištěného za újmu způsobenou poskytováním odborných služeb</w:t>
      </w:r>
      <w:r>
        <w:rPr>
          <w:rFonts w:ascii="Tahoma" w:eastAsia="Tahoma" w:hAnsi="Tahoma"/>
          <w:color w:val="000000"/>
          <w:sz w:val="18"/>
          <w:lang w:val="cs-CZ"/>
        </w:rPr>
        <w:t xml:space="preserve"> (dále jen </w:t>
      </w:r>
      <w:r>
        <w:rPr>
          <w:rFonts w:ascii="Tahoma" w:eastAsia="Tahoma" w:hAnsi="Tahoma"/>
          <w:b/>
          <w:color w:val="000000"/>
          <w:sz w:val="18"/>
          <w:lang w:val="cs-CZ"/>
        </w:rPr>
        <w:t xml:space="preserve">„pojištění profesní odpovědnosti") </w:t>
      </w:r>
      <w:r>
        <w:rPr>
          <w:rFonts w:ascii="Tahoma" w:eastAsia="Tahoma" w:hAnsi="Tahoma"/>
          <w:color w:val="000000"/>
          <w:sz w:val="18"/>
          <w:lang w:val="cs-CZ"/>
        </w:rPr>
        <w:t xml:space="preserve">dle této pojistné smlouvy se vztahuje na činnost pojištěného (dáte jen </w:t>
      </w:r>
      <w:r>
        <w:rPr>
          <w:rFonts w:ascii="Tahoma" w:eastAsia="Tahoma" w:hAnsi="Tahoma"/>
          <w:b/>
          <w:color w:val="000000"/>
          <w:sz w:val="18"/>
          <w:lang w:val="cs-CZ"/>
        </w:rPr>
        <w:t>„pojištěná činnost"):</w:t>
      </w:r>
    </w:p>
    <w:p w:rsidR="00FB5B6E" w:rsidRDefault="00A83B9A">
      <w:pPr>
        <w:spacing w:before="114" w:line="236" w:lineRule="exact"/>
        <w:jc w:val="right"/>
        <w:textAlignment w:val="baseline"/>
        <w:rPr>
          <w:rFonts w:ascii="Tahoma" w:eastAsia="Tahoma" w:hAnsi="Tahoma"/>
          <w:b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4"/>
          <w:sz w:val="18"/>
          <w:lang w:val="cs-CZ"/>
        </w:rPr>
        <w:t>Klinické hodnocení humánních léčivých přípravků prováděné v České republice podle zákona</w:t>
      </w:r>
    </w:p>
    <w:p w:rsidR="00FB5B6E" w:rsidRDefault="00A83B9A">
      <w:pPr>
        <w:numPr>
          <w:ilvl w:val="0"/>
          <w:numId w:val="2"/>
        </w:numPr>
        <w:spacing w:before="2" w:line="244" w:lineRule="exact"/>
        <w:ind w:left="432" w:right="72"/>
        <w:textAlignment w:val="baseline"/>
        <w:rPr>
          <w:rFonts w:ascii="Tahoma" w:eastAsia="Tahoma" w:hAnsi="Tahoma"/>
          <w:b/>
          <w:color w:val="000000"/>
          <w:sz w:val="18"/>
          <w:lang w:val="cs-CZ"/>
        </w:rPr>
      </w:pPr>
      <w:r>
        <w:rPr>
          <w:rFonts w:ascii="Tahoma" w:eastAsia="Tahoma" w:hAnsi="Tahoma"/>
          <w:b/>
          <w:color w:val="000000"/>
          <w:sz w:val="18"/>
          <w:lang w:val="cs-CZ"/>
        </w:rPr>
        <w:t xml:space="preserve">Léčivech: </w:t>
      </w:r>
      <w:r>
        <w:rPr>
          <w:rFonts w:ascii="Tahoma" w:eastAsia="Tahoma" w:hAnsi="Tahoma"/>
          <w:color w:val="000000"/>
          <w:sz w:val="18"/>
          <w:lang w:val="cs-CZ"/>
        </w:rPr>
        <w:t>Klinické a neurobiologické prediktory odpovědi na ketamin jako podklad pro personalizovanou terapii deprese.</w:t>
      </w:r>
    </w:p>
    <w:p w:rsidR="00FB5B6E" w:rsidRDefault="00A83B9A">
      <w:pPr>
        <w:spacing w:before="96" w:line="252" w:lineRule="exact"/>
        <w:ind w:left="288" w:right="72" w:hanging="288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3. K tomuto pojištění se vztahují Všeobecné pojistné podmínky (dále jen „VPP'), Zvláštní pojistné podminky (dále jen </w:t>
      </w:r>
      <w:r>
        <w:rPr>
          <w:rFonts w:ascii="Tahoma" w:eastAsia="Tahoma" w:hAnsi="Tahoma"/>
          <w:b/>
          <w:color w:val="000000"/>
          <w:sz w:val="18"/>
          <w:lang w:val="cs-CZ"/>
        </w:rPr>
        <w:t>„ZPP'):</w:t>
      </w:r>
    </w:p>
    <w:p w:rsidR="00FB5B6E" w:rsidRDefault="00A83B9A">
      <w:pPr>
        <w:spacing w:before="123" w:line="236" w:lineRule="exact"/>
        <w:ind w:left="288"/>
        <w:textAlignment w:val="baseline"/>
        <w:rPr>
          <w:rFonts w:ascii="Tahoma" w:eastAsia="Tahoma" w:hAnsi="Tahoma"/>
          <w:b/>
          <w:color w:val="000000"/>
          <w:spacing w:val="-1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1"/>
          <w:sz w:val="18"/>
          <w:lang w:val="cs-CZ"/>
        </w:rPr>
        <w:t>Všeobecné pojistné pod</w:t>
      </w:r>
      <w:r>
        <w:rPr>
          <w:rFonts w:ascii="Tahoma" w:eastAsia="Tahoma" w:hAnsi="Tahoma"/>
          <w:b/>
          <w:color w:val="000000"/>
          <w:spacing w:val="-1"/>
          <w:sz w:val="18"/>
          <w:lang w:val="cs-CZ"/>
        </w:rPr>
        <w:t>mínky</w:t>
      </w:r>
    </w:p>
    <w:p w:rsidR="00FB5B6E" w:rsidRDefault="00A83B9A">
      <w:pPr>
        <w:spacing w:line="236" w:lineRule="exact"/>
        <w:ind w:left="288"/>
        <w:textAlignment w:val="baseline"/>
        <w:rPr>
          <w:rFonts w:ascii="Tahoma" w:eastAsia="Tahoma" w:hAnsi="Tahoma"/>
          <w:color w:val="000000"/>
          <w:spacing w:val="7"/>
          <w:sz w:val="18"/>
          <w:lang w:val="cs-CZ"/>
        </w:rPr>
      </w:pPr>
      <w:r>
        <w:rPr>
          <w:rFonts w:ascii="Tahoma" w:eastAsia="Tahoma" w:hAnsi="Tahoma"/>
          <w:color w:val="000000"/>
          <w:spacing w:val="7"/>
          <w:sz w:val="18"/>
          <w:lang w:val="cs-CZ"/>
        </w:rPr>
        <w:t>VPP P-100/14 - pro pojištění majetku a odpovědnosti</w:t>
      </w:r>
    </w:p>
    <w:p w:rsidR="00FB5B6E" w:rsidRDefault="00A83B9A">
      <w:pPr>
        <w:spacing w:before="129" w:line="234" w:lineRule="exact"/>
        <w:ind w:left="288"/>
        <w:textAlignment w:val="baseline"/>
        <w:rPr>
          <w:rFonts w:ascii="Tahoma" w:eastAsia="Tahoma" w:hAnsi="Tahoma"/>
          <w:b/>
          <w:color w:val="000000"/>
          <w:sz w:val="18"/>
          <w:lang w:val="cs-CZ"/>
        </w:rPr>
      </w:pPr>
      <w:r>
        <w:rPr>
          <w:rFonts w:ascii="Tahoma" w:eastAsia="Tahoma" w:hAnsi="Tahoma"/>
          <w:b/>
          <w:color w:val="000000"/>
          <w:sz w:val="18"/>
          <w:lang w:val="cs-CZ"/>
        </w:rPr>
        <w:t>Zvláštní pojistné podmínky</w:t>
      </w:r>
    </w:p>
    <w:p w:rsidR="00FB5B6E" w:rsidRDefault="00A83B9A">
      <w:pPr>
        <w:spacing w:line="237" w:lineRule="exact"/>
        <w:jc w:val="center"/>
        <w:textAlignment w:val="baseline"/>
        <w:rPr>
          <w:rFonts w:ascii="Tahoma" w:eastAsia="Tahoma" w:hAnsi="Tahoma"/>
          <w:color w:val="000000"/>
          <w:spacing w:val="6"/>
          <w:sz w:val="18"/>
          <w:lang w:val="cs-CZ"/>
        </w:rPr>
      </w:pPr>
      <w:r>
        <w:rPr>
          <w:rFonts w:ascii="Tahoma" w:eastAsia="Tahoma" w:hAnsi="Tahoma"/>
          <w:color w:val="000000"/>
          <w:spacing w:val="6"/>
          <w:sz w:val="18"/>
          <w:lang w:val="cs-CZ"/>
        </w:rPr>
        <w:t>ZPP P-610/14 - pro pojištění odpovědnosti za újmu způsobenou poskytováním odborných služeb</w:t>
      </w:r>
    </w:p>
    <w:p w:rsidR="00FB5B6E" w:rsidRDefault="00A83B9A">
      <w:pPr>
        <w:spacing w:before="236" w:line="235" w:lineRule="exact"/>
        <w:jc w:val="center"/>
        <w:textAlignment w:val="baseline"/>
        <w:rPr>
          <w:rFonts w:ascii="Tahoma" w:eastAsia="Tahoma" w:hAnsi="Tahoma"/>
          <w:b/>
          <w:color w:val="000000"/>
          <w:spacing w:val="-5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5"/>
          <w:sz w:val="18"/>
          <w:lang w:val="cs-CZ"/>
        </w:rPr>
        <w:t>Článek</w:t>
      </w:r>
    </w:p>
    <w:p w:rsidR="00FB5B6E" w:rsidRDefault="00A83B9A">
      <w:pPr>
        <w:spacing w:before="2" w:line="247" w:lineRule="exact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2"/>
          <w:sz w:val="18"/>
          <w:lang w:val="cs-CZ"/>
        </w:rPr>
        <w:t>Druhy a způsoby pojištění, předměty a rozsah pojištění</w:t>
      </w:r>
    </w:p>
    <w:p w:rsidR="00FB5B6E" w:rsidRDefault="00A83B9A">
      <w:pPr>
        <w:tabs>
          <w:tab w:val="decimal" w:pos="144"/>
          <w:tab w:val="left" w:pos="360"/>
        </w:tabs>
        <w:spacing w:before="116" w:line="244" w:lineRule="exact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ab/>
        <w:t>1.</w:t>
      </w:r>
      <w:r>
        <w:rPr>
          <w:rFonts w:ascii="Tahoma" w:eastAsia="Tahoma" w:hAnsi="Tahoma"/>
          <w:color w:val="000000"/>
          <w:sz w:val="18"/>
          <w:lang w:val="cs-CZ"/>
        </w:rPr>
        <w:tab/>
        <w:t>Pojišt</w:t>
      </w:r>
      <w:r>
        <w:rPr>
          <w:rFonts w:ascii="Tahoma" w:eastAsia="Tahoma" w:hAnsi="Tahoma"/>
          <w:color w:val="000000"/>
          <w:sz w:val="18"/>
          <w:lang w:val="cs-CZ"/>
        </w:rPr>
        <w:t>ění profesní odpovědnosti je upraveno VPP P-100/14, ZPP P-610/14 a následujícími smluvními</w:t>
      </w:r>
    </w:p>
    <w:p w:rsidR="00FB5B6E" w:rsidRDefault="00A83B9A">
      <w:pPr>
        <w:spacing w:line="235" w:lineRule="exact"/>
        <w:ind w:left="432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color w:val="000000"/>
          <w:spacing w:val="4"/>
          <w:sz w:val="18"/>
          <w:lang w:val="cs-CZ"/>
        </w:rPr>
        <w:t>ujednáními.</w:t>
      </w:r>
    </w:p>
    <w:p w:rsidR="00FB5B6E" w:rsidRDefault="00A83B9A">
      <w:pPr>
        <w:spacing w:line="360" w:lineRule="exact"/>
        <w:ind w:left="432" w:right="432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Toto pojištěni se ve smyslu či. 4 odst. 2) ZPP P-610/14 sjednává s retroaktivním datem: 1.4.2019 </w:t>
      </w:r>
      <w:r>
        <w:rPr>
          <w:rFonts w:ascii="Tahoma" w:eastAsia="Tahoma" w:hAnsi="Tahoma"/>
          <w:b/>
          <w:color w:val="000000"/>
          <w:sz w:val="18"/>
          <w:lang w:val="cs-CZ"/>
        </w:rPr>
        <w:t>Limit pojistného pinění činí 7 000 000,- Kč.</w:t>
      </w:r>
    </w:p>
    <w:p w:rsidR="00FB5B6E" w:rsidRDefault="00A83B9A">
      <w:pPr>
        <w:spacing w:before="112" w:line="244" w:lineRule="exact"/>
        <w:ind w:left="432" w:right="7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Sublimit pojistného pinění pro jeden subjekt hodnocení, který se sjednává v rámci limitu pojistného pinění uvedeného v předchozí větě, činí 700 000,- Kč.</w:t>
      </w:r>
    </w:p>
    <w:p w:rsidR="00FB5B6E" w:rsidRDefault="00A83B9A">
      <w:pPr>
        <w:spacing w:before="116" w:line="244" w:lineRule="exact"/>
        <w:ind w:left="432"/>
        <w:textAlignment w:val="baseline"/>
        <w:rPr>
          <w:rFonts w:ascii="Tahoma" w:eastAsia="Tahoma" w:hAnsi="Tahoma"/>
          <w:color w:val="000000"/>
          <w:spacing w:val="6"/>
          <w:sz w:val="18"/>
          <w:lang w:val="cs-CZ"/>
        </w:rPr>
      </w:pPr>
      <w:r>
        <w:rPr>
          <w:rFonts w:ascii="Tahoma" w:eastAsia="Tahoma" w:hAnsi="Tahoma"/>
          <w:color w:val="000000"/>
          <w:spacing w:val="6"/>
          <w:sz w:val="18"/>
          <w:lang w:val="cs-CZ"/>
        </w:rPr>
        <w:t>Toto pojištění se sjednává bez spoluúčasti.</w:t>
      </w:r>
    </w:p>
    <w:p w:rsidR="00FB5B6E" w:rsidRDefault="00A83B9A">
      <w:pPr>
        <w:tabs>
          <w:tab w:val="decimal" w:pos="144"/>
          <w:tab w:val="left" w:pos="360"/>
        </w:tabs>
        <w:spacing w:before="232" w:line="244" w:lineRule="exact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ab/>
        <w:t>2.</w:t>
      </w:r>
      <w:r>
        <w:rPr>
          <w:rFonts w:ascii="Tahoma" w:eastAsia="Tahoma" w:hAnsi="Tahoma"/>
          <w:color w:val="000000"/>
          <w:sz w:val="18"/>
          <w:lang w:val="cs-CZ"/>
        </w:rPr>
        <w:tab/>
        <w:t>Mimo výluk uvedených ve VPP a ZPP, které se vztahují k</w:t>
      </w:r>
      <w:r>
        <w:rPr>
          <w:rFonts w:ascii="Tahoma" w:eastAsia="Tahoma" w:hAnsi="Tahoma"/>
          <w:color w:val="000000"/>
          <w:sz w:val="18"/>
          <w:lang w:val="cs-CZ"/>
        </w:rPr>
        <w:t xml:space="preserve"> tomuto pojištění, se pojištění dále</w:t>
      </w:r>
    </w:p>
    <w:p w:rsidR="00FB5B6E" w:rsidRDefault="00A83B9A">
      <w:pPr>
        <w:spacing w:line="235" w:lineRule="exact"/>
        <w:ind w:left="432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color w:val="000000"/>
          <w:spacing w:val="4"/>
          <w:sz w:val="18"/>
          <w:lang w:val="cs-CZ"/>
        </w:rPr>
        <w:t>nevztahuje na odpovědnost za újmu způsobenou v důsledku:</w:t>
      </w:r>
    </w:p>
    <w:p w:rsidR="00FB5B6E" w:rsidRDefault="00A83B9A">
      <w:pPr>
        <w:numPr>
          <w:ilvl w:val="0"/>
          <w:numId w:val="3"/>
        </w:numPr>
        <w:tabs>
          <w:tab w:val="clear" w:pos="360"/>
          <w:tab w:val="left" w:pos="792"/>
        </w:tabs>
        <w:spacing w:line="235" w:lineRule="exact"/>
        <w:ind w:left="792" w:right="72" w:hanging="360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prováděním klinického hodnoceni humánních léčivých přípravků bez nebo nad rámec povolení (ohlášení) Státního úřadu pro kontrolu léčiv nebo souhlasu Etické komise,</w:t>
      </w:r>
    </w:p>
    <w:p w:rsidR="00FB5B6E" w:rsidRDefault="00A83B9A">
      <w:pPr>
        <w:numPr>
          <w:ilvl w:val="0"/>
          <w:numId w:val="3"/>
        </w:numPr>
        <w:tabs>
          <w:tab w:val="clear" w:pos="360"/>
          <w:tab w:val="left" w:pos="792"/>
        </w:tabs>
        <w:spacing w:line="240" w:lineRule="exact"/>
        <w:ind w:left="792" w:right="72" w:hanging="360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vědomým porušením schválených dokumentů (Protokolu atd.) nebo zásad Správné klinické praxe pojištěným nebo vědomým porušením medicinského postupu „lege artis",</w:t>
      </w:r>
    </w:p>
    <w:p w:rsidR="00FB5B6E" w:rsidRDefault="00A83B9A">
      <w:pPr>
        <w:numPr>
          <w:ilvl w:val="0"/>
          <w:numId w:val="3"/>
        </w:numPr>
        <w:tabs>
          <w:tab w:val="clear" w:pos="360"/>
          <w:tab w:val="left" w:pos="792"/>
        </w:tabs>
        <w:spacing w:line="237" w:lineRule="exact"/>
        <w:ind w:left="792" w:right="72" w:hanging="360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vědomým porušením povinností subjektem hodnocení pří účasti na klinickém hodnoceni (informací p</w:t>
      </w:r>
      <w:r>
        <w:rPr>
          <w:rFonts w:ascii="Tahoma" w:eastAsia="Tahoma" w:hAnsi="Tahoma"/>
          <w:color w:val="000000"/>
          <w:sz w:val="18"/>
          <w:lang w:val="cs-CZ"/>
        </w:rPr>
        <w:t>ro pacienta, informovaného souhlasu atd.),</w:t>
      </w:r>
    </w:p>
    <w:p w:rsidR="00FB5B6E" w:rsidRDefault="00A83B9A">
      <w:pPr>
        <w:numPr>
          <w:ilvl w:val="0"/>
          <w:numId w:val="3"/>
        </w:numPr>
        <w:tabs>
          <w:tab w:val="clear" w:pos="360"/>
          <w:tab w:val="left" w:pos="792"/>
        </w:tabs>
        <w:spacing w:line="238" w:lineRule="exact"/>
        <w:ind w:left="792" w:right="72" w:hanging="360"/>
        <w:jc w:val="both"/>
        <w:textAlignment w:val="baseline"/>
        <w:rPr>
          <w:rFonts w:ascii="Tahoma" w:eastAsia="Tahoma" w:hAnsi="Tahoma"/>
          <w:color w:val="000000"/>
          <w:spacing w:val="8"/>
          <w:sz w:val="18"/>
          <w:lang w:val="cs-CZ"/>
        </w:rPr>
      </w:pPr>
      <w:r>
        <w:rPr>
          <w:rFonts w:ascii="Tahoma" w:eastAsia="Tahoma" w:hAnsi="Tahoma"/>
          <w:color w:val="000000"/>
          <w:spacing w:val="8"/>
          <w:sz w:val="18"/>
          <w:lang w:val="cs-CZ"/>
        </w:rPr>
        <w:t>skutečností že, kvalita příslušné šarže léčivého přípravku nedosahuje parametrů stanovených ve farmaceutickém posudku vyvíjeného léčivého připravku nebo v atestu registrovaného léčivého přípravku,</w:t>
      </w:r>
    </w:p>
    <w:p w:rsidR="00FB5B6E" w:rsidRDefault="00A83B9A">
      <w:pPr>
        <w:numPr>
          <w:ilvl w:val="0"/>
          <w:numId w:val="3"/>
        </w:numPr>
        <w:tabs>
          <w:tab w:val="clear" w:pos="360"/>
          <w:tab w:val="left" w:pos="792"/>
        </w:tabs>
        <w:spacing w:line="240" w:lineRule="exact"/>
        <w:ind w:left="792" w:right="72" w:hanging="360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jadernou energií nebo zářením všeho druhu, genetickým poškozením jakéhokoliv původu, genetickými změnami organismu nebo geneticky modifikovanými organismy,</w:t>
      </w:r>
    </w:p>
    <w:p w:rsidR="00FB5B6E" w:rsidRDefault="00A83B9A">
      <w:pPr>
        <w:numPr>
          <w:ilvl w:val="0"/>
          <w:numId w:val="3"/>
        </w:numPr>
        <w:tabs>
          <w:tab w:val="clear" w:pos="360"/>
          <w:tab w:val="left" w:pos="792"/>
        </w:tabs>
        <w:spacing w:line="228" w:lineRule="exact"/>
        <w:ind w:left="792" w:hanging="360"/>
        <w:jc w:val="both"/>
        <w:textAlignment w:val="baseline"/>
        <w:rPr>
          <w:rFonts w:ascii="Tahoma" w:eastAsia="Tahoma" w:hAnsi="Tahoma"/>
          <w:color w:val="000000"/>
          <w:spacing w:val="6"/>
          <w:sz w:val="18"/>
          <w:lang w:val="cs-CZ"/>
        </w:rPr>
      </w:pPr>
      <w:r>
        <w:rPr>
          <w:rFonts w:ascii="Tahoma" w:eastAsia="Tahoma" w:hAnsi="Tahoma"/>
          <w:color w:val="000000"/>
          <w:spacing w:val="6"/>
          <w:sz w:val="18"/>
          <w:lang w:val="cs-CZ"/>
        </w:rPr>
        <w:t>přenosem viru HIV,</w:t>
      </w:r>
    </w:p>
    <w:p w:rsidR="00FB5B6E" w:rsidRDefault="00A83B9A">
      <w:pPr>
        <w:numPr>
          <w:ilvl w:val="0"/>
          <w:numId w:val="3"/>
        </w:numPr>
        <w:tabs>
          <w:tab w:val="clear" w:pos="360"/>
          <w:tab w:val="left" w:pos="792"/>
        </w:tabs>
        <w:spacing w:line="238" w:lineRule="exact"/>
        <w:ind w:left="792" w:right="72" w:hanging="360"/>
        <w:jc w:val="both"/>
        <w:textAlignment w:val="baseline"/>
        <w:rPr>
          <w:rFonts w:ascii="Tahoma" w:eastAsia="Tahoma" w:hAnsi="Tahoma"/>
          <w:color w:val="000000"/>
          <w:spacing w:val="6"/>
          <w:sz w:val="18"/>
          <w:lang w:val="cs-CZ"/>
        </w:rPr>
      </w:pPr>
      <w:r>
        <w:rPr>
          <w:rFonts w:ascii="Tahoma" w:eastAsia="Tahoma" w:hAnsi="Tahoma"/>
          <w:color w:val="000000"/>
          <w:spacing w:val="6"/>
          <w:sz w:val="18"/>
          <w:lang w:val="cs-CZ"/>
        </w:rPr>
        <w:t>vedlejšími účinky hodnoceného léčivého přípravku, které jsou známy v době uzavřen</w:t>
      </w:r>
      <w:r>
        <w:rPr>
          <w:rFonts w:ascii="Tahoma" w:eastAsia="Tahoma" w:hAnsi="Tahoma"/>
          <w:color w:val="000000"/>
          <w:spacing w:val="6"/>
          <w:sz w:val="18"/>
          <w:lang w:val="cs-CZ"/>
        </w:rPr>
        <w:t>í této smlouvy.</w:t>
      </w:r>
    </w:p>
    <w:p w:rsidR="00FB5B6E" w:rsidRDefault="00A83B9A">
      <w:pPr>
        <w:spacing w:line="238" w:lineRule="exact"/>
        <w:ind w:left="432" w:hanging="432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3. Kromě povinností stanovených právními předpisy nebo uvedených ve VPP a ZPP, které se vztahuji k tomuto pojištění, je pojistník (pojištěný) dále povinen:</w:t>
      </w:r>
    </w:p>
    <w:p w:rsidR="00FB5B6E" w:rsidRDefault="00FB5B6E">
      <w:pPr>
        <w:sectPr w:rsidR="00FB5B6E">
          <w:pgSz w:w="11923" w:h="16843"/>
          <w:pgMar w:top="860" w:right="1362" w:bottom="375" w:left="1421" w:header="720" w:footer="720" w:gutter="0"/>
          <w:cols w:space="708"/>
        </w:sectPr>
      </w:pPr>
    </w:p>
    <w:p w:rsidR="00FB5B6E" w:rsidRDefault="00A83B9A">
      <w:pPr>
        <w:spacing w:before="14" w:line="234" w:lineRule="exact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10215245</wp:posOffset>
                </wp:positionV>
                <wp:extent cx="180975" cy="145415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B6E" w:rsidRDefault="00A83B9A">
                            <w:pPr>
                              <w:spacing w:line="228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2.4pt;margin-top:804.35pt;width:14.25pt;height:11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ENrgIAAK8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EI0E7aNE9Oxh0Iw8ottUZep2C010PbuYA29Blx1T3t7L8ppGQq4aKLbtWSg4NoxVkF9qb/tnV&#10;EUdbkM3wUVYQhu6MdECHWnW2dFAMBOjQpYdTZ2wqpQ0ZB8kiwqiEo5BEJIxcBJpOl3ulzXsmO2SN&#10;DCtovAOn+1ttbDI0nVxsLCEL3rau+a14tgGO4w6Ehqv2zCbhevmYBMk6XsfEI7P52iNBnnvXxYp4&#10;8yJcRPm7fLXKw582bkjShlcVEzbMpKuQ/FnfjgofFXFSlpYtryycTUmr7WbVKrSnoOvCfceCnLn5&#10;z9NwRQAuLyiFMxLczBKvmMcLjxQk8pJFEHtBmNwk84AkJC+eU7rlgv07JTRkOIlm0ail33IL3Pea&#10;G007bmBytLzLcHxyoqlV4FpUrrWG8na0z0ph038qBbR7arTTq5XoKFZz2Bzcw3BitlreyOoBBKwk&#10;CAxUClMPjEaqHxgNMEEyrL/vqGIYtR8EPAI7biZDTcZmMqgo4WqGDUajuTLjWNr1im8bQB6fmZDX&#10;8FBq7kT8lMXxecFUcFyOE8yOnfN/5/U0Z5e/AAAA//8DAFBLAwQUAAYACAAAACEAJfACK+EAAAAN&#10;AQAADwAAAGRycy9kb3ducmV2LnhtbEyPwU7DMBBE70j8g7VI3KgdAiGEOFWF4ISESMOBoxO7idV4&#10;HWK3DX/P9gTH2RnNvC3XixvZ0czBepSQrAQwg53XFnsJn83rTQ4sRIVajR6NhB8TYF1dXpSq0P6E&#10;tTluY8+oBEOhJAwxTgXnoRuMU2HlJ4Pk7fzsVCQ591zP6kTlbuS3QmTcKYu0MKjJPA+m228PTsLm&#10;C+sX+/3eftS72jbNo8C3bC/l9dWyeQIWzRL/wnDGJ3SoiKn1B9SBjRLu8ztCj2RkIn8ARpEsSVNg&#10;7fmUJhnwquT/v6h+AQAA//8DAFBLAQItABQABgAIAAAAIQC2gziS/gAAAOEBAAATAAAAAAAAAAAA&#10;AAAAAAAAAABbQ29udGVudF9UeXBlc10ueG1sUEsBAi0AFAAGAAgAAAAhADj9If/WAAAAlAEAAAsA&#10;AAAAAAAAAAAAAAAALwEAAF9yZWxzLy5yZWxzUEsBAi0AFAAGAAgAAAAhACMbUQ2uAgAArwUAAA4A&#10;AAAAAAAAAAAAAAAALgIAAGRycy9lMm9Eb2MueG1sUEsBAi0AFAAGAAgAAAAhACXwAivhAAAADQEA&#10;AA8AAAAAAAAAAAAAAAAACAUAAGRycy9kb3ducmV2LnhtbFBLBQYAAAAABAAEAPMAAAAWBgAAAAA=&#10;" filled="f" stroked="f">
                <v:textbox inset="0,0,0,0">
                  <w:txbxContent>
                    <w:p w:rsidR="00FB5B6E" w:rsidRDefault="00A83B9A">
                      <w:pPr>
                        <w:spacing w:line="228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  <w:lang w:val="cs-CZ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color w:val="000000"/>
          <w:spacing w:val="4"/>
          <w:sz w:val="18"/>
          <w:lang w:val="cs-CZ"/>
        </w:rPr>
        <w:t xml:space="preserve">Pojistná </w:t>
      </w:r>
      <w:r>
        <w:rPr>
          <w:rFonts w:ascii="Tahoma" w:eastAsia="Tahoma" w:hAnsi="Tahoma"/>
          <w:i/>
          <w:color w:val="000000"/>
          <w:spacing w:val="4"/>
          <w:sz w:val="18"/>
          <w:lang w:val="cs-CZ"/>
        </w:rPr>
        <w:t xml:space="preserve">smlouva č. </w:t>
      </w:r>
      <w:r>
        <w:rPr>
          <w:rFonts w:ascii="Tahoma" w:eastAsia="Tahoma" w:hAnsi="Tahoma"/>
          <w:color w:val="000000"/>
          <w:spacing w:val="4"/>
          <w:sz w:val="18"/>
          <w:lang w:val="cs-CZ"/>
        </w:rPr>
        <w:t>7721116725</w:t>
      </w:r>
    </w:p>
    <w:p w:rsidR="00FB5B6E" w:rsidRDefault="00A83B9A">
      <w:pPr>
        <w:numPr>
          <w:ilvl w:val="0"/>
          <w:numId w:val="4"/>
        </w:numPr>
        <w:tabs>
          <w:tab w:val="clear" w:pos="360"/>
          <w:tab w:val="left" w:pos="720"/>
        </w:tabs>
        <w:spacing w:before="341" w:line="237" w:lineRule="exact"/>
        <w:ind w:hanging="360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bez zbyte</w:t>
      </w:r>
      <w:r>
        <w:rPr>
          <w:rFonts w:ascii="Tahoma" w:eastAsia="Tahoma" w:hAnsi="Tahoma"/>
          <w:color w:val="000000"/>
          <w:sz w:val="18"/>
          <w:lang w:val="cs-CZ"/>
        </w:rPr>
        <w:t>čného odkladu pojistiteli písemně oznámit všechny změny, ke kterým došlo v klinickém hodnocení, jakož i změny v ostatních skutečnostech, které pojistník (pojištěný) uvedl v dotazníku při sjednávání pojištění,</w:t>
      </w:r>
    </w:p>
    <w:p w:rsidR="00FB5B6E" w:rsidRDefault="00A83B9A">
      <w:pPr>
        <w:numPr>
          <w:ilvl w:val="0"/>
          <w:numId w:val="4"/>
        </w:numPr>
        <w:tabs>
          <w:tab w:val="clear" w:pos="360"/>
          <w:tab w:val="left" w:pos="720"/>
        </w:tabs>
        <w:spacing w:line="236" w:lineRule="exact"/>
        <w:ind w:hanging="360"/>
        <w:jc w:val="both"/>
        <w:textAlignment w:val="baseline"/>
        <w:rPr>
          <w:rFonts w:ascii="Tahoma" w:eastAsia="Tahoma" w:hAnsi="Tahoma"/>
          <w:color w:val="000000"/>
          <w:spacing w:val="7"/>
          <w:sz w:val="18"/>
          <w:lang w:val="cs-CZ"/>
        </w:rPr>
      </w:pPr>
      <w:r>
        <w:rPr>
          <w:rFonts w:ascii="Tahoma" w:eastAsia="Tahoma" w:hAnsi="Tahoma"/>
          <w:color w:val="000000"/>
          <w:spacing w:val="7"/>
          <w:sz w:val="18"/>
          <w:lang w:val="cs-CZ"/>
        </w:rPr>
        <w:t>spinit všechny požadavky obsažené v právních p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 xml:space="preserve">ředpisech přicházejících v úvahu pro klinické hodnocení, zejména zákoně o léčivech. Klinické hodnocení musí být provedeno podle pravidel Správné klinické praxe v souladu se schváleným Protokolem a příslušnými požadavky Státního ústavu pro kontrolu léčiv a 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>Etické komise,</w:t>
      </w:r>
    </w:p>
    <w:p w:rsidR="00FB5B6E" w:rsidRDefault="00A83B9A">
      <w:pPr>
        <w:numPr>
          <w:ilvl w:val="0"/>
          <w:numId w:val="4"/>
        </w:numPr>
        <w:tabs>
          <w:tab w:val="clear" w:pos="360"/>
          <w:tab w:val="left" w:pos="720"/>
        </w:tabs>
        <w:spacing w:before="1" w:line="238" w:lineRule="exact"/>
        <w:ind w:hanging="360"/>
        <w:jc w:val="both"/>
        <w:textAlignment w:val="baseline"/>
        <w:rPr>
          <w:rFonts w:ascii="Tahoma" w:eastAsia="Tahoma" w:hAnsi="Tahoma"/>
          <w:color w:val="000000"/>
          <w:spacing w:val="12"/>
          <w:sz w:val="18"/>
          <w:lang w:val="cs-CZ"/>
        </w:rPr>
      </w:pPr>
      <w:r>
        <w:rPr>
          <w:rFonts w:ascii="Tahoma" w:eastAsia="Tahoma" w:hAnsi="Tahoma"/>
          <w:color w:val="000000"/>
          <w:spacing w:val="12"/>
          <w:sz w:val="18"/>
          <w:lang w:val="cs-CZ"/>
        </w:rPr>
        <w:t>bez zbytečného odkladu po písemném upozornění pojistitelem odstranit zvlášť rizikové okolnosti spojené s jeho činností, které souvisí se sjednaným pojištěním a mohly by vést ke vzniku škodné události.</w:t>
      </w:r>
    </w:p>
    <w:p w:rsidR="00FB5B6E" w:rsidRDefault="00A83B9A">
      <w:pPr>
        <w:spacing w:before="127" w:line="237" w:lineRule="exact"/>
        <w:ind w:left="360"/>
        <w:jc w:val="both"/>
        <w:textAlignment w:val="baseline"/>
        <w:rPr>
          <w:rFonts w:ascii="Tahoma" w:eastAsia="Tahoma" w:hAnsi="Tahoma"/>
          <w:color w:val="000000"/>
          <w:spacing w:val="8"/>
          <w:sz w:val="18"/>
          <w:lang w:val="cs-CZ"/>
        </w:rPr>
      </w:pPr>
      <w:r>
        <w:rPr>
          <w:rFonts w:ascii="Tahoma" w:eastAsia="Tahoma" w:hAnsi="Tahoma"/>
          <w:color w:val="000000"/>
          <w:spacing w:val="8"/>
          <w:sz w:val="18"/>
          <w:lang w:val="cs-CZ"/>
        </w:rPr>
        <w:t>Poruší-li pojistník (pojišt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 xml:space="preserve">ěný) vědomě některou z povinností uvedených výše a toto porušení mělo podstatný vliv na vznik pojistné události, její průběh nebo zvětšení rozsahu jejích následků anebo na zjištění nebo určení výše pojistného pinění, je pojistitel oprávněn snížit pojistné 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>pinění úměrně tomu, jaký vliv mělo toto porušení na rozsah jeho povinnosti pinit.</w:t>
      </w:r>
    </w:p>
    <w:p w:rsidR="00FB5B6E" w:rsidRDefault="00A83B9A">
      <w:pPr>
        <w:spacing w:before="122" w:line="236" w:lineRule="exact"/>
        <w:ind w:left="360"/>
        <w:jc w:val="both"/>
        <w:textAlignment w:val="baseline"/>
        <w:rPr>
          <w:rFonts w:ascii="Tahoma" w:eastAsia="Tahoma" w:hAnsi="Tahoma"/>
          <w:color w:val="000000"/>
          <w:spacing w:val="8"/>
          <w:sz w:val="18"/>
          <w:lang w:val="cs-CZ"/>
        </w:rPr>
      </w:pPr>
      <w:r>
        <w:rPr>
          <w:rFonts w:ascii="Tahoma" w:eastAsia="Tahoma" w:hAnsi="Tahoma"/>
          <w:color w:val="000000"/>
          <w:spacing w:val="8"/>
          <w:sz w:val="18"/>
          <w:lang w:val="cs-CZ"/>
        </w:rPr>
        <w:t>Mimo výluk uvedených ve VPP a ZPP, které se vztahují k tomuto pojištění, se pojištění dále nevztahuje na odpovědnost za újmu způsobenou v důsledku vzniku závislosti na hodnoc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>eném léčivém přípravku.</w:t>
      </w:r>
    </w:p>
    <w:p w:rsidR="00FB5B6E" w:rsidRDefault="00A83B9A">
      <w:pPr>
        <w:spacing w:before="124" w:line="241" w:lineRule="exact"/>
        <w:ind w:left="360"/>
        <w:textAlignment w:val="baseline"/>
        <w:rPr>
          <w:rFonts w:ascii="Tahoma" w:eastAsia="Tahoma" w:hAnsi="Tahoma"/>
          <w:color w:val="000000"/>
          <w:spacing w:val="7"/>
          <w:sz w:val="18"/>
          <w:lang w:val="cs-CZ"/>
        </w:rPr>
      </w:pPr>
      <w:r>
        <w:rPr>
          <w:rFonts w:ascii="Tahoma" w:eastAsia="Tahoma" w:hAnsi="Tahoma"/>
          <w:color w:val="000000"/>
          <w:spacing w:val="7"/>
          <w:sz w:val="18"/>
          <w:lang w:val="cs-CZ"/>
        </w:rPr>
        <w:t>Územní platnost pojištění profesní odpovědnosti: Česká republika.</w:t>
      </w:r>
    </w:p>
    <w:p w:rsidR="00FB5B6E" w:rsidRDefault="00A83B9A">
      <w:pPr>
        <w:numPr>
          <w:ilvl w:val="0"/>
          <w:numId w:val="5"/>
        </w:numPr>
        <w:tabs>
          <w:tab w:val="clear" w:pos="288"/>
          <w:tab w:val="left" w:pos="360"/>
        </w:tabs>
        <w:spacing w:before="115" w:line="237" w:lineRule="exact"/>
        <w:ind w:left="360" w:hanging="288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Pojištěni se nevztahuje na povinnost pojištěného nahradit újmu, jestliže tato újma nebo její příčina je pojištěnému známa ke dni podpisu pojistné smlouvy. Ustanoveni </w:t>
      </w:r>
      <w:r>
        <w:rPr>
          <w:rFonts w:ascii="Tahoma" w:eastAsia="Tahoma" w:hAnsi="Tahoma"/>
          <w:color w:val="000000"/>
          <w:sz w:val="18"/>
          <w:lang w:val="cs-CZ"/>
        </w:rPr>
        <w:t>ČL 2 odst. 1) písm. d) ZPP P</w:t>
      </w:r>
      <w:r>
        <w:rPr>
          <w:rFonts w:ascii="Tahoma" w:eastAsia="Tahoma" w:hAnsi="Tahoma"/>
          <w:color w:val="000000"/>
          <w:sz w:val="18"/>
          <w:lang w:val="cs-CZ"/>
        </w:rPr>
        <w:softHyphen/>
        <w:t>610/14 tím není dotčeno.</w:t>
      </w:r>
    </w:p>
    <w:p w:rsidR="00FB5B6E" w:rsidRDefault="00A83B9A">
      <w:pPr>
        <w:numPr>
          <w:ilvl w:val="0"/>
          <w:numId w:val="5"/>
        </w:numPr>
        <w:tabs>
          <w:tab w:val="clear" w:pos="288"/>
          <w:tab w:val="left" w:pos="360"/>
        </w:tabs>
        <w:spacing w:before="133" w:line="237" w:lineRule="exact"/>
        <w:ind w:left="360" w:hanging="288"/>
        <w:jc w:val="both"/>
        <w:textAlignment w:val="baseline"/>
        <w:rPr>
          <w:rFonts w:ascii="Tahoma" w:eastAsia="Tahoma" w:hAnsi="Tahoma"/>
          <w:color w:val="000000"/>
          <w:spacing w:val="8"/>
          <w:sz w:val="18"/>
          <w:lang w:val="cs-CZ"/>
        </w:rPr>
      </w:pPr>
      <w:r>
        <w:rPr>
          <w:rFonts w:ascii="Tahoma" w:eastAsia="Tahoma" w:hAnsi="Tahoma"/>
          <w:color w:val="000000"/>
          <w:spacing w:val="8"/>
          <w:sz w:val="18"/>
          <w:lang w:val="cs-CZ"/>
        </w:rPr>
        <w:t>Pojistník (pojištěný) akceptací obsahu této pojistné smlouvy potvrzuje, že ke dni jejího uzavřeni nebyl vůči němu uplatněn nárok na náhradu újmy, nejsou mu známy žádné skutečnosti, které by k tomuto nár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>oku mohly vést, a rovněž mu není známo porušení právní povinnosti, o němž by probíhalo řízení před soudem nebo jiným příslušným orgánem, a to včetně řízení, která se týkají pouze základu nároku poškozených na náhradu újmy proti jeho osobě, a která by se ta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>k mohla stát právním důvodem vzniku práva na pinění pojistitele z této pojistné smlouvy.</w:t>
      </w:r>
    </w:p>
    <w:p w:rsidR="00FB5B6E" w:rsidRDefault="00A83B9A">
      <w:pPr>
        <w:spacing w:before="596" w:line="235" w:lineRule="exact"/>
        <w:jc w:val="center"/>
        <w:textAlignment w:val="baseline"/>
        <w:rPr>
          <w:rFonts w:ascii="Tahoma" w:eastAsia="Tahoma" w:hAnsi="Tahoma"/>
          <w:b/>
          <w:color w:val="000000"/>
          <w:sz w:val="18"/>
          <w:lang w:val="cs-CZ"/>
        </w:rPr>
      </w:pPr>
      <w:r>
        <w:rPr>
          <w:rFonts w:ascii="Tahoma" w:eastAsia="Tahoma" w:hAnsi="Tahoma"/>
          <w:b/>
          <w:color w:val="000000"/>
          <w:sz w:val="18"/>
          <w:lang w:val="cs-CZ"/>
        </w:rPr>
        <w:t>Článek zn.</w:t>
      </w:r>
    </w:p>
    <w:p w:rsidR="00FB5B6E" w:rsidRDefault="00A83B9A">
      <w:pPr>
        <w:spacing w:before="7" w:line="237" w:lineRule="exact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2"/>
          <w:sz w:val="18"/>
          <w:lang w:val="cs-CZ"/>
        </w:rPr>
        <w:t>Výše a způsob placení pojistného</w:t>
      </w:r>
    </w:p>
    <w:p w:rsidR="00FB5B6E" w:rsidRDefault="00A83B9A">
      <w:pPr>
        <w:numPr>
          <w:ilvl w:val="0"/>
          <w:numId w:val="6"/>
        </w:numPr>
        <w:tabs>
          <w:tab w:val="clear" w:pos="288"/>
          <w:tab w:val="left" w:pos="360"/>
        </w:tabs>
        <w:spacing w:before="122" w:line="238" w:lineRule="exact"/>
        <w:ind w:left="360" w:hanging="288"/>
        <w:textAlignment w:val="baseline"/>
        <w:rPr>
          <w:rFonts w:ascii="Tahoma" w:eastAsia="Tahoma" w:hAnsi="Tahoma"/>
          <w:color w:val="000000"/>
          <w:spacing w:val="5"/>
          <w:sz w:val="18"/>
          <w:lang w:val="cs-CZ"/>
        </w:rPr>
      </w:pPr>
      <w:r>
        <w:rPr>
          <w:rFonts w:ascii="Tahoma" w:eastAsia="Tahoma" w:hAnsi="Tahoma"/>
          <w:color w:val="000000"/>
          <w:spacing w:val="5"/>
          <w:sz w:val="18"/>
          <w:lang w:val="cs-CZ"/>
        </w:rPr>
        <w:t>Pojistné za sjednanou dobu pojištění činí 67 000,- Kč.</w:t>
      </w:r>
    </w:p>
    <w:p w:rsidR="00FB5B6E" w:rsidRDefault="00A83B9A">
      <w:pPr>
        <w:numPr>
          <w:ilvl w:val="0"/>
          <w:numId w:val="6"/>
        </w:numPr>
        <w:tabs>
          <w:tab w:val="clear" w:pos="288"/>
          <w:tab w:val="left" w:pos="360"/>
        </w:tabs>
        <w:spacing w:before="117" w:line="243" w:lineRule="exact"/>
        <w:ind w:left="360" w:hanging="288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color w:val="000000"/>
          <w:spacing w:val="4"/>
          <w:sz w:val="18"/>
          <w:lang w:val="cs-CZ"/>
        </w:rPr>
        <w:t>Pojistné je sjednáno jako jednorázové a je splatné k datu 15.4.2019.</w:t>
      </w:r>
    </w:p>
    <w:p w:rsidR="00FB5B6E" w:rsidRDefault="00A83B9A">
      <w:pPr>
        <w:numPr>
          <w:ilvl w:val="0"/>
          <w:numId w:val="6"/>
        </w:numPr>
        <w:tabs>
          <w:tab w:val="clear" w:pos="288"/>
          <w:tab w:val="left" w:pos="360"/>
        </w:tabs>
        <w:spacing w:before="123" w:line="234" w:lineRule="exact"/>
        <w:ind w:left="360" w:hanging="288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Pojistník je povinen uhradit pojistné v uvedené výši na účet pojistitele č. ú. 2226222/0800, variabilní symbol — číslo pojistné smlouvy.</w:t>
      </w:r>
    </w:p>
    <w:p w:rsidR="00FB5B6E" w:rsidRDefault="00A83B9A">
      <w:pPr>
        <w:numPr>
          <w:ilvl w:val="0"/>
          <w:numId w:val="6"/>
        </w:numPr>
        <w:tabs>
          <w:tab w:val="clear" w:pos="288"/>
          <w:tab w:val="left" w:pos="360"/>
        </w:tabs>
        <w:spacing w:before="122" w:line="238" w:lineRule="exact"/>
        <w:ind w:left="360" w:hanging="288"/>
        <w:jc w:val="both"/>
        <w:textAlignment w:val="baseline"/>
        <w:rPr>
          <w:rFonts w:ascii="Tahoma" w:eastAsia="Tahoma" w:hAnsi="Tahoma"/>
          <w:color w:val="000000"/>
          <w:spacing w:val="8"/>
          <w:sz w:val="18"/>
          <w:lang w:val="cs-CZ"/>
        </w:rPr>
      </w:pPr>
      <w:r>
        <w:rPr>
          <w:rFonts w:ascii="Tahoma" w:eastAsia="Tahoma" w:hAnsi="Tahoma"/>
          <w:color w:val="000000"/>
          <w:spacing w:val="8"/>
          <w:sz w:val="18"/>
          <w:lang w:val="cs-CZ"/>
        </w:rPr>
        <w:t>Smluvní strany se dohodly, že pokud bude v členském státě Evropské unie nebo Evropského hospodářského prostoru zaveden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>a jiná pojistná daň či jí obdobný poplatek z pojištění sjednaného touto pojistnou smlouvou, než jaké jsou uvedeny v bodě 1. tohoto článku a které bude po nabytí účinnosti příslušných právních předpisů na území tohoto členského státu pojistitel povinen odvé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>st, pojistník se zavazuje uhradit nad rámec pojistného předepsaného v této pojistné smlouvě i náklady odpovídající této povinnosti.</w:t>
      </w:r>
    </w:p>
    <w:p w:rsidR="00FB5B6E" w:rsidRDefault="00A83B9A">
      <w:pPr>
        <w:spacing w:before="246" w:line="235" w:lineRule="exact"/>
        <w:jc w:val="center"/>
        <w:textAlignment w:val="baseline"/>
        <w:rPr>
          <w:rFonts w:ascii="Tahoma" w:eastAsia="Tahoma" w:hAnsi="Tahoma"/>
          <w:b/>
          <w:color w:val="000000"/>
          <w:spacing w:val="-3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3"/>
          <w:sz w:val="18"/>
          <w:lang w:val="cs-CZ"/>
        </w:rPr>
        <w:t>Článek IV.</w:t>
      </w:r>
    </w:p>
    <w:p w:rsidR="00FB5B6E" w:rsidRDefault="00A83B9A">
      <w:pPr>
        <w:spacing w:before="1" w:line="238" w:lineRule="exact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2"/>
          <w:sz w:val="18"/>
          <w:lang w:val="cs-CZ"/>
        </w:rPr>
        <w:t>Hlášení škodných události</w:t>
      </w:r>
    </w:p>
    <w:p w:rsidR="00FB5B6E" w:rsidRDefault="00A83B9A">
      <w:pPr>
        <w:spacing w:before="127" w:line="236" w:lineRule="exact"/>
        <w:ind w:left="360" w:hanging="360"/>
        <w:jc w:val="both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color w:val="000000"/>
          <w:spacing w:val="4"/>
          <w:sz w:val="18"/>
          <w:lang w:val="cs-CZ"/>
        </w:rPr>
        <w:t>1. Vznik škodné události je pojistník (pojišt</w:t>
      </w:r>
      <w:r>
        <w:rPr>
          <w:rFonts w:ascii="Tahoma" w:eastAsia="Tahoma" w:hAnsi="Tahoma"/>
          <w:color w:val="000000"/>
          <w:spacing w:val="4"/>
          <w:sz w:val="18"/>
          <w:lang w:val="cs-CZ"/>
        </w:rPr>
        <w:t>ěný) povinen oznámit přímo nebo prostřednictvím zpinomocněného samostatného zprostředkovatele v postaveni pojišťovacího makléře bez zbytečného odkladu na jeden z níže uvedených kontaktních údajů:</w:t>
      </w:r>
    </w:p>
    <w:p w:rsidR="00FB5B6E" w:rsidRDefault="00A83B9A">
      <w:pPr>
        <w:spacing w:before="238" w:line="236" w:lineRule="exact"/>
        <w:ind w:left="360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color w:val="000000"/>
          <w:spacing w:val="4"/>
          <w:sz w:val="18"/>
          <w:lang w:val="cs-CZ"/>
        </w:rPr>
        <w:t>Kooperativa pojišťovna, a.s., Vienna Insurance Group</w:t>
      </w:r>
    </w:p>
    <w:p w:rsidR="00FB5B6E" w:rsidRDefault="00A83B9A">
      <w:pPr>
        <w:spacing w:line="233" w:lineRule="exact"/>
        <w:ind w:left="360"/>
        <w:textAlignment w:val="baseline"/>
        <w:rPr>
          <w:rFonts w:ascii="Tahoma" w:eastAsia="Tahoma" w:hAnsi="Tahoma"/>
          <w:color w:val="000000"/>
          <w:spacing w:val="12"/>
          <w:sz w:val="18"/>
          <w:lang w:val="cs-CZ"/>
        </w:rPr>
      </w:pPr>
      <w:r>
        <w:rPr>
          <w:rFonts w:ascii="Tahoma" w:eastAsia="Tahoma" w:hAnsi="Tahoma"/>
          <w:color w:val="000000"/>
          <w:spacing w:val="12"/>
          <w:sz w:val="18"/>
          <w:lang w:val="cs-CZ"/>
        </w:rPr>
        <w:t>CENTRUM</w:t>
      </w:r>
      <w:r>
        <w:rPr>
          <w:rFonts w:ascii="Tahoma" w:eastAsia="Tahoma" w:hAnsi="Tahoma"/>
          <w:color w:val="000000"/>
          <w:spacing w:val="12"/>
          <w:sz w:val="18"/>
          <w:lang w:val="cs-CZ"/>
        </w:rPr>
        <w:t xml:space="preserve"> ZÁKAZNICKÉ PODPORY</w:t>
      </w:r>
    </w:p>
    <w:p w:rsidR="00FB5B6E" w:rsidRDefault="00A83B9A">
      <w:pPr>
        <w:spacing w:before="7" w:line="237" w:lineRule="exact"/>
        <w:ind w:left="360"/>
        <w:textAlignment w:val="baseline"/>
        <w:rPr>
          <w:rFonts w:ascii="Tahoma" w:eastAsia="Tahoma" w:hAnsi="Tahoma"/>
          <w:color w:val="000000"/>
          <w:spacing w:val="7"/>
          <w:sz w:val="18"/>
          <w:lang w:val="cs-CZ"/>
        </w:rPr>
      </w:pPr>
      <w:r>
        <w:rPr>
          <w:rFonts w:ascii="Tahoma" w:eastAsia="Tahoma" w:hAnsi="Tahoma"/>
          <w:color w:val="000000"/>
          <w:spacing w:val="7"/>
          <w:sz w:val="18"/>
          <w:lang w:val="cs-CZ"/>
        </w:rPr>
        <w:t>Centrální podatelna</w:t>
      </w:r>
    </w:p>
    <w:p w:rsidR="00FB5B6E" w:rsidRDefault="00A83B9A">
      <w:pPr>
        <w:spacing w:before="1" w:line="234" w:lineRule="exact"/>
        <w:ind w:left="360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color w:val="000000"/>
          <w:spacing w:val="4"/>
          <w:sz w:val="18"/>
          <w:lang w:val="cs-CZ"/>
        </w:rPr>
        <w:t>Brněnská 634</w:t>
      </w:r>
    </w:p>
    <w:p w:rsidR="00FB5B6E" w:rsidRDefault="00A83B9A">
      <w:pPr>
        <w:spacing w:before="4" w:line="234" w:lineRule="exact"/>
        <w:ind w:left="360"/>
        <w:textAlignment w:val="baseline"/>
        <w:rPr>
          <w:rFonts w:ascii="Tahoma" w:eastAsia="Tahoma" w:hAnsi="Tahoma"/>
          <w:color w:val="000000"/>
          <w:spacing w:val="10"/>
          <w:sz w:val="18"/>
          <w:lang w:val="cs-CZ"/>
        </w:rPr>
      </w:pPr>
      <w:r>
        <w:rPr>
          <w:rFonts w:ascii="Tahoma" w:eastAsia="Tahoma" w:hAnsi="Tahoma"/>
          <w:color w:val="000000"/>
          <w:spacing w:val="10"/>
          <w:sz w:val="18"/>
          <w:lang w:val="cs-CZ"/>
        </w:rPr>
        <w:t>664 42 Modřice</w:t>
      </w:r>
    </w:p>
    <w:p w:rsidR="00FB5B6E" w:rsidRDefault="00A83B9A">
      <w:pPr>
        <w:spacing w:before="65" w:line="235" w:lineRule="exact"/>
        <w:ind w:left="360"/>
        <w:textAlignment w:val="baseline"/>
        <w:rPr>
          <w:rFonts w:ascii="Tahoma" w:eastAsia="Tahoma" w:hAnsi="Tahoma"/>
          <w:b/>
          <w:color w:val="000000"/>
          <w:spacing w:val="2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2"/>
          <w:sz w:val="18"/>
          <w:lang w:val="cs-CZ"/>
        </w:rPr>
        <w:t>tel 957 105 105</w:t>
      </w:r>
    </w:p>
    <w:p w:rsidR="00FB5B6E" w:rsidRDefault="00FB5B6E">
      <w:pPr>
        <w:sectPr w:rsidR="00FB5B6E">
          <w:pgSz w:w="11923" w:h="16843"/>
          <w:pgMar w:top="860" w:right="1375" w:bottom="360" w:left="1408" w:header="720" w:footer="720" w:gutter="0"/>
          <w:cols w:space="708"/>
        </w:sectPr>
      </w:pPr>
    </w:p>
    <w:p w:rsidR="00FB5B6E" w:rsidRDefault="00A83B9A">
      <w:pPr>
        <w:spacing w:before="4" w:line="230" w:lineRule="exact"/>
        <w:textAlignment w:val="baseline"/>
        <w:rPr>
          <w:rFonts w:ascii="Arial" w:eastAsia="Arial" w:hAnsi="Arial"/>
          <w:b/>
          <w:i/>
          <w:color w:val="000000"/>
          <w:sz w:val="1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ge">
                  <wp:posOffset>10219055</wp:posOffset>
                </wp:positionV>
                <wp:extent cx="199390" cy="13843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B6E" w:rsidRDefault="00A83B9A">
                            <w:pPr>
                              <w:spacing w:line="20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3.35pt;margin-top:804.65pt;width:15.7pt;height:10.9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y3sQ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JamOn2nEjB66MBMD3ANXbaZqu5eFN8V4mJdE76jt1KKvqakhOh889J98XTE&#10;UQZk238SJbghey0s0FDJ1pQOioEAHbr0dOqMCaUwLuN4FoOmAJU/i8KZ7ZxLkulxJ5X+QEWLjJBi&#10;CY234ORwr7QJhiSTifHFRc6axja/4RcXYDjegGt4anQmCNvL59iLN9EmCp0wWGyc0Msy5zZfh84i&#10;95fzbJat15n/y/j1w6RmZUm5cTPxyg//rG9Hho+MODFLiYaVBs6EpORuu24kOhDgdW4/W3LQnM3c&#10;yzBsESCXVyn5QejdBbGTL6KlE+bh3ImXXuR4fnwXL7wwDrP8MqV7xum/p4T6FMfzYD5y6Rz0q9w8&#10;+73NjSQt07A5GtamODoZkcQwcMNL21pNWDPKL0phwj+XAto9Ndry1VB0JKsetoMdjGAag60on4DA&#10;UgDBgIuw9UCohfyJUQ8bJMXqx55IilHzkcMQmHUzCXIStpNAeAFPU6wxGsW1HtfSvpNsVwPyOGZc&#10;3MKgVMyS2EzUGMVxvGAr2FyOG8ysnZf/1uq8Z1e/AQAA//8DAFBLAwQUAAYACAAAACEAD7r3jeEA&#10;AAANAQAADwAAAGRycy9kb3ducmV2LnhtbEyPsU7DMBCGdyTewTokNmqbCpOGOFWFYEKqSMPA6MRu&#10;YjU+h9htw9vXnWC8+z/9912xnt1ATmYK1qMEvmBADLZeW+wkfNXvDxmQEBVqNXg0En5NgHV5e1Oo&#10;XPszVua0ix1JJRhyJaGPccwpDW1vnAoLPxpM2d5PTsU0Th3VkzqncjfQR8YEdcpiutCr0bz2pj3s&#10;jk7C5hurN/uzbT6rfWXresXwQxykvL+bNy9AopnjHwxX/aQOZXJq/BF1IIOEp0w8JzQFgq2WQBIi&#10;eMaBNNfVknOgZUH/f1FeAAAA//8DAFBLAQItABQABgAIAAAAIQC2gziS/gAAAOEBAAATAAAAAAAA&#10;AAAAAAAAAAAAAABbQ29udGVudF9UeXBlc10ueG1sUEsBAi0AFAAGAAgAAAAhADj9If/WAAAAlAEA&#10;AAsAAAAAAAAAAAAAAAAALwEAAF9yZWxzLy5yZWxzUEsBAi0AFAAGAAgAAAAhAIJADLexAgAArwUA&#10;AA4AAAAAAAAAAAAAAAAALgIAAGRycy9lMm9Eb2MueG1sUEsBAi0AFAAGAAgAAAAhAA+6943hAAAA&#10;DQEAAA8AAAAAAAAAAAAAAAAACwUAAGRycy9kb3ducmV2LnhtbFBLBQYAAAAABAAEAPMAAAAZBgAA&#10;AAA=&#10;" filled="f" stroked="f">
                <v:textbox inset="0,0,0,0">
                  <w:txbxContent>
                    <w:p w:rsidR="00FB5B6E" w:rsidRDefault="00A83B9A">
                      <w:pPr>
                        <w:spacing w:line="20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i/>
          <w:color w:val="000000"/>
          <w:sz w:val="18"/>
          <w:lang w:val="cs-CZ"/>
        </w:rPr>
        <w:t xml:space="preserve">Pojistná smlouva č. </w:t>
      </w:r>
      <w:r>
        <w:rPr>
          <w:rFonts w:ascii="Arial" w:eastAsia="Arial" w:hAnsi="Arial"/>
          <w:b/>
          <w:color w:val="000000"/>
          <w:sz w:val="18"/>
          <w:lang w:val="cs-CZ"/>
        </w:rPr>
        <w:t>7721116725</w:t>
      </w:r>
    </w:p>
    <w:p w:rsidR="00FB5B6E" w:rsidRDefault="00A83B9A">
      <w:pPr>
        <w:spacing w:before="267" w:line="301" w:lineRule="exact"/>
        <w:ind w:left="432" w:right="6048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fax: 547 212 602, 547 212 561 datová schránka: n6tetn3</w:t>
      </w:r>
    </w:p>
    <w:p w:rsidR="00FB5B6E" w:rsidRDefault="00A83B9A">
      <w:pPr>
        <w:spacing w:before="69" w:line="229" w:lineRule="exact"/>
        <w:ind w:left="432"/>
        <w:textAlignment w:val="baseline"/>
        <w:rPr>
          <w:rFonts w:ascii="Arial" w:eastAsia="Arial" w:hAnsi="Arial"/>
          <w:b/>
          <w:color w:val="000000"/>
          <w:spacing w:val="-4"/>
          <w:sz w:val="18"/>
          <w:lang w:val="cs-CZ"/>
        </w:rPr>
      </w:pPr>
      <w:hyperlink r:id="rId5">
        <w:r>
          <w:rPr>
            <w:rFonts w:ascii="Arial" w:eastAsia="Arial" w:hAnsi="Arial"/>
            <w:b/>
            <w:color w:val="0000FF"/>
            <w:spacing w:val="-4"/>
            <w:sz w:val="18"/>
            <w:u w:val="single"/>
            <w:lang w:val="cs-CZ"/>
          </w:rPr>
          <w:t>www.koop.cz</w:t>
        </w:r>
      </w:hyperlink>
    </w:p>
    <w:p w:rsidR="00FB5B6E" w:rsidRDefault="00A83B9A">
      <w:pPr>
        <w:spacing w:before="235" w:line="240" w:lineRule="exact"/>
        <w:ind w:left="432" w:hanging="432"/>
        <w:jc w:val="both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2. Na výzvu pojistitele je pojistník (pojištěný nebo jakákoliv jiná osoba) povinen oznámit vznik škodné události písemnou formou.</w:t>
      </w:r>
    </w:p>
    <w:p w:rsidR="00FB5B6E" w:rsidRDefault="00A83B9A">
      <w:pPr>
        <w:spacing w:before="493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18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18"/>
          <w:lang w:val="cs-CZ"/>
        </w:rPr>
        <w:t>Článek V.</w:t>
      </w:r>
    </w:p>
    <w:p w:rsidR="00FB5B6E" w:rsidRDefault="00A83B9A">
      <w:pPr>
        <w:spacing w:before="10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18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18"/>
          <w:lang w:val="cs-CZ"/>
        </w:rPr>
        <w:t>Zvláštní ujednáni</w:t>
      </w:r>
    </w:p>
    <w:p w:rsidR="00FB5B6E" w:rsidRDefault="00A83B9A">
      <w:pPr>
        <w:tabs>
          <w:tab w:val="left" w:pos="432"/>
        </w:tabs>
        <w:spacing w:before="248" w:line="230" w:lineRule="exact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1.</w:t>
      </w:r>
      <w:r>
        <w:rPr>
          <w:rFonts w:ascii="Arial" w:eastAsia="Arial" w:hAnsi="Arial"/>
          <w:b/>
          <w:color w:val="000000"/>
          <w:sz w:val="18"/>
          <w:lang w:val="cs-CZ"/>
        </w:rPr>
        <w:tab/>
        <w:t>Pojistitel neposkytne pojistné pin</w:t>
      </w:r>
      <w:r>
        <w:rPr>
          <w:rFonts w:ascii="Arial" w:eastAsia="Arial" w:hAnsi="Arial"/>
          <w:b/>
          <w:color w:val="000000"/>
          <w:sz w:val="18"/>
          <w:lang w:val="cs-CZ"/>
        </w:rPr>
        <w:t>ění ani jiné pinění či službu z pojistné smlouvy v rozsahu, v jakém</w:t>
      </w:r>
    </w:p>
    <w:p w:rsidR="00FB5B6E" w:rsidRDefault="00A83B9A">
      <w:pPr>
        <w:spacing w:line="237" w:lineRule="exact"/>
        <w:ind w:left="432"/>
        <w:jc w:val="both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by takové piněni nebo služba znamenaly porušení mezinárodních sankcí, obchodních nebo ekonomických sankci či finančních embarg, vyhlášených za účelem udržení nebo obnoveni mezinárodního mí</w:t>
      </w:r>
      <w:r>
        <w:rPr>
          <w:rFonts w:ascii="Arial" w:eastAsia="Arial" w:hAnsi="Arial"/>
          <w:b/>
          <w:color w:val="000000"/>
          <w:sz w:val="18"/>
          <w:lang w:val="cs-CZ"/>
        </w:rPr>
        <w:t>ru, bezpečnosti, ochrany základních lidských práv a boje proti terorismu. Za tyto sankce a embarga se považuji zejména sankce a embarga Organizace spojených národů, Evropské unie a České republiky. Dále také Spojených států amerických za předpokladu, že ne</w:t>
      </w:r>
      <w:r>
        <w:rPr>
          <w:rFonts w:ascii="Arial" w:eastAsia="Arial" w:hAnsi="Arial"/>
          <w:b/>
          <w:color w:val="000000"/>
          <w:sz w:val="18"/>
          <w:lang w:val="cs-CZ"/>
        </w:rPr>
        <w:t>odporuji sankcím a embargům uvedeným v předchozí větě.</w:t>
      </w:r>
    </w:p>
    <w:p w:rsidR="00FB5B6E" w:rsidRDefault="00A83B9A">
      <w:pPr>
        <w:spacing w:before="608" w:line="232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18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18"/>
          <w:lang w:val="cs-CZ"/>
        </w:rPr>
        <w:t>Článek V.</w:t>
      </w:r>
    </w:p>
    <w:p w:rsidR="00FB5B6E" w:rsidRDefault="00A83B9A">
      <w:pPr>
        <w:spacing w:before="10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18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18"/>
          <w:lang w:val="cs-CZ"/>
        </w:rPr>
        <w:t>Prohlášení pojistníka, registr smluv, zpracováni osobních údajů</w:t>
      </w:r>
    </w:p>
    <w:p w:rsidR="00FB5B6E" w:rsidRDefault="00A83B9A">
      <w:pPr>
        <w:numPr>
          <w:ilvl w:val="0"/>
          <w:numId w:val="7"/>
        </w:numPr>
        <w:spacing w:before="253" w:line="229" w:lineRule="exact"/>
        <w:ind w:left="0"/>
        <w:textAlignment w:val="baseline"/>
        <w:rPr>
          <w:rFonts w:ascii="Arial" w:eastAsia="Arial" w:hAnsi="Arial"/>
          <w:b/>
          <w:color w:val="000000"/>
          <w:spacing w:val="5"/>
          <w:sz w:val="18"/>
          <w:lang w:val="cs-CZ"/>
        </w:rPr>
      </w:pPr>
      <w:r>
        <w:rPr>
          <w:rFonts w:ascii="Arial" w:eastAsia="Arial" w:hAnsi="Arial"/>
          <w:b/>
          <w:color w:val="000000"/>
          <w:spacing w:val="5"/>
          <w:sz w:val="18"/>
          <w:lang w:val="cs-CZ"/>
        </w:rPr>
        <w:t>Prohlášeni pojistníka</w:t>
      </w:r>
    </w:p>
    <w:p w:rsidR="00FB5B6E" w:rsidRDefault="00A83B9A">
      <w:pPr>
        <w:spacing w:before="247" w:line="237" w:lineRule="exact"/>
        <w:ind w:left="432" w:hanging="432"/>
        <w:jc w:val="both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1.1. Pojistnik potvrzuje, že v dostate</w:t>
      </w:r>
      <w:r>
        <w:rPr>
          <w:rFonts w:ascii="Arial" w:eastAsia="Arial" w:hAnsi="Arial"/>
          <w:b/>
          <w:color w:val="000000"/>
          <w:sz w:val="18"/>
          <w:lang w:val="cs-CZ"/>
        </w:rPr>
        <w:t>čném předstihu před uzavřením pojistné smlouvy převzal v listinné nebo, s jeho souhlasem, v jiné textové podobě (</w:t>
      </w:r>
      <w:hyperlink r:id="rId6">
        <w:r>
          <w:rPr>
            <w:rFonts w:ascii="Arial" w:eastAsia="Arial" w:hAnsi="Arial"/>
            <w:b/>
            <w:color w:val="0000FF"/>
            <w:sz w:val="18"/>
            <w:u w:val="single"/>
            <w:lang w:val="cs-CZ"/>
          </w:rPr>
          <w:t>např. na</w:t>
        </w:r>
      </w:hyperlink>
      <w:r>
        <w:rPr>
          <w:rFonts w:ascii="Arial" w:eastAsia="Arial" w:hAnsi="Arial"/>
          <w:b/>
          <w:color w:val="000000"/>
          <w:sz w:val="18"/>
          <w:lang w:val="cs-CZ"/>
        </w:rPr>
        <w:t xml:space="preserve"> trvalém nosiči dat) Informace pro klienta, jejichž součástí jsou Informace o zpracování osobních úda</w:t>
      </w:r>
      <w:r>
        <w:rPr>
          <w:rFonts w:ascii="Arial" w:eastAsia="Arial" w:hAnsi="Arial"/>
          <w:b/>
          <w:color w:val="000000"/>
          <w:sz w:val="18"/>
          <w:lang w:val="cs-CZ"/>
        </w:rPr>
        <w:t xml:space="preserve">jů v neživotním pojištění, a seznámil se s </w:t>
      </w:r>
      <w:r>
        <w:rPr>
          <w:rFonts w:ascii="Bookman Old Style" w:eastAsia="Bookman Old Style" w:hAnsi="Bookman Old Style"/>
          <w:color w:val="000000"/>
          <w:sz w:val="20"/>
          <w:lang w:val="cs-CZ"/>
        </w:rPr>
        <w:t xml:space="preserve">nimi </w:t>
      </w:r>
      <w:r>
        <w:rPr>
          <w:rFonts w:ascii="Arial" w:eastAsia="Arial" w:hAnsi="Arial"/>
          <w:b/>
          <w:color w:val="000000"/>
          <w:sz w:val="18"/>
          <w:lang w:val="cs-CZ"/>
        </w:rPr>
        <w:t>Pojistník si je vědom, že se jedná o důležité informace, které mu napomohou porozumět podmínkám sjednávaného pojištění, obsahuji upozornění na důležité aspekty pojištění i významná ustanoveni pojistných podmí</w:t>
      </w:r>
      <w:r>
        <w:rPr>
          <w:rFonts w:ascii="Arial" w:eastAsia="Arial" w:hAnsi="Arial"/>
          <w:b/>
          <w:color w:val="000000"/>
          <w:sz w:val="18"/>
          <w:lang w:val="cs-CZ"/>
        </w:rPr>
        <w:t>nek.</w:t>
      </w:r>
    </w:p>
    <w:p w:rsidR="00FB5B6E" w:rsidRDefault="00A83B9A">
      <w:pPr>
        <w:spacing w:before="123" w:line="239" w:lineRule="exact"/>
        <w:ind w:left="432" w:hanging="432"/>
        <w:jc w:val="both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1.2. Pojistník potvrzuje, že před uzavřením pojistné smlouvy mu byly oznámeny informace v souladu s ustanovením 2760 občanského zákoniku.</w:t>
      </w:r>
    </w:p>
    <w:p w:rsidR="00FB5B6E" w:rsidRDefault="00A83B9A">
      <w:pPr>
        <w:spacing w:before="121" w:line="238" w:lineRule="exact"/>
        <w:ind w:left="432" w:hanging="432"/>
        <w:jc w:val="both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1.3. Pojistník potvrzuje, že v dostatečném předstihu před uzavřením pojistné smlouvy převzal v listinné nebo jiné</w:t>
      </w:r>
      <w:r>
        <w:rPr>
          <w:rFonts w:ascii="Arial" w:eastAsia="Arial" w:hAnsi="Arial"/>
          <w:b/>
          <w:color w:val="000000"/>
          <w:sz w:val="18"/>
          <w:lang w:val="cs-CZ"/>
        </w:rPr>
        <w:t xml:space="preserve"> textové podobě (</w:t>
      </w:r>
      <w:hyperlink r:id="rId7">
        <w:r>
          <w:rPr>
            <w:rFonts w:ascii="Arial" w:eastAsia="Arial" w:hAnsi="Arial"/>
            <w:b/>
            <w:color w:val="0000FF"/>
            <w:sz w:val="18"/>
            <w:u w:val="single"/>
            <w:lang w:val="cs-CZ"/>
          </w:rPr>
          <w:t>např. na</w:t>
        </w:r>
      </w:hyperlink>
      <w:r>
        <w:rPr>
          <w:rFonts w:ascii="Arial" w:eastAsia="Arial" w:hAnsi="Arial"/>
          <w:b/>
          <w:color w:val="000000"/>
          <w:sz w:val="18"/>
          <w:lang w:val="cs-CZ"/>
        </w:rPr>
        <w:t xml:space="preserve"> trvalém nosiči dat) dokumenty uvedené v čl. </w:t>
      </w:r>
      <w:r>
        <w:rPr>
          <w:rFonts w:ascii="Arial" w:eastAsia="Arial" w:hAnsi="Arial"/>
          <w:color w:val="000000"/>
          <w:sz w:val="18"/>
          <w:lang w:val="cs-CZ"/>
        </w:rPr>
        <w:t xml:space="preserve">I. </w:t>
      </w:r>
      <w:r>
        <w:rPr>
          <w:rFonts w:ascii="Arial" w:eastAsia="Arial" w:hAnsi="Arial"/>
          <w:b/>
          <w:color w:val="000000"/>
          <w:sz w:val="18"/>
          <w:lang w:val="cs-CZ"/>
        </w:rPr>
        <w:t xml:space="preserve">bodu 3. této pojistné smlouvy a seznámil se s nimi. Pojistník si je vědom, že tyto dokumenty tvoří nedílnou součást pojistné smlouvy a upravují rozsah pojištění, jeho omezeni (včetně výluk), práva a povinnosti účastníků pojištění a </w:t>
      </w:r>
      <w:r>
        <w:rPr>
          <w:rFonts w:ascii="Arial" w:eastAsia="Arial" w:hAnsi="Arial"/>
          <w:color w:val="000000"/>
          <w:sz w:val="18"/>
          <w:lang w:val="cs-CZ"/>
        </w:rPr>
        <w:t xml:space="preserve">následky jejich </w:t>
      </w:r>
      <w:r>
        <w:rPr>
          <w:rFonts w:ascii="Arial" w:eastAsia="Arial" w:hAnsi="Arial"/>
          <w:b/>
          <w:color w:val="000000"/>
          <w:sz w:val="18"/>
          <w:lang w:val="cs-CZ"/>
        </w:rPr>
        <w:t>porušení</w:t>
      </w:r>
      <w:r>
        <w:rPr>
          <w:rFonts w:ascii="Arial" w:eastAsia="Arial" w:hAnsi="Arial"/>
          <w:b/>
          <w:color w:val="000000"/>
          <w:sz w:val="18"/>
          <w:lang w:val="cs-CZ"/>
        </w:rPr>
        <w:t xml:space="preserve"> a další podmínky pojištěni a pojistník je jimi vázán stejné jako pojistnou smlouvou.</w:t>
      </w:r>
    </w:p>
    <w:p w:rsidR="00FB5B6E" w:rsidRDefault="00A83B9A">
      <w:pPr>
        <w:spacing w:before="131" w:line="237" w:lineRule="exact"/>
        <w:ind w:left="432" w:hanging="432"/>
        <w:jc w:val="both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 xml:space="preserve">1.4. Pojistník potvrzuje, že adresa jeho sídla/bydliště/trvalého pobytu a kontakty elektronické komunikace uvedené v této pojistné smlouvě jsou aktuální, a souhlasi, aby </w:t>
      </w:r>
      <w:r>
        <w:rPr>
          <w:rFonts w:ascii="Arial" w:eastAsia="Arial" w:hAnsi="Arial"/>
          <w:b/>
          <w:color w:val="000000"/>
          <w:sz w:val="18"/>
          <w:lang w:val="cs-CZ"/>
        </w:rPr>
        <w:t>tyto údaje byly v případě jejich rozporu s jinými údaji uvedenými v dříve uzavřených pojistných smlouvách, ve kterých je pojistníkem nebo pojištěným, využívány i pro účely takových pojistných smluv. S tímto postupem pojistník souhlasí i pro případ, kdy poj</w:t>
      </w:r>
      <w:r>
        <w:rPr>
          <w:rFonts w:ascii="Arial" w:eastAsia="Arial" w:hAnsi="Arial"/>
          <w:b/>
          <w:color w:val="000000"/>
          <w:sz w:val="18"/>
          <w:lang w:val="cs-CZ"/>
        </w:rPr>
        <w:t>istiteli oznámí změnu jeho sídla/bydliště/trvalého pobytu nebo kontaktů elektronické komunikace v době trvání této pojistné smlouvy. Tím není dotčena možnost používání jiných údajů uvedených v dříve uzavřených pojistných smlouvách.</w:t>
      </w:r>
    </w:p>
    <w:p w:rsidR="00FB5B6E" w:rsidRDefault="00A83B9A">
      <w:pPr>
        <w:spacing w:before="116" w:line="243" w:lineRule="exact"/>
        <w:ind w:left="432" w:hanging="432"/>
        <w:jc w:val="both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1.5. Pojistník prohlašuje, že má oprávněnou potřebu ochrany před následky pojistné události (pojistný zájem).</w:t>
      </w:r>
    </w:p>
    <w:p w:rsidR="00FB5B6E" w:rsidRDefault="00A83B9A">
      <w:pPr>
        <w:spacing w:line="234" w:lineRule="exact"/>
        <w:ind w:left="432"/>
        <w:jc w:val="both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Pojistnik, je-li osobou odlišnou od pojištěného, dále prohlašuje, že mu pojištěni dali souhlas k pojištění.</w:t>
      </w:r>
    </w:p>
    <w:p w:rsidR="00FB5B6E" w:rsidRDefault="00A83B9A">
      <w:pPr>
        <w:spacing w:before="119" w:line="240" w:lineRule="exact"/>
        <w:ind w:left="432" w:hanging="432"/>
        <w:jc w:val="both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1.6. Pojistník prohlašuje, že věci neb</w:t>
      </w:r>
      <w:r>
        <w:rPr>
          <w:rFonts w:ascii="Arial" w:eastAsia="Arial" w:hAnsi="Arial"/>
          <w:b/>
          <w:color w:val="000000"/>
          <w:sz w:val="18"/>
          <w:lang w:val="cs-CZ"/>
        </w:rPr>
        <w:t>o jiné hodnoty pojistného zájmu pojištěné touto pojistnou smlouvou nejsou k datu uzavření pojistné smlouvy pojištěny proti stejným nebezpečím u jiného pojistitele, pokud není v této pojistné smlouvě výslovně uvedeno jinak.</w:t>
      </w:r>
    </w:p>
    <w:p w:rsidR="00FB5B6E" w:rsidRDefault="00A83B9A">
      <w:pPr>
        <w:numPr>
          <w:ilvl w:val="0"/>
          <w:numId w:val="7"/>
        </w:numPr>
        <w:spacing w:before="127" w:line="229" w:lineRule="exact"/>
        <w:ind w:left="0"/>
        <w:textAlignment w:val="baseline"/>
        <w:rPr>
          <w:rFonts w:ascii="Arial" w:eastAsia="Arial" w:hAnsi="Arial"/>
          <w:b/>
          <w:color w:val="000000"/>
          <w:spacing w:val="5"/>
          <w:sz w:val="18"/>
          <w:lang w:val="cs-CZ"/>
        </w:rPr>
      </w:pPr>
      <w:r>
        <w:rPr>
          <w:rFonts w:ascii="Arial" w:eastAsia="Arial" w:hAnsi="Arial"/>
          <w:b/>
          <w:color w:val="000000"/>
          <w:spacing w:val="5"/>
          <w:sz w:val="18"/>
          <w:lang w:val="cs-CZ"/>
        </w:rPr>
        <w:t>Registr smluv</w:t>
      </w:r>
    </w:p>
    <w:p w:rsidR="00FB5B6E" w:rsidRDefault="00FB5B6E">
      <w:pPr>
        <w:sectPr w:rsidR="00FB5B6E">
          <w:pgSz w:w="11923" w:h="16843"/>
          <w:pgMar w:top="880" w:right="1348" w:bottom="354" w:left="1435" w:header="720" w:footer="720" w:gutter="0"/>
          <w:cols w:space="708"/>
        </w:sectPr>
      </w:pPr>
    </w:p>
    <w:p w:rsidR="00FB5B6E" w:rsidRDefault="00A83B9A">
      <w:pPr>
        <w:spacing w:before="11" w:line="238" w:lineRule="exact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3719830</wp:posOffset>
                </wp:positionH>
                <wp:positionV relativeFrom="page">
                  <wp:posOffset>10215245</wp:posOffset>
                </wp:positionV>
                <wp:extent cx="183515" cy="144145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B6E" w:rsidRDefault="00A83B9A">
                            <w:pPr>
                              <w:spacing w:line="213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  <w:lang w:val="cs-CZ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92.9pt;margin-top:804.35pt;width:14.45pt;height:11.3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eb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QLU52hVyk4PfTgpkfYhi5bpqq/F+VXhbhYNYRv6a2UYmgoqSA739x0T65O&#10;OMqAbIYPooIwZKeFBRpr2ZnSQTEQoEOXno6dMamUJmR8GfkRRiUc+WHoh5GNQNL5ci+VfkdFh4yR&#10;YQmNt+Bkf6+0SYaks4uJxUXB2tY2v+VnG+A47UBouGrOTBK2lz8SL1nH6zh0wmCxdkIvz53bYhU6&#10;i8K/ivLLfLXK/Z8mrh+mDasqyk2YWVd++Gd9Oyh8UsRRWUq0rDJwJiUlt5tVK9GegK4L+x0KcuLm&#10;nqdhiwBcXlDyg9C7CxKnWMRXTliEkZNcebHj+cldsvDCJMyLc0r3jNN/p4SGDCdREE1a+i03z36v&#10;uZG0YxomR8u6DMdHJ5IaBa55ZVurCWsn+6QUJv3nUkC750ZbvRqJTmLV42a0D+PSRDda3ojqCQQs&#10;BQgMVApTD4xGyO8YDTBBMqy+7YikGLXvOTwCM25mQ87GZjYIL+FqhjVGk7nS01ja9ZJtG0CenhkX&#10;t/BQamZF/JzF4XnBVLBcDhPMjJ3Tf+v1PGeXvwAAAP//AwBQSwMEFAAGAAgAAAAhAC4SojLhAAAA&#10;DQEAAA8AAABkcnMvZG93bnJldi54bWxMj8FOwzAQRO9I/IO1SNyoHWhDCHGqCsEJCTUNB45O7CZW&#10;43WI3Tb8PdsT3HZ3RrNvivXsBnYyU7AeJSQLAcxg67XFTsJn/XaXAQtRoVaDRyPhxwRYl9dXhcq1&#10;P2NlTrvYMQrBkCsJfYxjznloe+NUWPjRIGl7PzkVaZ06rid1pnA38HshUu6URfrQq9G89KY97I5O&#10;wuYLq1f7/dFsq31l6/pJ4Ht6kPL2Zt48A4tmjn9muOATOpTE1Pgj6sAGCatsReiRhFRkj8DIkiZL&#10;GprL6SFZAi8L/r9F+QsAAP//AwBQSwECLQAUAAYACAAAACEAtoM4kv4AAADhAQAAEwAAAAAAAAAA&#10;AAAAAAAAAAAAW0NvbnRlbnRfVHlwZXNdLnhtbFBLAQItABQABgAIAAAAIQA4/SH/1gAAAJQBAAAL&#10;AAAAAAAAAAAAAAAAAC8BAABfcmVscy8ucmVsc1BLAQItABQABgAIAAAAIQDMsZebrwIAAK8FAAAO&#10;AAAAAAAAAAAAAAAAAC4CAABkcnMvZTJvRG9jLnhtbFBLAQItABQABgAIAAAAIQAuEqIy4QAAAA0B&#10;AAAPAAAAAAAAAAAAAAAAAAkFAABkcnMvZG93bnJldi54bWxQSwUGAAAAAAQABADzAAAAFwYAAAAA&#10;" filled="f" stroked="f">
                <v:textbox inset="0,0,0,0">
                  <w:txbxContent>
                    <w:p w:rsidR="00FB5B6E" w:rsidRDefault="00A83B9A">
                      <w:pPr>
                        <w:spacing w:line="213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8"/>
                          <w:lang w:val="cs-CZ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color w:val="000000"/>
          <w:spacing w:val="4"/>
          <w:sz w:val="18"/>
          <w:lang w:val="cs-CZ"/>
        </w:rPr>
        <w:t>Pojistná smlouva č. 7721116725</w:t>
      </w:r>
    </w:p>
    <w:p w:rsidR="00FB5B6E" w:rsidRDefault="00A83B9A">
      <w:pPr>
        <w:spacing w:before="338" w:line="238" w:lineRule="exact"/>
        <w:ind w:left="432" w:hanging="432"/>
        <w:jc w:val="both"/>
        <w:textAlignment w:val="baseline"/>
        <w:rPr>
          <w:rFonts w:ascii="Tahoma" w:eastAsia="Tahoma" w:hAnsi="Tahoma"/>
          <w:b/>
          <w:color w:val="000000"/>
          <w:spacing w:val="7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7"/>
          <w:sz w:val="18"/>
          <w:lang w:val="cs-CZ"/>
        </w:rPr>
        <w:t xml:space="preserve">2.1. 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 xml:space="preserve">Pokud výše uvedená pojistná smlouva, resp. dodatek k pojistné smlouvě (dále jen </w:t>
      </w:r>
      <w:r>
        <w:rPr>
          <w:rFonts w:ascii="Tahoma" w:eastAsia="Tahoma" w:hAnsi="Tahoma"/>
          <w:b/>
          <w:color w:val="000000"/>
          <w:spacing w:val="7"/>
          <w:sz w:val="18"/>
          <w:lang w:val="cs-CZ"/>
        </w:rPr>
        <w:t xml:space="preserve">„smlouva") 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 xml:space="preserve">podléhá povinnosti uveřejnění v registru smluv (dále jen </w:t>
      </w:r>
      <w:r>
        <w:rPr>
          <w:rFonts w:ascii="Tahoma" w:eastAsia="Tahoma" w:hAnsi="Tahoma"/>
          <w:b/>
          <w:color w:val="000000"/>
          <w:spacing w:val="7"/>
          <w:sz w:val="18"/>
          <w:lang w:val="cs-CZ"/>
        </w:rPr>
        <w:t xml:space="preserve">„registr") 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 xml:space="preserve">ve smyslu zákona Č. 340/2015 Sb., zavazuje se pojistnik k jejímu uveřejněni v rozsahu, způsobem a ve lhůtách stanovených citovaným zákonem. To nezbavuje pojistitele práva, aby smlouvu uveřejnil v registru sám, s čímž pojistnik souhlasí. Pokud je pojistník 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>odlišný od pojištěného, pojistník dále potvrzuje, že každý pojištěný souhlasil s uveřejněním smlouvy.</w:t>
      </w:r>
    </w:p>
    <w:p w:rsidR="00FB5B6E" w:rsidRDefault="00A83B9A">
      <w:pPr>
        <w:spacing w:before="246" w:line="238" w:lineRule="exact"/>
        <w:ind w:left="432"/>
        <w:jc w:val="both"/>
        <w:textAlignment w:val="baseline"/>
        <w:rPr>
          <w:rFonts w:ascii="Tahoma" w:eastAsia="Tahoma" w:hAnsi="Tahoma"/>
          <w:color w:val="000000"/>
          <w:spacing w:val="8"/>
          <w:sz w:val="18"/>
          <w:lang w:val="cs-CZ"/>
        </w:rPr>
      </w:pPr>
      <w:r>
        <w:rPr>
          <w:rFonts w:ascii="Tahoma" w:eastAsia="Tahoma" w:hAnsi="Tahoma"/>
          <w:color w:val="000000"/>
          <w:spacing w:val="8"/>
          <w:sz w:val="18"/>
          <w:lang w:val="cs-CZ"/>
        </w:rPr>
        <w:t xml:space="preserve">Při vypinění formuláře pro uveřejnění smlouvy v registru je pojistník povinen vypinit údaje o pojistiteli (jako smluvní straně), do pole </w:t>
      </w:r>
      <w:r>
        <w:rPr>
          <w:rFonts w:ascii="Tahoma" w:eastAsia="Tahoma" w:hAnsi="Tahoma"/>
          <w:b/>
          <w:color w:val="000000"/>
          <w:spacing w:val="8"/>
          <w:sz w:val="18"/>
          <w:lang w:val="cs-CZ"/>
        </w:rPr>
        <w:t>„Datová schránka"</w:t>
      </w:r>
      <w:r>
        <w:rPr>
          <w:rFonts w:ascii="Tahoma" w:eastAsia="Tahoma" w:hAnsi="Tahoma"/>
          <w:b/>
          <w:color w:val="000000"/>
          <w:spacing w:val="8"/>
          <w:sz w:val="18"/>
          <w:lang w:val="cs-CZ"/>
        </w:rPr>
        <w:t xml:space="preserve"> 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 xml:space="preserve">uvést: </w:t>
      </w:r>
      <w:r>
        <w:rPr>
          <w:rFonts w:ascii="Tahoma" w:eastAsia="Tahoma" w:hAnsi="Tahoma"/>
          <w:b/>
          <w:color w:val="000000"/>
          <w:spacing w:val="8"/>
          <w:sz w:val="18"/>
          <w:lang w:val="cs-CZ"/>
        </w:rPr>
        <w:t xml:space="preserve">n6tetn3 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 xml:space="preserve">a do pole </w:t>
      </w:r>
      <w:r>
        <w:rPr>
          <w:rFonts w:ascii="Tahoma" w:eastAsia="Tahoma" w:hAnsi="Tahoma"/>
          <w:b/>
          <w:color w:val="000000"/>
          <w:spacing w:val="8"/>
          <w:sz w:val="18"/>
          <w:lang w:val="cs-CZ"/>
        </w:rPr>
        <w:t xml:space="preserve">„Číslo smlouvy" 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>uvést číslo této pojistné smlouvy.</w:t>
      </w:r>
      <w:bookmarkStart w:id="0" w:name="_GoBack"/>
      <w:bookmarkEnd w:id="0"/>
    </w:p>
    <w:p w:rsidR="00FB5B6E" w:rsidRDefault="00A83B9A">
      <w:pPr>
        <w:spacing w:before="239" w:line="238" w:lineRule="exact"/>
        <w:ind w:left="432"/>
        <w:jc w:val="both"/>
        <w:textAlignment w:val="baseline"/>
        <w:rPr>
          <w:rFonts w:ascii="Tahoma" w:eastAsia="Tahoma" w:hAnsi="Tahoma"/>
          <w:color w:val="000000"/>
          <w:spacing w:val="6"/>
          <w:sz w:val="18"/>
          <w:lang w:val="cs-CZ"/>
        </w:rPr>
      </w:pPr>
      <w:r>
        <w:rPr>
          <w:rFonts w:ascii="Tahoma" w:eastAsia="Tahoma" w:hAnsi="Tahoma"/>
          <w:color w:val="000000"/>
          <w:spacing w:val="6"/>
          <w:sz w:val="18"/>
          <w:lang w:val="cs-CZ"/>
        </w:rPr>
        <w:t>Pojistník se dále zavazuje, že před zasláním smlouvy k uveřejnění zajistí znečitelněni neuveřejnitelných informací (např. osobních údajů o fyzických osobách).</w:t>
      </w:r>
    </w:p>
    <w:p w:rsidR="00FB5B6E" w:rsidRDefault="00A83B9A">
      <w:pPr>
        <w:spacing w:before="239" w:line="238" w:lineRule="exact"/>
        <w:ind w:left="432"/>
        <w:jc w:val="both"/>
        <w:textAlignment w:val="baseline"/>
        <w:rPr>
          <w:rFonts w:ascii="Tahoma" w:eastAsia="Tahoma" w:hAnsi="Tahoma"/>
          <w:color w:val="000000"/>
          <w:spacing w:val="5"/>
          <w:sz w:val="18"/>
          <w:lang w:val="cs-CZ"/>
        </w:rPr>
      </w:pPr>
      <w:r>
        <w:rPr>
          <w:rFonts w:ascii="Tahoma" w:eastAsia="Tahoma" w:hAnsi="Tahoma"/>
          <w:color w:val="000000"/>
          <w:spacing w:val="5"/>
          <w:sz w:val="18"/>
          <w:lang w:val="cs-CZ"/>
        </w:rPr>
        <w:t>Smluvní strany se dohodly, že ode dne nabytí účinnosti smlouvy (resp. dodatku) jejím zveřejněním v registru se účinky pojištění, včetně práv a povinnosti z něj vyplývajících, vztahují i. na období od data uvedeného jako počátek pojištění (resp. od data uve</w:t>
      </w:r>
      <w:r>
        <w:rPr>
          <w:rFonts w:ascii="Tahoma" w:eastAsia="Tahoma" w:hAnsi="Tahoma"/>
          <w:color w:val="000000"/>
          <w:spacing w:val="5"/>
          <w:sz w:val="18"/>
          <w:lang w:val="cs-CZ"/>
        </w:rPr>
        <w:t>deného jako počátek změn provedených dodatkem, jde-li o účinky dodatku) do budoucna.</w:t>
      </w:r>
    </w:p>
    <w:p w:rsidR="00FB5B6E" w:rsidRDefault="00A83B9A">
      <w:pPr>
        <w:tabs>
          <w:tab w:val="left" w:pos="432"/>
        </w:tabs>
        <w:spacing w:before="239" w:line="238" w:lineRule="exact"/>
        <w:textAlignment w:val="baseline"/>
        <w:rPr>
          <w:rFonts w:ascii="Tahoma" w:eastAsia="Tahoma" w:hAnsi="Tahoma"/>
          <w:color w:val="000000"/>
          <w:spacing w:val="-2"/>
          <w:sz w:val="18"/>
          <w:lang w:val="cs-CZ"/>
        </w:rPr>
      </w:pPr>
      <w:r>
        <w:rPr>
          <w:rFonts w:ascii="Tahoma" w:eastAsia="Tahoma" w:hAnsi="Tahoma"/>
          <w:color w:val="000000"/>
          <w:spacing w:val="-2"/>
          <w:sz w:val="18"/>
          <w:lang w:val="cs-CZ"/>
        </w:rPr>
        <w:t>3.</w:t>
      </w:r>
      <w:r>
        <w:rPr>
          <w:rFonts w:ascii="Tahoma" w:eastAsia="Tahoma" w:hAnsi="Tahoma"/>
          <w:color w:val="000000"/>
          <w:spacing w:val="-2"/>
          <w:sz w:val="18"/>
          <w:lang w:val="cs-CZ"/>
        </w:rPr>
        <w:tab/>
      </w:r>
      <w:r>
        <w:rPr>
          <w:rFonts w:ascii="Tahoma" w:eastAsia="Tahoma" w:hAnsi="Tahoma"/>
          <w:b/>
          <w:color w:val="000000"/>
          <w:spacing w:val="-2"/>
          <w:sz w:val="18"/>
          <w:lang w:val="cs-CZ"/>
        </w:rPr>
        <w:t>ZPRACOVÁNÍ OSOBNÍCH ÚDAJŮ</w:t>
      </w:r>
    </w:p>
    <w:p w:rsidR="00FB5B6E" w:rsidRDefault="00A83B9A">
      <w:pPr>
        <w:spacing w:before="250" w:line="238" w:lineRule="exact"/>
        <w:ind w:left="432"/>
        <w:jc w:val="both"/>
        <w:textAlignment w:val="baseline"/>
        <w:rPr>
          <w:rFonts w:ascii="Tahoma" w:eastAsia="Tahoma" w:hAnsi="Tahoma"/>
          <w:color w:val="000000"/>
          <w:spacing w:val="7"/>
          <w:sz w:val="18"/>
          <w:lang w:val="cs-CZ"/>
        </w:rPr>
      </w:pPr>
      <w:r>
        <w:rPr>
          <w:rFonts w:ascii="Tahoma" w:eastAsia="Tahoma" w:hAnsi="Tahoma"/>
          <w:color w:val="000000"/>
          <w:spacing w:val="7"/>
          <w:sz w:val="18"/>
          <w:lang w:val="cs-CZ"/>
        </w:rPr>
        <w:t xml:space="preserve">V následující 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>části jsou uvedeny základní informace o zpracování Vašich osobních údajů. Tyto informace se na Vás uplatní, pokud jste fyzickou osobou, a to s výjimkou bodu 3.2., který se na Vás uplatni i pokud jste právnickou osobou. Více informací, včetně způsobu odvolá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 xml:space="preserve">ní souhlasu, možnosti podání námitky v případě zpracováni na základě oprávněného zájmu, práva na přístup a dalších práv, naleznete v dokumentu Informace o zpracování osobních údajů v neživotním pojištění, který je trvale dostupný na webové stránce </w:t>
      </w:r>
      <w:hyperlink r:id="rId8">
        <w:r>
          <w:rPr>
            <w:rFonts w:ascii="Tahoma" w:eastAsia="Tahoma" w:hAnsi="Tahoma"/>
            <w:color w:val="0000FF"/>
            <w:spacing w:val="7"/>
            <w:sz w:val="18"/>
            <w:u w:val="single"/>
            <w:lang w:val="cs-CZ"/>
          </w:rPr>
          <w:t>www.koop.cz</w:t>
        </w:r>
      </w:hyperlink>
      <w:r>
        <w:rPr>
          <w:rFonts w:ascii="Tahoma" w:eastAsia="Tahoma" w:hAnsi="Tahoma"/>
          <w:color w:val="000000"/>
          <w:spacing w:val="7"/>
          <w:sz w:val="18"/>
          <w:lang w:val="cs-CZ"/>
        </w:rPr>
        <w:t xml:space="preserve"> v sekci „O pojišťovně Kooperativa".</w:t>
      </w:r>
    </w:p>
    <w:p w:rsidR="00FB5B6E" w:rsidRDefault="00A83B9A">
      <w:pPr>
        <w:spacing w:line="477" w:lineRule="exact"/>
        <w:ind w:left="432" w:right="2088" w:hanging="432"/>
        <w:textAlignment w:val="baseline"/>
        <w:rPr>
          <w:rFonts w:ascii="Tahoma" w:eastAsia="Tahoma" w:hAnsi="Tahoma"/>
          <w:b/>
          <w:color w:val="000000"/>
          <w:sz w:val="18"/>
          <w:lang w:val="cs-CZ"/>
        </w:rPr>
      </w:pPr>
      <w:r>
        <w:rPr>
          <w:rFonts w:ascii="Tahoma" w:eastAsia="Tahoma" w:hAnsi="Tahoma"/>
          <w:b/>
          <w:color w:val="000000"/>
          <w:sz w:val="18"/>
          <w:lang w:val="cs-CZ"/>
        </w:rPr>
        <w:t xml:space="preserve">3.1. INFORMACE O ZPRACOVÁNÍ OSOBNÍCH ÚDAJŮ </w:t>
      </w:r>
      <w:r>
        <w:rPr>
          <w:rFonts w:ascii="Tahoma" w:eastAsia="Tahoma" w:hAnsi="Tahoma"/>
          <w:b/>
          <w:color w:val="000000"/>
          <w:sz w:val="18"/>
          <w:u w:val="single"/>
          <w:lang w:val="cs-CZ"/>
        </w:rPr>
        <w:t xml:space="preserve">BEZ VAŠEHO SOUHLASU </w:t>
      </w:r>
      <w:r>
        <w:rPr>
          <w:rFonts w:ascii="Tahoma" w:eastAsia="Tahoma" w:hAnsi="Tahoma"/>
          <w:b/>
          <w:color w:val="000000"/>
          <w:sz w:val="18"/>
          <w:lang w:val="cs-CZ"/>
        </w:rPr>
        <w:t>Zpracování na základě pinění smlouvy a oprávněných zájmů pojistitele</w:t>
      </w:r>
    </w:p>
    <w:p w:rsidR="00FB5B6E" w:rsidRDefault="00A83B9A">
      <w:pPr>
        <w:spacing w:before="244" w:line="238" w:lineRule="exact"/>
        <w:ind w:left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Pojistník bere na v</w:t>
      </w:r>
      <w:r>
        <w:rPr>
          <w:rFonts w:ascii="Tahoma" w:eastAsia="Tahoma" w:hAnsi="Tahoma"/>
          <w:color w:val="000000"/>
          <w:sz w:val="18"/>
          <w:lang w:val="cs-CZ"/>
        </w:rPr>
        <w:t>ědomí, že jeho identifikační a kontaktní údaje, údaje pro ocenění rizika při vstupu do pojištění a údaje o využívání služeb zpracovává pojistitel:</w:t>
      </w:r>
    </w:p>
    <w:p w:rsidR="00FB5B6E" w:rsidRDefault="00A83B9A">
      <w:pPr>
        <w:spacing w:before="131" w:line="238" w:lineRule="exact"/>
        <w:ind w:left="720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pro účely </w:t>
      </w:r>
      <w:r>
        <w:rPr>
          <w:rFonts w:ascii="Tahoma" w:eastAsia="Tahoma" w:hAnsi="Tahoma"/>
          <w:i/>
          <w:color w:val="000000"/>
          <w:sz w:val="18"/>
          <w:lang w:val="cs-CZ"/>
        </w:rPr>
        <w:t xml:space="preserve">kalkulace, návrhu a uzavření pojistné smlouvy, posouzení přijatelnosti do </w:t>
      </w:r>
      <w:r>
        <w:rPr>
          <w:rFonts w:ascii="Tahoma" w:eastAsia="Tahoma" w:hAnsi="Tahoma"/>
          <w:color w:val="000000"/>
          <w:sz w:val="18"/>
          <w:lang w:val="cs-CZ"/>
        </w:rPr>
        <w:t xml:space="preserve">pojištění, správy </w:t>
      </w:r>
      <w:r>
        <w:rPr>
          <w:rFonts w:ascii="Tahoma" w:eastAsia="Tahoma" w:hAnsi="Tahoma"/>
          <w:i/>
          <w:color w:val="000000"/>
          <w:sz w:val="18"/>
          <w:lang w:val="cs-CZ"/>
        </w:rPr>
        <w:t>a ukonč</w:t>
      </w:r>
      <w:r>
        <w:rPr>
          <w:rFonts w:ascii="Tahoma" w:eastAsia="Tahoma" w:hAnsi="Tahoma"/>
          <w:i/>
          <w:color w:val="000000"/>
          <w:sz w:val="18"/>
          <w:lang w:val="cs-CZ"/>
        </w:rPr>
        <w:t xml:space="preserve">ení </w:t>
      </w:r>
      <w:r>
        <w:rPr>
          <w:rFonts w:ascii="Tahoma" w:eastAsia="Tahoma" w:hAnsi="Tahoma"/>
          <w:color w:val="000000"/>
          <w:sz w:val="18"/>
          <w:lang w:val="cs-CZ"/>
        </w:rPr>
        <w:t xml:space="preserve">pojistné smlouvy a likvidace pojistných událostí, když v těchto případech jde o zpracování nezbytné pro </w:t>
      </w:r>
      <w:r>
        <w:rPr>
          <w:rFonts w:ascii="Tahoma" w:eastAsia="Tahoma" w:hAnsi="Tahoma"/>
          <w:b/>
          <w:color w:val="000000"/>
          <w:sz w:val="18"/>
          <w:lang w:val="cs-CZ"/>
        </w:rPr>
        <w:t xml:space="preserve">pinění smlouvy, </w:t>
      </w:r>
      <w:r>
        <w:rPr>
          <w:rFonts w:ascii="Tahoma" w:eastAsia="Tahoma" w:hAnsi="Tahoma"/>
          <w:color w:val="000000"/>
          <w:sz w:val="18"/>
          <w:lang w:val="cs-CZ"/>
        </w:rPr>
        <w:t>a</w:t>
      </w:r>
    </w:p>
    <w:p w:rsidR="00FB5B6E" w:rsidRDefault="00A83B9A">
      <w:pPr>
        <w:spacing w:before="127" w:line="238" w:lineRule="exact"/>
        <w:ind w:left="720"/>
        <w:jc w:val="both"/>
        <w:textAlignment w:val="baseline"/>
        <w:rPr>
          <w:rFonts w:ascii="Tahoma" w:eastAsia="Tahoma" w:hAnsi="Tahoma"/>
          <w:color w:val="000000"/>
          <w:spacing w:val="6"/>
          <w:sz w:val="18"/>
          <w:lang w:val="cs-CZ"/>
        </w:rPr>
      </w:pPr>
      <w:r>
        <w:rPr>
          <w:rFonts w:ascii="Tahoma" w:eastAsia="Tahoma" w:hAnsi="Tahoma"/>
          <w:color w:val="000000"/>
          <w:spacing w:val="6"/>
          <w:sz w:val="18"/>
          <w:lang w:val="cs-CZ"/>
        </w:rPr>
        <w:t xml:space="preserve">pro účely zajištění </w:t>
      </w:r>
      <w:r>
        <w:rPr>
          <w:rFonts w:ascii="Tahoma" w:eastAsia="Tahoma" w:hAnsi="Tahoma"/>
          <w:i/>
          <w:color w:val="000000"/>
          <w:spacing w:val="6"/>
          <w:sz w:val="18"/>
          <w:lang w:val="cs-CZ"/>
        </w:rPr>
        <w:t xml:space="preserve">řádného nastavení o pinění </w:t>
      </w:r>
      <w:r>
        <w:rPr>
          <w:rFonts w:ascii="Tahoma" w:eastAsia="Tahoma" w:hAnsi="Tahoma"/>
          <w:color w:val="000000"/>
          <w:spacing w:val="6"/>
          <w:sz w:val="18"/>
          <w:lang w:val="cs-CZ"/>
        </w:rPr>
        <w:t xml:space="preserve">smluvních </w:t>
      </w:r>
      <w:r>
        <w:rPr>
          <w:rFonts w:ascii="Tahoma" w:eastAsia="Tahoma" w:hAnsi="Tahoma"/>
          <w:i/>
          <w:color w:val="000000"/>
          <w:spacing w:val="6"/>
          <w:sz w:val="18"/>
          <w:lang w:val="cs-CZ"/>
        </w:rPr>
        <w:t xml:space="preserve">vztahů s </w:t>
      </w:r>
      <w:r>
        <w:rPr>
          <w:rFonts w:ascii="Tahoma" w:eastAsia="Tahoma" w:hAnsi="Tahoma"/>
          <w:color w:val="000000"/>
          <w:spacing w:val="6"/>
          <w:sz w:val="18"/>
          <w:lang w:val="cs-CZ"/>
        </w:rPr>
        <w:t xml:space="preserve">pojistníkem, zajištění </w:t>
      </w:r>
      <w:r>
        <w:rPr>
          <w:rFonts w:ascii="Tahoma" w:eastAsia="Tahoma" w:hAnsi="Tahoma"/>
          <w:i/>
          <w:color w:val="000000"/>
          <w:spacing w:val="6"/>
          <w:sz w:val="18"/>
          <w:lang w:val="cs-CZ"/>
        </w:rPr>
        <w:t xml:space="preserve">a </w:t>
      </w:r>
      <w:r>
        <w:rPr>
          <w:rFonts w:ascii="Tahoma" w:eastAsia="Tahoma" w:hAnsi="Tahoma"/>
          <w:color w:val="000000"/>
          <w:spacing w:val="6"/>
          <w:sz w:val="18"/>
          <w:lang w:val="cs-CZ"/>
        </w:rPr>
        <w:t xml:space="preserve">soupojištění, statistiky a </w:t>
      </w:r>
      <w:r>
        <w:rPr>
          <w:rFonts w:ascii="Tahoma" w:eastAsia="Tahoma" w:hAnsi="Tahoma"/>
          <w:i/>
          <w:color w:val="000000"/>
          <w:spacing w:val="6"/>
          <w:sz w:val="18"/>
          <w:lang w:val="cs-CZ"/>
        </w:rPr>
        <w:t xml:space="preserve">cenotvorby produktů, ochrany </w:t>
      </w:r>
      <w:r>
        <w:rPr>
          <w:rFonts w:ascii="Tahoma" w:eastAsia="Tahoma" w:hAnsi="Tahoma"/>
          <w:color w:val="000000"/>
          <w:spacing w:val="6"/>
          <w:sz w:val="18"/>
          <w:lang w:val="cs-CZ"/>
        </w:rPr>
        <w:t xml:space="preserve">právních nároků pojistitele </w:t>
      </w:r>
      <w:r>
        <w:rPr>
          <w:rFonts w:ascii="Tahoma" w:eastAsia="Tahoma" w:hAnsi="Tahoma"/>
          <w:i/>
          <w:color w:val="000000"/>
          <w:spacing w:val="6"/>
          <w:sz w:val="18"/>
          <w:lang w:val="cs-CZ"/>
        </w:rPr>
        <w:t xml:space="preserve">a </w:t>
      </w:r>
      <w:r>
        <w:rPr>
          <w:rFonts w:ascii="Tahoma" w:eastAsia="Tahoma" w:hAnsi="Tahoma"/>
          <w:color w:val="000000"/>
          <w:spacing w:val="6"/>
          <w:sz w:val="18"/>
          <w:lang w:val="cs-CZ"/>
        </w:rPr>
        <w:t xml:space="preserve">prevence a </w:t>
      </w:r>
      <w:r>
        <w:rPr>
          <w:rFonts w:ascii="Tahoma" w:eastAsia="Tahoma" w:hAnsi="Tahoma"/>
          <w:i/>
          <w:color w:val="000000"/>
          <w:spacing w:val="6"/>
          <w:sz w:val="18"/>
          <w:lang w:val="cs-CZ"/>
        </w:rPr>
        <w:t xml:space="preserve">odhalování pojistných podvodů a jiných </w:t>
      </w:r>
      <w:r>
        <w:rPr>
          <w:rFonts w:ascii="Tahoma" w:eastAsia="Tahoma" w:hAnsi="Tahoma"/>
          <w:color w:val="000000"/>
          <w:spacing w:val="6"/>
          <w:sz w:val="18"/>
          <w:lang w:val="cs-CZ"/>
        </w:rPr>
        <w:t xml:space="preserve">protiprávních jednání, když v těchto případech jde o zpracování založené na základě </w:t>
      </w:r>
      <w:r>
        <w:rPr>
          <w:rFonts w:ascii="Tahoma" w:eastAsia="Tahoma" w:hAnsi="Tahoma"/>
          <w:b/>
          <w:color w:val="000000"/>
          <w:spacing w:val="6"/>
          <w:sz w:val="18"/>
          <w:lang w:val="cs-CZ"/>
        </w:rPr>
        <w:t xml:space="preserve">oprávněných zájmů </w:t>
      </w:r>
      <w:r>
        <w:rPr>
          <w:rFonts w:ascii="Tahoma" w:eastAsia="Tahoma" w:hAnsi="Tahoma"/>
          <w:color w:val="000000"/>
          <w:spacing w:val="6"/>
          <w:sz w:val="18"/>
          <w:lang w:val="cs-CZ"/>
        </w:rPr>
        <w:t>pojistitele. Proti takovému zpracování máte p</w:t>
      </w:r>
      <w:r>
        <w:rPr>
          <w:rFonts w:ascii="Tahoma" w:eastAsia="Tahoma" w:hAnsi="Tahoma"/>
          <w:color w:val="000000"/>
          <w:spacing w:val="6"/>
          <w:sz w:val="18"/>
          <w:lang w:val="cs-CZ"/>
        </w:rPr>
        <w:t>rávo kdykoli podat námitku, která může být uplatněna způsobem uvedeným v Informacích o zpracování osobních údajů v neživotním pojištění.</w:t>
      </w:r>
    </w:p>
    <w:p w:rsidR="00FB5B6E" w:rsidRDefault="00A83B9A">
      <w:pPr>
        <w:spacing w:before="121" w:line="244" w:lineRule="exact"/>
        <w:ind w:left="432"/>
        <w:textAlignment w:val="baseline"/>
        <w:rPr>
          <w:rFonts w:ascii="Tahoma" w:eastAsia="Tahoma" w:hAnsi="Tahoma"/>
          <w:b/>
          <w:color w:val="000000"/>
          <w:spacing w:val="-1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1"/>
          <w:sz w:val="18"/>
          <w:lang w:val="cs-CZ"/>
        </w:rPr>
        <w:t>Zpracování pro účely pinění zákonné povinnosti</w:t>
      </w:r>
    </w:p>
    <w:p w:rsidR="00FB5B6E" w:rsidRDefault="00A83B9A">
      <w:pPr>
        <w:spacing w:before="233" w:line="238" w:lineRule="exact"/>
        <w:ind w:left="432"/>
        <w:jc w:val="both"/>
        <w:textAlignment w:val="baseline"/>
        <w:rPr>
          <w:rFonts w:ascii="Tahoma" w:eastAsia="Tahoma" w:hAnsi="Tahoma"/>
          <w:color w:val="000000"/>
          <w:spacing w:val="8"/>
          <w:sz w:val="18"/>
          <w:lang w:val="cs-CZ"/>
        </w:rPr>
      </w:pPr>
      <w:r>
        <w:rPr>
          <w:rFonts w:ascii="Tahoma" w:eastAsia="Tahoma" w:hAnsi="Tahoma"/>
          <w:color w:val="000000"/>
          <w:spacing w:val="8"/>
          <w:sz w:val="18"/>
          <w:lang w:val="cs-CZ"/>
        </w:rPr>
        <w:t>Pojistník bere na vědomí, že jeho identifikační a kontaktní údaje a údaj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 xml:space="preserve">e pro ocenění rizika při vstupu do pojištění pojistitel dále zpracovává ke </w:t>
      </w:r>
      <w:r>
        <w:rPr>
          <w:rFonts w:ascii="Tahoma" w:eastAsia="Tahoma" w:hAnsi="Tahoma"/>
          <w:b/>
          <w:color w:val="000000"/>
          <w:spacing w:val="8"/>
          <w:sz w:val="18"/>
          <w:lang w:val="cs-CZ"/>
        </w:rPr>
        <w:t xml:space="preserve">spinění své zákonné povinnosti </w:t>
      </w:r>
      <w:r>
        <w:rPr>
          <w:rFonts w:ascii="Tahoma" w:eastAsia="Tahoma" w:hAnsi="Tahoma"/>
          <w:color w:val="000000"/>
          <w:spacing w:val="8"/>
          <w:sz w:val="18"/>
          <w:lang w:val="cs-CZ"/>
        </w:rPr>
        <w:t>vyplývající zejména ze zákona upravujícího distribuci pojištění a zákona č. 69/2006 Sb., o provádění mezinárodních sankci.</w:t>
      </w:r>
    </w:p>
    <w:p w:rsidR="00FB5B6E" w:rsidRDefault="00A83B9A">
      <w:pPr>
        <w:spacing w:before="245" w:line="233" w:lineRule="exact"/>
        <w:textAlignment w:val="baseline"/>
        <w:rPr>
          <w:rFonts w:ascii="Tahoma" w:eastAsia="Tahoma" w:hAnsi="Tahoma"/>
          <w:b/>
          <w:color w:val="000000"/>
          <w:spacing w:val="1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1"/>
          <w:sz w:val="18"/>
          <w:lang w:val="cs-CZ"/>
        </w:rPr>
        <w:t>3.2. POVINNOST POJISTNÍKA INFORMOVAT TŘETÍ OSOBY</w:t>
      </w:r>
    </w:p>
    <w:p w:rsidR="00FB5B6E" w:rsidRDefault="00A83B9A">
      <w:pPr>
        <w:spacing w:before="247" w:line="238" w:lineRule="exact"/>
        <w:ind w:left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Pojistnik se zavazuje informovat každého pojištěného, jenž je osobou odlišnou od pojistnika, a případné další osoby, které uvedl v pojistné smlouvě, o zpracování jejich osobních údajů.</w:t>
      </w:r>
    </w:p>
    <w:p w:rsidR="00FB5B6E" w:rsidRDefault="00A83B9A">
      <w:pPr>
        <w:spacing w:before="119" w:line="233" w:lineRule="exact"/>
        <w:textAlignment w:val="baseline"/>
        <w:rPr>
          <w:rFonts w:ascii="Tahoma" w:eastAsia="Tahoma" w:hAnsi="Tahoma"/>
          <w:b/>
          <w:color w:val="000000"/>
          <w:sz w:val="18"/>
          <w:lang w:val="cs-CZ"/>
        </w:rPr>
      </w:pPr>
      <w:r>
        <w:rPr>
          <w:rFonts w:ascii="Tahoma" w:eastAsia="Tahoma" w:hAnsi="Tahoma"/>
          <w:b/>
          <w:color w:val="000000"/>
          <w:sz w:val="18"/>
          <w:lang w:val="cs-CZ"/>
        </w:rPr>
        <w:t>3.3. INFORMACE O ZPRAC</w:t>
      </w:r>
      <w:r>
        <w:rPr>
          <w:rFonts w:ascii="Tahoma" w:eastAsia="Tahoma" w:hAnsi="Tahoma"/>
          <w:b/>
          <w:color w:val="000000"/>
          <w:sz w:val="18"/>
          <w:lang w:val="cs-CZ"/>
        </w:rPr>
        <w:t>OVÁNÍ OSOBNÍCH ÚDAJŮ ZÁSTUPCE POJISTNÍKA</w:t>
      </w:r>
    </w:p>
    <w:p w:rsidR="00FB5B6E" w:rsidRDefault="00A83B9A">
      <w:pPr>
        <w:spacing w:before="252" w:line="238" w:lineRule="exact"/>
        <w:ind w:left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>
        <w:rPr>
          <w:rFonts w:ascii="Tahoma" w:eastAsia="Tahoma" w:hAnsi="Tahoma"/>
          <w:b/>
          <w:color w:val="000000"/>
          <w:sz w:val="18"/>
          <w:lang w:val="cs-CZ"/>
        </w:rPr>
        <w:t>oprávněného</w:t>
      </w:r>
    </w:p>
    <w:p w:rsidR="00FB5B6E" w:rsidRDefault="00FB5B6E">
      <w:pPr>
        <w:sectPr w:rsidR="00FB5B6E">
          <w:pgSz w:w="11923" w:h="16843"/>
          <w:pgMar w:top="860" w:right="1365" w:bottom="360" w:left="1418" w:header="720" w:footer="720" w:gutter="0"/>
          <w:cols w:space="708"/>
        </w:sectPr>
      </w:pPr>
    </w:p>
    <w:p w:rsidR="00FB5B6E" w:rsidRDefault="00A83B9A">
      <w:pPr>
        <w:spacing w:before="1" w:line="233" w:lineRule="exact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3710305</wp:posOffset>
                </wp:positionH>
                <wp:positionV relativeFrom="page">
                  <wp:posOffset>10208895</wp:posOffset>
                </wp:positionV>
                <wp:extent cx="189865" cy="14351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B6E" w:rsidRDefault="00A83B9A">
                            <w:pPr>
                              <w:spacing w:line="223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2.15pt;margin-top:803.85pt;width:14.95pt;height:11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MvsAIAAK8FAAAOAAAAZHJzL2Uyb0RvYy54bWysVNuOmzAQfa/Uf7D8zgIpZAEtWe2GUFXa&#10;XqTdfoBjTLAKNrWdwLbqv3dsQrKXl6otD9Zgz5y5nZmr67Fr0YEpzaXIcXgRYMQElRUXuxx/fSi9&#10;BCNtiKhIKwXL8SPT+Hr19s3V0GdsIRvZVkwhABE6G/ocN8b0me9r2rCO6AvZMwGPtVQdMfCrdn6l&#10;yADoXesvgmDpD1JVvZKUaQ23xfSIVw6/rhk1n+taM4PaHENsxp3KnVt7+qsrku0U6RtOj2GQv4ii&#10;I1yA0xNUQQxBe8VfQXWcKqllbS6o7HxZ15wylwNkEwYvsrlvSM9cLlAc3Z/KpP8fLP10+KIQr6B3&#10;GAnSQYse2GjQrRxRbKsz9DoDpfse1MwI11bTZqr7O0m/aSTkuiFix26UkkPDSAXRhdbSf2I64WgL&#10;sh0+ygrckL2RDmisVWcBoRgI0KFLj6fO2FCodZmkyTLGiMJTGL2LQ9c5n2Szca+0ec9kh6yQYwWN&#10;d+DkcKeNDYZks4r1JWTJ29Y1vxXPLkBxugHXYGrfbBCulz/TIN0kmyTyosVy40VBUXg35TrylmV4&#10;GRfvivW6CH9Zv2GUNbyqmLBuZl6F0Z/17cjwiREnZmnZ8srC2ZC02m3XrUIHArwu3edKDi9nNf95&#10;GK4IkMuLlMJFFNwuUq9cJpdeVEaxl14GiReE6W26DKI0KsrnKd1xwf49JTTkOI0X8cSlc9Avcgvc&#10;9zo3knXcwOZoeZfj5KREMsvAjahcaw3h7SQ/KYUN/1wKaPfcaMdXS9GJrGbcjm4wonkMtrJ6BAIr&#10;CQQDlsLWA6GR6gdGA2yQHOvve6IYRu0HAUNg180sqFnYzgIRFExzbDCaxLWZ1tK+V3zXAPI0ZkLe&#10;wKDU3JHYTtQUxXG8YCu4XI4bzK6dp/9O67xnV78BAAD//wMAUEsDBBQABgAIAAAAIQCVAPP94gAA&#10;AA0BAAAPAAAAZHJzL2Rvd25yZXYueG1sTI/BTsMwDIbvSLxDZCRuLNk6ulGaThOCExKiKweOaZO1&#10;0RqnNNlW3h7vNI72/+n353wzuZ6dzBisRwnzmQBmsPHaYivhq3p7WAMLUaFWvUcj4dcE2BS3N7nK&#10;tD9jaU672DIqwZApCV2MQ8Z5aDrjVJj5wSBlez86FWkcW65HdaZy1/OFECl3yiJd6NRgXjrTHHZH&#10;J2H7jeWr/fmoP8t9aavqSeB7epDy/m7aPgOLZopXGC76pA4FOdX+iDqwXsLjepkQSkEqVitghKTz&#10;5QJYfVklIgFe5Pz/F8UfAAAA//8DAFBLAQItABQABgAIAAAAIQC2gziS/gAAAOEBAAATAAAAAAAA&#10;AAAAAAAAAAAAAABbQ29udGVudF9UeXBlc10ueG1sUEsBAi0AFAAGAAgAAAAhADj9If/WAAAAlAEA&#10;AAsAAAAAAAAAAAAAAAAALwEAAF9yZWxzLy5yZWxzUEsBAi0AFAAGAAgAAAAhANXT4y+wAgAArwUA&#10;AA4AAAAAAAAAAAAAAAAALgIAAGRycy9lMm9Eb2MueG1sUEsBAi0AFAAGAAgAAAAhAJUA8/3iAAAA&#10;DQEAAA8AAAAAAAAAAAAAAAAACgUAAGRycy9kb3ducmV2LnhtbFBLBQYAAAAABAAEAPMAAAAZBgAA&#10;AAA=&#10;" filled="f" stroked="f">
                <v:textbox inset="0,0,0,0">
                  <w:txbxContent>
                    <w:p w:rsidR="00FB5B6E" w:rsidRDefault="00A83B9A">
                      <w:pPr>
                        <w:spacing w:line="223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  <w:lang w:val="cs-CZ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color w:val="000000"/>
          <w:spacing w:val="4"/>
          <w:sz w:val="18"/>
          <w:lang w:val="cs-CZ"/>
        </w:rPr>
        <w:t>Pojistná smlouva Č. 7721116725</w:t>
      </w:r>
    </w:p>
    <w:p w:rsidR="00FB5B6E" w:rsidRDefault="00A83B9A">
      <w:pPr>
        <w:spacing w:before="341" w:line="238" w:lineRule="exact"/>
        <w:ind w:left="432" w:right="144"/>
        <w:jc w:val="both"/>
        <w:textAlignment w:val="baseline"/>
        <w:rPr>
          <w:rFonts w:ascii="Tahoma" w:eastAsia="Tahoma" w:hAnsi="Tahoma"/>
          <w:b/>
          <w:color w:val="000000"/>
          <w:sz w:val="18"/>
          <w:lang w:val="cs-CZ"/>
        </w:rPr>
      </w:pPr>
      <w:r>
        <w:rPr>
          <w:rFonts w:ascii="Tahoma" w:eastAsia="Tahoma" w:hAnsi="Tahoma"/>
          <w:b/>
          <w:color w:val="000000"/>
          <w:sz w:val="18"/>
          <w:lang w:val="cs-CZ"/>
        </w:rPr>
        <w:t xml:space="preserve">zájmu </w:t>
      </w:r>
      <w:r>
        <w:rPr>
          <w:rFonts w:ascii="Tahoma" w:eastAsia="Tahoma" w:hAnsi="Tahoma"/>
          <w:color w:val="000000"/>
          <w:sz w:val="18"/>
          <w:lang w:val="cs-CZ"/>
        </w:rPr>
        <w:t xml:space="preserve">pro účely </w:t>
      </w:r>
      <w:r>
        <w:rPr>
          <w:rFonts w:ascii="Tahoma" w:eastAsia="Tahoma" w:hAnsi="Tahoma"/>
          <w:i/>
          <w:color w:val="000000"/>
          <w:sz w:val="18"/>
          <w:lang w:val="cs-CZ"/>
        </w:rPr>
        <w:t xml:space="preserve">kalkulace, návrhu a uzavření pojistné smlouvy, správy a ukončení pojistné smlouvy, Likvidace pojistných události, zajištěni a soupojištění, </w:t>
      </w:r>
      <w:r>
        <w:rPr>
          <w:rFonts w:ascii="Tahoma" w:eastAsia="Tahoma" w:hAnsi="Tahoma"/>
          <w:color w:val="000000"/>
          <w:sz w:val="18"/>
          <w:lang w:val="cs-CZ"/>
        </w:rPr>
        <w:t xml:space="preserve">ochrany </w:t>
      </w:r>
      <w:r>
        <w:rPr>
          <w:rFonts w:ascii="Tahoma" w:eastAsia="Tahoma" w:hAnsi="Tahoma"/>
          <w:i/>
          <w:color w:val="000000"/>
          <w:sz w:val="18"/>
          <w:lang w:val="cs-CZ"/>
        </w:rPr>
        <w:t xml:space="preserve">právních nároků pojistitele a prevence a odhalování </w:t>
      </w:r>
      <w:r>
        <w:rPr>
          <w:rFonts w:ascii="Tahoma" w:eastAsia="Tahoma" w:hAnsi="Tahoma"/>
          <w:color w:val="000000"/>
          <w:sz w:val="18"/>
          <w:lang w:val="cs-CZ"/>
        </w:rPr>
        <w:t xml:space="preserve">pojistných </w:t>
      </w:r>
      <w:r>
        <w:rPr>
          <w:rFonts w:ascii="Tahoma" w:eastAsia="Tahoma" w:hAnsi="Tahoma"/>
          <w:i/>
          <w:color w:val="000000"/>
          <w:sz w:val="18"/>
          <w:lang w:val="cs-CZ"/>
        </w:rPr>
        <w:t xml:space="preserve">podvodů a jiných protiprávních jednání. </w:t>
      </w:r>
      <w:r>
        <w:rPr>
          <w:rFonts w:ascii="Tahoma" w:eastAsia="Tahoma" w:hAnsi="Tahoma"/>
          <w:color w:val="000000"/>
          <w:sz w:val="18"/>
          <w:lang w:val="cs-CZ"/>
        </w:rPr>
        <w:t>Proti takovému zpracování má taková osoba právo kdykoli podat námitku, která může být uplatněna způsobem uvedeným v Informacích o zpracováni osobních údajů v neživotnim pojištění.</w:t>
      </w:r>
    </w:p>
    <w:p w:rsidR="00FB5B6E" w:rsidRDefault="00A83B9A">
      <w:pPr>
        <w:spacing w:before="118" w:line="242" w:lineRule="exact"/>
        <w:ind w:left="432"/>
        <w:textAlignment w:val="baseline"/>
        <w:rPr>
          <w:rFonts w:ascii="Tahoma" w:eastAsia="Tahoma" w:hAnsi="Tahoma"/>
          <w:b/>
          <w:color w:val="000000"/>
          <w:spacing w:val="-1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1"/>
          <w:sz w:val="18"/>
          <w:lang w:val="cs-CZ"/>
        </w:rPr>
        <w:t>Zpracováni pro účely pině</w:t>
      </w:r>
      <w:r>
        <w:rPr>
          <w:rFonts w:ascii="Tahoma" w:eastAsia="Tahoma" w:hAnsi="Tahoma"/>
          <w:b/>
          <w:color w:val="000000"/>
          <w:spacing w:val="-1"/>
          <w:sz w:val="18"/>
          <w:lang w:val="cs-CZ"/>
        </w:rPr>
        <w:t>ní zákonné povinnosti</w:t>
      </w:r>
    </w:p>
    <w:p w:rsidR="00FB5B6E" w:rsidRDefault="00A83B9A">
      <w:pPr>
        <w:spacing w:before="102" w:line="242" w:lineRule="exact"/>
        <w:ind w:left="432" w:right="144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Zástupce právnické osoby, zákonný zástupce nebo jiná osoba oprávněná zastupovat pojistníka bere na vědomí, že identifikační a kontaktní údaje pojistitel dále zpracovává ke </w:t>
      </w:r>
      <w:r>
        <w:rPr>
          <w:rFonts w:ascii="Tahoma" w:eastAsia="Tahoma" w:hAnsi="Tahoma"/>
          <w:b/>
          <w:color w:val="000000"/>
          <w:sz w:val="18"/>
          <w:lang w:val="cs-CZ"/>
        </w:rPr>
        <w:t xml:space="preserve">spinění své zákonné povinnosti </w:t>
      </w:r>
      <w:r>
        <w:rPr>
          <w:rFonts w:ascii="Tahoma" w:eastAsia="Tahoma" w:hAnsi="Tahoma"/>
          <w:color w:val="000000"/>
          <w:sz w:val="18"/>
          <w:lang w:val="cs-CZ"/>
        </w:rPr>
        <w:t>vyplývající zejména ze zákona u</w:t>
      </w:r>
      <w:r>
        <w:rPr>
          <w:rFonts w:ascii="Tahoma" w:eastAsia="Tahoma" w:hAnsi="Tahoma"/>
          <w:color w:val="000000"/>
          <w:sz w:val="18"/>
          <w:lang w:val="cs-CZ"/>
        </w:rPr>
        <w:t>pravujídho distribuci pojištění a zákona č. 69/2006 Sb., o provádění mezinárodních sankcí.</w:t>
      </w:r>
    </w:p>
    <w:p w:rsidR="00FB5B6E" w:rsidRDefault="00A83B9A">
      <w:pPr>
        <w:spacing w:before="226" w:line="242" w:lineRule="exact"/>
        <w:ind w:left="432" w:right="144"/>
        <w:jc w:val="both"/>
        <w:textAlignment w:val="baseline"/>
        <w:rPr>
          <w:rFonts w:ascii="Tahoma" w:eastAsia="Tahoma" w:hAnsi="Tahoma"/>
          <w:b/>
          <w:color w:val="000000"/>
          <w:sz w:val="18"/>
          <w:lang w:val="cs-CZ"/>
        </w:rPr>
      </w:pPr>
      <w:r>
        <w:rPr>
          <w:rFonts w:ascii="Tahoma" w:eastAsia="Tahoma" w:hAnsi="Tahoma"/>
          <w:b/>
          <w:color w:val="000000"/>
          <w:sz w:val="18"/>
          <w:lang w:val="cs-CZ"/>
        </w:rPr>
        <w:t>Podpisem pojistné smlouvy potvrzujete, že jste se důkladně seznámil se smyslem a obsahem souhlasu se zpracováním osobních údajů a že jste se před jejich udělením sez</w:t>
      </w:r>
      <w:r>
        <w:rPr>
          <w:rFonts w:ascii="Tahoma" w:eastAsia="Tahoma" w:hAnsi="Tahoma"/>
          <w:b/>
          <w:color w:val="000000"/>
          <w:sz w:val="18"/>
          <w:lang w:val="cs-CZ"/>
        </w:rPr>
        <w:t xml:space="preserve">námil s dokumentem Informace o zpracování osobních údajů v neživotním pojištění, zejména s bližší identifikací dalších správců, rozsahem zpracovávaných údajů, právními základy (důvody), účely a dobou zpracování osobních údajů, způsobem odvoláni souhlasu a </w:t>
      </w:r>
      <w:r>
        <w:rPr>
          <w:rFonts w:ascii="Tahoma" w:eastAsia="Tahoma" w:hAnsi="Tahoma"/>
          <w:b/>
          <w:color w:val="000000"/>
          <w:sz w:val="18"/>
          <w:lang w:val="cs-CZ"/>
        </w:rPr>
        <w:t>právy, která Vám v této souvislosti náleží.</w:t>
      </w:r>
    </w:p>
    <w:p w:rsidR="00FB5B6E" w:rsidRDefault="00A83B9A">
      <w:pPr>
        <w:spacing w:before="356" w:line="242" w:lineRule="exact"/>
        <w:jc w:val="center"/>
        <w:textAlignment w:val="baseline"/>
        <w:rPr>
          <w:rFonts w:ascii="Tahoma" w:eastAsia="Tahoma" w:hAnsi="Tahoma"/>
          <w:b/>
          <w:color w:val="000000"/>
          <w:spacing w:val="-4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4"/>
          <w:sz w:val="18"/>
          <w:lang w:val="cs-CZ"/>
        </w:rPr>
        <w:t>Článek VI.</w:t>
      </w:r>
    </w:p>
    <w:p w:rsidR="00FB5B6E" w:rsidRDefault="00A83B9A">
      <w:pPr>
        <w:spacing w:line="242" w:lineRule="exact"/>
        <w:jc w:val="center"/>
        <w:textAlignment w:val="baseline"/>
        <w:rPr>
          <w:rFonts w:ascii="Tahoma" w:eastAsia="Tahoma" w:hAnsi="Tahoma"/>
          <w:b/>
          <w:color w:val="000000"/>
          <w:spacing w:val="-3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3"/>
          <w:sz w:val="18"/>
          <w:lang w:val="cs-CZ"/>
        </w:rPr>
        <w:t>Závěrečná ustanovení</w:t>
      </w:r>
    </w:p>
    <w:p w:rsidR="00FB5B6E" w:rsidRDefault="00A83B9A">
      <w:pPr>
        <w:numPr>
          <w:ilvl w:val="0"/>
          <w:numId w:val="8"/>
        </w:numPr>
        <w:spacing w:before="120" w:line="241" w:lineRule="exact"/>
        <w:ind w:left="288" w:right="144" w:hanging="288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Není-li ujednáno jinak, je pojistnou dobou doba od 01.04.2019 (počátek pojištění) do 31.3.2022 (konec pojištění).</w:t>
      </w:r>
    </w:p>
    <w:p w:rsidR="00FB5B6E" w:rsidRDefault="00A83B9A">
      <w:pPr>
        <w:numPr>
          <w:ilvl w:val="0"/>
          <w:numId w:val="8"/>
        </w:numPr>
        <w:spacing w:before="114" w:line="242" w:lineRule="exact"/>
        <w:ind w:left="288" w:right="144" w:hanging="288"/>
        <w:jc w:val="both"/>
        <w:textAlignment w:val="baseline"/>
        <w:rPr>
          <w:rFonts w:ascii="Tahoma" w:eastAsia="Tahoma" w:hAnsi="Tahoma"/>
          <w:color w:val="000000"/>
          <w:spacing w:val="7"/>
          <w:sz w:val="18"/>
          <w:lang w:val="cs-CZ"/>
        </w:rPr>
      </w:pPr>
      <w:r>
        <w:rPr>
          <w:rFonts w:ascii="Tahoma" w:eastAsia="Tahoma" w:hAnsi="Tahoma"/>
          <w:color w:val="000000"/>
          <w:spacing w:val="7"/>
          <w:sz w:val="18"/>
          <w:lang w:val="cs-CZ"/>
        </w:rPr>
        <w:t>Odpov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 xml:space="preserve">ěd' pojistníka na návrh pojistitele na uzavřeni této pojistné smlouvy (dále jen </w:t>
      </w:r>
      <w:r>
        <w:rPr>
          <w:rFonts w:ascii="Tahoma" w:eastAsia="Tahoma" w:hAnsi="Tahoma"/>
          <w:b/>
          <w:color w:val="000000"/>
          <w:spacing w:val="7"/>
          <w:sz w:val="18"/>
          <w:lang w:val="cs-CZ"/>
        </w:rPr>
        <w:t xml:space="preserve">„nabídka) 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>s dodatkem nebo odchylkou od nabídky se nepovažuje za její přijetí, a to ani v případě, že se takovou odchylkou podstatně nemění podmínky nabídky.</w:t>
      </w:r>
    </w:p>
    <w:p w:rsidR="00FB5B6E" w:rsidRDefault="00A83B9A">
      <w:pPr>
        <w:numPr>
          <w:ilvl w:val="0"/>
          <w:numId w:val="8"/>
        </w:numPr>
        <w:spacing w:before="117" w:line="238" w:lineRule="exact"/>
        <w:ind w:left="288" w:right="144" w:hanging="288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Ujednává se, že tat</w:t>
      </w:r>
      <w:r>
        <w:rPr>
          <w:rFonts w:ascii="Tahoma" w:eastAsia="Tahoma" w:hAnsi="Tahoma"/>
          <w:color w:val="000000"/>
          <w:sz w:val="18"/>
          <w:lang w:val="cs-CZ"/>
        </w:rPr>
        <w:t>o pojistná smlouva musí být uzavřena pouze v písemné formě, a to i v případě, že je pojištění touto pojistnou smlouvou ujednáno na pojistnou dobu kratší než jeden rok. Tato pojistná smlouva může být měněna pouze písemnou formou.</w:t>
      </w:r>
    </w:p>
    <w:p w:rsidR="00FB5B6E" w:rsidRDefault="00A83B9A">
      <w:pPr>
        <w:numPr>
          <w:ilvl w:val="0"/>
          <w:numId w:val="8"/>
        </w:numPr>
        <w:spacing w:before="125" w:line="235" w:lineRule="exact"/>
        <w:ind w:left="288" w:right="144" w:hanging="288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Subjektem věcné příslušným </w:t>
      </w:r>
      <w:r>
        <w:rPr>
          <w:rFonts w:ascii="Tahoma" w:eastAsia="Tahoma" w:hAnsi="Tahoma"/>
          <w:color w:val="000000"/>
          <w:sz w:val="18"/>
          <w:lang w:val="cs-CZ"/>
        </w:rPr>
        <w:t>k mimosoudnímu řešení spotřebitelských sporů z tohoto pojištění je Česká obchodní inspekce, Štěpánská 567/15, 120 00 Praha 2,</w:t>
      </w:r>
      <w:r>
        <w:rPr>
          <w:rFonts w:ascii="Tahoma" w:eastAsia="Tahoma" w:hAnsi="Tahoma"/>
          <w:color w:val="084998"/>
          <w:sz w:val="18"/>
          <w:u w:val="single"/>
          <w:lang w:val="cs-CZ"/>
        </w:rPr>
        <w:t xml:space="preserve"> www,coi.cz.</w:t>
      </w:r>
    </w:p>
    <w:p w:rsidR="00FB5B6E" w:rsidRDefault="00A83B9A">
      <w:pPr>
        <w:numPr>
          <w:ilvl w:val="0"/>
          <w:numId w:val="8"/>
        </w:numPr>
        <w:spacing w:before="117" w:line="239" w:lineRule="exact"/>
        <w:ind w:left="288" w:right="144" w:hanging="288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Pojistná smlouva byla vypracována ve 3 stejnopisech, pojistník obdrží 1 stejnopis, pojistitel si ponechá 2 stejnopisy.</w:t>
      </w:r>
    </w:p>
    <w:p w:rsidR="00FB5B6E" w:rsidRDefault="00A83B9A">
      <w:pPr>
        <w:numPr>
          <w:ilvl w:val="0"/>
          <w:numId w:val="8"/>
        </w:numPr>
        <w:spacing w:before="117" w:after="235" w:line="239" w:lineRule="exact"/>
        <w:ind w:left="288" w:right="144" w:hanging="288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Tato pojistná smlouva obsahuje 6 stran a 1 přílohu. Její součástí jsou pojistné podmínky pojistitele uvedené v či. I. této pojistné smlouvy.</w:t>
      </w:r>
    </w:p>
    <w:sectPr w:rsidR="00FB5B6E" w:rsidSect="00A83B9A">
      <w:pgSz w:w="11923" w:h="16843"/>
      <w:pgMar w:top="1460" w:right="1418" w:bottom="472" w:left="12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EE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FAB"/>
    <w:multiLevelType w:val="multilevel"/>
    <w:tmpl w:val="66CCF96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5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72FC4"/>
    <w:multiLevelType w:val="multilevel"/>
    <w:tmpl w:val="581C7EC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-3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3117B"/>
    <w:multiLevelType w:val="multilevel"/>
    <w:tmpl w:val="7E9A637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81121"/>
    <w:multiLevelType w:val="multilevel"/>
    <w:tmpl w:val="BEDA2A0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4E0803"/>
    <w:multiLevelType w:val="multilevel"/>
    <w:tmpl w:val="2234903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447061"/>
    <w:multiLevelType w:val="multilevel"/>
    <w:tmpl w:val="01A46518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D66CF1"/>
    <w:multiLevelType w:val="multilevel"/>
    <w:tmpl w:val="56E2778C"/>
    <w:lvl w:ilvl="0">
      <w:start w:val="1"/>
      <w:numFmt w:val="bullet"/>
      <w:lvlText w:val="o"/>
      <w:lvlJc w:val="left"/>
      <w:pPr>
        <w:tabs>
          <w:tab w:val="left" w:pos="144"/>
        </w:tabs>
        <w:ind w:left="720"/>
      </w:pPr>
      <w:rPr>
        <w:rFonts w:ascii="Courier New" w:eastAsia="Courier New" w:hAnsi="Courier New"/>
        <w:b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96453"/>
    <w:multiLevelType w:val="multilevel"/>
    <w:tmpl w:val="2940E05C"/>
    <w:lvl w:ilvl="0">
      <w:start w:val="4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502E2C"/>
    <w:multiLevelType w:val="multilevel"/>
    <w:tmpl w:val="0860B70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i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0541E4"/>
    <w:multiLevelType w:val="multilevel"/>
    <w:tmpl w:val="EEF0F32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-1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836A50"/>
    <w:multiLevelType w:val="multilevel"/>
    <w:tmpl w:val="9072E16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A97181"/>
    <w:multiLevelType w:val="multilevel"/>
    <w:tmpl w:val="459CF42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F14A5D"/>
    <w:multiLevelType w:val="multilevel"/>
    <w:tmpl w:val="450AE48C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5D043E"/>
    <w:multiLevelType w:val="multilevel"/>
    <w:tmpl w:val="E6107A0A"/>
    <w:lvl w:ilvl="0">
      <w:start w:val="7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14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4258DF"/>
    <w:multiLevelType w:val="multilevel"/>
    <w:tmpl w:val="6012F8D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3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893BB3"/>
    <w:multiLevelType w:val="multilevel"/>
    <w:tmpl w:val="0436FD5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5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6E"/>
    <w:rsid w:val="00A83B9A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A73976B-BB16-4C09-A0E5-2BC51046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p&#345;.na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nap&#345;.na" TargetMode="External"/><Relationship Id="rId5" Type="http://schemas.openxmlformats.org/officeDocument/2006/relationships/hyperlink" Target="http://www.koo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2487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Vysinova Sarka</dc:creator>
  <cp:lastModifiedBy>Vysinova Sarka</cp:lastModifiedBy>
  <cp:revision>2</cp:revision>
  <dcterms:created xsi:type="dcterms:W3CDTF">2019-05-14T12:17:00Z</dcterms:created>
  <dcterms:modified xsi:type="dcterms:W3CDTF">2019-05-14T12:17:00Z</dcterms:modified>
</cp:coreProperties>
</file>