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7E3A6" w14:textId="44AB3BF7" w:rsidR="00573F0E" w:rsidRPr="003A337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 xml:space="preserve">v platném znění </w:t>
      </w:r>
      <w:proofErr w:type="gramStart"/>
      <w:r w:rsidRPr="003A337E">
        <w:rPr>
          <w:rFonts w:cs="Arial"/>
          <w:sz w:val="22"/>
          <w:szCs w:val="22"/>
        </w:rPr>
        <w:t>mezi</w:t>
      </w:r>
      <w:proofErr w:type="gramEnd"/>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5719B10" w14:textId="5A82B304" w:rsidR="00573F0E" w:rsidRPr="003A337E" w:rsidRDefault="00717EDA" w:rsidP="00A4683F">
      <w:pPr>
        <w:rPr>
          <w:rFonts w:ascii="Arial" w:hAnsi="Arial" w:cs="Arial"/>
          <w:sz w:val="22"/>
          <w:szCs w:val="22"/>
        </w:rPr>
      </w:pPr>
      <w:r>
        <w:rPr>
          <w:rFonts w:ascii="Arial" w:hAnsi="Arial" w:cs="Arial"/>
          <w:sz w:val="22"/>
          <w:szCs w:val="22"/>
        </w:rPr>
        <w:t>obchodní firma</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p>
    <w:p w14:paraId="32569E2A" w14:textId="77777777"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r w:rsidRPr="003A337E">
        <w:rPr>
          <w:rFonts w:ascii="Arial" w:hAnsi="Arial" w:cs="Arial"/>
          <w:sz w:val="22"/>
          <w:szCs w:val="22"/>
        </w:rPr>
        <w:t xml:space="preserve">58242-141/0100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003A508E"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3F6944">
        <w:rPr>
          <w:rFonts w:ascii="Arial" w:hAnsi="Arial" w:cs="Arial"/>
          <w:b/>
          <w:bCs/>
          <w:sz w:val="22"/>
          <w:szCs w:val="22"/>
        </w:rPr>
        <w:t xml:space="preserve"> </w:t>
      </w:r>
    </w:p>
    <w:p w14:paraId="07225B91" w14:textId="442895AB" w:rsidR="00573F0E" w:rsidRPr="003F6944" w:rsidRDefault="00717EDA" w:rsidP="00A4683F">
      <w:pPr>
        <w:rPr>
          <w:rFonts w:ascii="Arial" w:hAnsi="Arial" w:cs="Arial"/>
          <w:sz w:val="22"/>
          <w:szCs w:val="22"/>
        </w:rPr>
      </w:pPr>
      <w:r w:rsidRPr="003F6944">
        <w:rPr>
          <w:rFonts w:ascii="Arial" w:hAnsi="Arial" w:cs="Arial"/>
          <w:sz w:val="22"/>
          <w:szCs w:val="22"/>
        </w:rPr>
        <w:t>obchodní firma</w:t>
      </w:r>
      <w:r w:rsidR="00573F0E" w:rsidRPr="003F6944">
        <w:rPr>
          <w:rFonts w:ascii="Arial" w:hAnsi="Arial" w:cs="Arial"/>
          <w:sz w:val="22"/>
          <w:szCs w:val="22"/>
        </w:rPr>
        <w:t>:</w:t>
      </w:r>
      <w:r w:rsidR="00573F0E" w:rsidRPr="003F6944">
        <w:rPr>
          <w:rFonts w:ascii="Arial" w:hAnsi="Arial" w:cs="Arial"/>
          <w:sz w:val="22"/>
          <w:szCs w:val="22"/>
        </w:rPr>
        <w:tab/>
      </w:r>
      <w:r w:rsidR="003F6944">
        <w:rPr>
          <w:rFonts w:ascii="Arial" w:hAnsi="Arial" w:cs="Arial"/>
          <w:sz w:val="22"/>
          <w:szCs w:val="22"/>
        </w:rPr>
        <w:t xml:space="preserve">           </w:t>
      </w:r>
    </w:p>
    <w:p w14:paraId="4C1F870B" w14:textId="77777777" w:rsidR="00573F0E" w:rsidRPr="003F6944" w:rsidRDefault="00573F0E">
      <w:pPr>
        <w:rPr>
          <w:rFonts w:ascii="Arial" w:hAnsi="Arial" w:cs="Arial"/>
          <w:sz w:val="22"/>
          <w:szCs w:val="22"/>
        </w:rPr>
      </w:pPr>
      <w:r w:rsidRPr="003F6944">
        <w:rPr>
          <w:rFonts w:ascii="Arial" w:hAnsi="Arial" w:cs="Arial"/>
          <w:sz w:val="22"/>
          <w:szCs w:val="22"/>
        </w:rPr>
        <w:t>fax:</w:t>
      </w:r>
      <w:r w:rsidRPr="003F6944">
        <w:rPr>
          <w:rFonts w:ascii="Arial" w:hAnsi="Arial" w:cs="Arial"/>
          <w:sz w:val="22"/>
          <w:szCs w:val="22"/>
        </w:rPr>
        <w:tab/>
      </w:r>
      <w:r w:rsidRPr="003F6944">
        <w:rPr>
          <w:rFonts w:ascii="Arial" w:hAnsi="Arial" w:cs="Arial"/>
          <w:sz w:val="22"/>
          <w:szCs w:val="22"/>
        </w:rPr>
        <w:tab/>
      </w:r>
      <w:r w:rsidRPr="003F6944">
        <w:rPr>
          <w:rFonts w:ascii="Arial" w:hAnsi="Arial" w:cs="Arial"/>
          <w:sz w:val="22"/>
          <w:szCs w:val="22"/>
        </w:rPr>
        <w:tab/>
      </w:r>
      <w:r w:rsidRPr="003F6944">
        <w:rPr>
          <w:rFonts w:ascii="Arial" w:hAnsi="Arial" w:cs="Arial"/>
          <w:sz w:val="22"/>
          <w:szCs w:val="22"/>
        </w:rPr>
        <w:tab/>
      </w:r>
    </w:p>
    <w:p w14:paraId="708C81C4" w14:textId="44ADD894" w:rsidR="00573F0E" w:rsidRPr="003F6944" w:rsidRDefault="003F6944">
      <w:pPr>
        <w:rPr>
          <w:rFonts w:ascii="Arial" w:hAnsi="Arial" w:cs="Arial"/>
          <w:sz w:val="22"/>
          <w:szCs w:val="22"/>
        </w:rPr>
      </w:pPr>
      <w:r>
        <w:rPr>
          <w:rFonts w:ascii="Arial" w:hAnsi="Arial" w:cs="Arial"/>
          <w:sz w:val="22"/>
          <w:szCs w:val="22"/>
        </w:rPr>
        <w:t xml:space="preserve">bankovní spojení/číslo účtu: </w:t>
      </w:r>
      <w:r w:rsidRPr="003F6944">
        <w:rPr>
          <w:rFonts w:ascii="Arial" w:hAnsi="Arial" w:cs="Arial"/>
          <w:sz w:val="22"/>
          <w:szCs w:val="22"/>
        </w:rPr>
        <w:t xml:space="preserve">GE Money Bank / 152 098 203 / 0600 </w:t>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62A24AC1"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p>
    <w:p w14:paraId="30EE5FA7" w14:textId="77777777" w:rsidR="00573F0E" w:rsidRPr="003A337E" w:rsidRDefault="00573F0E" w:rsidP="003D7A50">
      <w:pPr>
        <w:spacing w:before="240" w:line="240" w:lineRule="atLeast"/>
        <w:rPr>
          <w:rFonts w:ascii="Arial" w:hAnsi="Arial" w:cs="Arial"/>
          <w:b/>
          <w:sz w:val="22"/>
          <w:szCs w:val="22"/>
          <w:u w:val="single"/>
        </w:rPr>
      </w:pPr>
    </w:p>
    <w:p w14:paraId="43D855A5" w14:textId="77777777" w:rsidR="001272BC" w:rsidRPr="003A337E" w:rsidRDefault="001272BC" w:rsidP="003D7A50">
      <w:pPr>
        <w:spacing w:before="24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32468F56"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ust. § 2086 odst. 2 občanského zákoníku</w:t>
      </w:r>
      <w:r w:rsidRPr="003A337E">
        <w:rPr>
          <w:rFonts w:cs="Arial"/>
          <w:sz w:val="22"/>
          <w:szCs w:val="22"/>
        </w:rPr>
        <w:t>.</w:t>
      </w:r>
    </w:p>
    <w:p w14:paraId="2B0B36A5" w14:textId="77777777" w:rsidR="00573F0E" w:rsidRDefault="00573F0E">
      <w:pPr>
        <w:spacing w:before="120"/>
        <w:rPr>
          <w:rFonts w:ascii="Arial" w:hAnsi="Arial" w:cs="Arial"/>
          <w:sz w:val="22"/>
          <w:szCs w:val="22"/>
        </w:rPr>
      </w:pPr>
    </w:p>
    <w:p w14:paraId="071AC33B" w14:textId="77777777" w:rsidR="006D106E" w:rsidRDefault="006D106E">
      <w:pPr>
        <w:spacing w:before="120"/>
        <w:rPr>
          <w:rFonts w:ascii="Arial" w:hAnsi="Arial" w:cs="Arial"/>
          <w:sz w:val="22"/>
          <w:szCs w:val="22"/>
        </w:rPr>
      </w:pPr>
    </w:p>
    <w:p w14:paraId="04229096" w14:textId="77777777" w:rsidR="00DE1E2E" w:rsidRPr="003A337E" w:rsidRDefault="00DE1E2E">
      <w:pPr>
        <w:spacing w:before="120"/>
        <w:rPr>
          <w:rFonts w:ascii="Arial" w:hAnsi="Arial" w:cs="Arial"/>
          <w:sz w:val="22"/>
          <w:szCs w:val="22"/>
        </w:rPr>
      </w:pPr>
    </w:p>
    <w:p w14:paraId="6A122DFF" w14:textId="77777777" w:rsidR="004E6390" w:rsidRDefault="004E6390">
      <w:pPr>
        <w:jc w:val="center"/>
        <w:rPr>
          <w:rFonts w:ascii="Arial" w:hAnsi="Arial" w:cs="Arial"/>
          <w:b/>
          <w:bCs/>
          <w:sz w:val="22"/>
          <w:szCs w:val="22"/>
        </w:rPr>
      </w:pPr>
    </w:p>
    <w:p w14:paraId="567B8041" w14:textId="77777777" w:rsidR="004E6390" w:rsidRDefault="004E6390">
      <w:pPr>
        <w:jc w:val="center"/>
        <w:rPr>
          <w:rFonts w:ascii="Arial" w:hAnsi="Arial" w:cs="Arial"/>
          <w:b/>
          <w:bCs/>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Default="00573F0E">
      <w:pPr>
        <w:pStyle w:val="Nadpis1"/>
        <w:rPr>
          <w:rFonts w:ascii="Arial" w:hAnsi="Arial" w:cs="Arial"/>
          <w:bCs/>
          <w:sz w:val="22"/>
          <w:szCs w:val="22"/>
        </w:rPr>
      </w:pPr>
      <w:r w:rsidRPr="003A337E">
        <w:rPr>
          <w:rFonts w:ascii="Arial" w:hAnsi="Arial" w:cs="Arial"/>
          <w:bCs/>
          <w:sz w:val="22"/>
          <w:szCs w:val="22"/>
        </w:rPr>
        <w:t>Předmět smlouvy</w:t>
      </w:r>
    </w:p>
    <w:p w14:paraId="4969F945" w14:textId="77777777" w:rsidR="004B40C1" w:rsidRPr="004B40C1" w:rsidRDefault="004B40C1" w:rsidP="004B40C1"/>
    <w:p w14:paraId="77A43863" w14:textId="28AB1D59"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Pře</w:t>
      </w:r>
      <w:r w:rsidR="004E6390">
        <w:rPr>
          <w:rFonts w:ascii="Arial" w:hAnsi="Arial" w:cs="Arial"/>
          <w:sz w:val="22"/>
          <w:szCs w:val="22"/>
        </w:rPr>
        <w:t>dmětem této smlouvy je dodání 4</w:t>
      </w:r>
      <w:r w:rsidR="004B40C1">
        <w:rPr>
          <w:rFonts w:ascii="Arial" w:hAnsi="Arial" w:cs="Arial"/>
          <w:sz w:val="22"/>
          <w:szCs w:val="22"/>
        </w:rPr>
        <w:t xml:space="preserve"> </w:t>
      </w:r>
      <w:r w:rsidR="004E6390">
        <w:rPr>
          <w:rFonts w:ascii="Arial" w:hAnsi="Arial" w:cs="Arial"/>
          <w:sz w:val="22"/>
          <w:szCs w:val="22"/>
        </w:rPr>
        <w:t xml:space="preserve">ks lůžek </w:t>
      </w:r>
      <w:proofErr w:type="spellStart"/>
      <w:r w:rsidR="004E6390">
        <w:rPr>
          <w:rFonts w:ascii="Arial" w:hAnsi="Arial" w:cs="Arial"/>
          <w:sz w:val="22"/>
          <w:szCs w:val="22"/>
        </w:rPr>
        <w:t>Movita</w:t>
      </w:r>
      <w:proofErr w:type="spellEnd"/>
      <w:r w:rsidR="004E6390">
        <w:rPr>
          <w:rFonts w:ascii="Arial" w:hAnsi="Arial" w:cs="Arial"/>
          <w:sz w:val="22"/>
          <w:szCs w:val="22"/>
        </w:rPr>
        <w:t>, 4 ks</w:t>
      </w:r>
      <w:r w:rsidR="004B40C1">
        <w:rPr>
          <w:rFonts w:ascii="Arial" w:hAnsi="Arial" w:cs="Arial"/>
          <w:sz w:val="22"/>
          <w:szCs w:val="22"/>
        </w:rPr>
        <w:t>,</w:t>
      </w:r>
      <w:r w:rsidR="00D96742">
        <w:rPr>
          <w:rFonts w:ascii="Arial" w:hAnsi="Arial" w:cs="Arial"/>
          <w:sz w:val="22"/>
          <w:szCs w:val="22"/>
        </w:rPr>
        <w:t xml:space="preserve"> matrací </w:t>
      </w:r>
      <w:proofErr w:type="spellStart"/>
      <w:r w:rsidR="00D96742">
        <w:rPr>
          <w:rFonts w:ascii="Arial" w:hAnsi="Arial" w:cs="Arial"/>
          <w:sz w:val="22"/>
          <w:szCs w:val="22"/>
        </w:rPr>
        <w:t>CliniCare</w:t>
      </w:r>
      <w:proofErr w:type="spellEnd"/>
      <w:r w:rsidR="004E6390">
        <w:rPr>
          <w:rFonts w:ascii="Arial" w:hAnsi="Arial" w:cs="Arial"/>
          <w:sz w:val="22"/>
          <w:szCs w:val="22"/>
        </w:rPr>
        <w:t xml:space="preserve"> 10, 4 ks nočních stolků </w:t>
      </w:r>
      <w:proofErr w:type="spellStart"/>
      <w:r w:rsidR="004E6390">
        <w:rPr>
          <w:rFonts w:ascii="Arial" w:hAnsi="Arial" w:cs="Arial"/>
          <w:sz w:val="22"/>
          <w:szCs w:val="22"/>
        </w:rPr>
        <w:t>Combinea</w:t>
      </w:r>
      <w:proofErr w:type="spellEnd"/>
      <w:r w:rsidRPr="003A337E">
        <w:rPr>
          <w:rFonts w:ascii="Arial" w:hAnsi="Arial" w:cs="Arial"/>
          <w:sz w:val="22"/>
          <w:szCs w:val="22"/>
        </w:rPr>
        <w:t xml:space="preserve"> (dále též „dodání zboží“ a „zboží“). Přesná spe</w:t>
      </w:r>
      <w:r w:rsidR="004E6390">
        <w:rPr>
          <w:rFonts w:ascii="Arial" w:hAnsi="Arial" w:cs="Arial"/>
          <w:sz w:val="22"/>
          <w:szCs w:val="22"/>
        </w:rPr>
        <w:t xml:space="preserve">cifikace zboží, </w:t>
      </w:r>
      <w:proofErr w:type="gramStart"/>
      <w:r w:rsidR="004E6390">
        <w:rPr>
          <w:rFonts w:ascii="Arial" w:hAnsi="Arial" w:cs="Arial"/>
          <w:sz w:val="22"/>
          <w:szCs w:val="22"/>
        </w:rPr>
        <w:t>t.j. počet</w:t>
      </w:r>
      <w:proofErr w:type="gramEnd"/>
      <w:r w:rsidR="004E6390">
        <w:rPr>
          <w:rFonts w:ascii="Arial" w:hAnsi="Arial" w:cs="Arial"/>
          <w:sz w:val="22"/>
          <w:szCs w:val="22"/>
        </w:rPr>
        <w:t xml:space="preserve"> kusů, </w:t>
      </w:r>
      <w:r w:rsidRPr="003A337E">
        <w:rPr>
          <w:rFonts w:ascii="Arial" w:hAnsi="Arial" w:cs="Arial"/>
          <w:sz w:val="22"/>
          <w:szCs w:val="22"/>
        </w:rPr>
        <w:t xml:space="preserve"> 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X="496" w:tblpY="122"/>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27"/>
        <w:gridCol w:w="5557"/>
      </w:tblGrid>
      <w:tr w:rsidR="003F36D1" w:rsidRPr="003A337E" w14:paraId="17A76820" w14:textId="77777777" w:rsidTr="003F36D1">
        <w:tc>
          <w:tcPr>
            <w:tcW w:w="3727" w:type="dxa"/>
          </w:tcPr>
          <w:p w14:paraId="579022D2" w14:textId="77777777" w:rsidR="003F36D1" w:rsidRPr="003A337E" w:rsidRDefault="003F36D1" w:rsidP="009309D8">
            <w:pPr>
              <w:spacing w:before="120" w:line="240" w:lineRule="atLeast"/>
              <w:rPr>
                <w:rFonts w:ascii="Arial" w:hAnsi="Arial" w:cs="Arial"/>
                <w:b/>
                <w:sz w:val="22"/>
                <w:szCs w:val="22"/>
              </w:rPr>
            </w:pPr>
            <w:r w:rsidRPr="003A337E">
              <w:rPr>
                <w:rFonts w:ascii="Arial" w:hAnsi="Arial" w:cs="Arial"/>
                <w:b/>
                <w:sz w:val="22"/>
                <w:szCs w:val="22"/>
              </w:rPr>
              <w:t>Cena bez DPH:</w:t>
            </w:r>
          </w:p>
        </w:tc>
        <w:tc>
          <w:tcPr>
            <w:tcW w:w="5557" w:type="dxa"/>
            <w:tcBorders>
              <w:left w:val="nil"/>
            </w:tcBorders>
          </w:tcPr>
          <w:p w14:paraId="4F94B9C4" w14:textId="49BF7801" w:rsidR="003F36D1" w:rsidRPr="003A337E" w:rsidRDefault="003F36D1" w:rsidP="003F36D1">
            <w:pPr>
              <w:spacing w:before="120" w:line="240" w:lineRule="atLeast"/>
              <w:ind w:right="284"/>
              <w:jc w:val="right"/>
              <w:rPr>
                <w:rFonts w:ascii="Arial" w:hAnsi="Arial" w:cs="Arial"/>
                <w:b/>
                <w:sz w:val="22"/>
                <w:szCs w:val="22"/>
              </w:rPr>
            </w:pPr>
          </w:p>
        </w:tc>
      </w:tr>
      <w:tr w:rsidR="003F36D1" w:rsidRPr="003A337E" w14:paraId="4CEF39CC" w14:textId="77777777" w:rsidTr="003F36D1">
        <w:tc>
          <w:tcPr>
            <w:tcW w:w="3727" w:type="dxa"/>
          </w:tcPr>
          <w:p w14:paraId="0C5257E3" w14:textId="77777777" w:rsidR="003F36D1" w:rsidRPr="003A337E" w:rsidRDefault="003F36D1" w:rsidP="009309D8">
            <w:pPr>
              <w:spacing w:before="120" w:line="240" w:lineRule="atLeast"/>
              <w:rPr>
                <w:rFonts w:ascii="Arial" w:hAnsi="Arial" w:cs="Arial"/>
                <w:b/>
                <w:sz w:val="22"/>
                <w:szCs w:val="22"/>
              </w:rPr>
            </w:pPr>
            <w:r w:rsidRPr="003A337E">
              <w:rPr>
                <w:rFonts w:ascii="Arial" w:hAnsi="Arial" w:cs="Arial"/>
                <w:b/>
                <w:sz w:val="22"/>
                <w:szCs w:val="22"/>
              </w:rPr>
              <w:t>DPH:</w:t>
            </w:r>
          </w:p>
        </w:tc>
        <w:tc>
          <w:tcPr>
            <w:tcW w:w="5557" w:type="dxa"/>
            <w:tcBorders>
              <w:left w:val="nil"/>
            </w:tcBorders>
          </w:tcPr>
          <w:p w14:paraId="4E026526" w14:textId="36A2485B" w:rsidR="003F36D1" w:rsidRPr="003A337E" w:rsidRDefault="003F36D1" w:rsidP="003F36D1">
            <w:pPr>
              <w:spacing w:before="120" w:line="240" w:lineRule="atLeast"/>
              <w:ind w:right="284"/>
              <w:jc w:val="right"/>
              <w:rPr>
                <w:rFonts w:ascii="Arial" w:hAnsi="Arial" w:cs="Arial"/>
                <w:b/>
                <w:sz w:val="22"/>
                <w:szCs w:val="22"/>
              </w:rPr>
            </w:pPr>
          </w:p>
        </w:tc>
      </w:tr>
      <w:tr w:rsidR="003F36D1" w:rsidRPr="003A337E" w14:paraId="78E56B1D" w14:textId="77777777" w:rsidTr="003F36D1">
        <w:tc>
          <w:tcPr>
            <w:tcW w:w="3727" w:type="dxa"/>
          </w:tcPr>
          <w:p w14:paraId="10891C88" w14:textId="77777777" w:rsidR="003F36D1" w:rsidRPr="003A337E" w:rsidRDefault="003F36D1" w:rsidP="009309D8">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557" w:type="dxa"/>
            <w:tcBorders>
              <w:left w:val="nil"/>
            </w:tcBorders>
          </w:tcPr>
          <w:p w14:paraId="77184394" w14:textId="75A2A671" w:rsidR="003F36D1" w:rsidRPr="003A337E" w:rsidRDefault="003F36D1" w:rsidP="003F36D1">
            <w:pPr>
              <w:spacing w:before="120" w:line="240" w:lineRule="atLeast"/>
              <w:ind w:right="284"/>
              <w:jc w:val="right"/>
              <w:rPr>
                <w:rFonts w:ascii="Arial" w:hAnsi="Arial" w:cs="Arial"/>
                <w:b/>
                <w:sz w:val="22"/>
                <w:szCs w:val="22"/>
              </w:rPr>
            </w:pPr>
            <w:bookmarkStart w:id="0" w:name="_GoBack"/>
            <w:bookmarkEnd w:id="0"/>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1D42A06D"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zahrnuje cenu vlastního zboží včetně obalu, cenu dopravy zboží do místa plnění včetně transportního obalu</w:t>
      </w:r>
      <w:r w:rsidR="004B40C1">
        <w:rPr>
          <w:rFonts w:ascii="Arial" w:hAnsi="Arial" w:cs="Arial"/>
          <w:sz w:val="22"/>
          <w:szCs w:val="22"/>
        </w:rPr>
        <w:t>.</w:t>
      </w:r>
    </w:p>
    <w:p w14:paraId="25AA3225" w14:textId="5EABAFB9" w:rsidR="00573F0E" w:rsidRPr="003A337E" w:rsidRDefault="004B40C1">
      <w:pPr>
        <w:numPr>
          <w:ilvl w:val="0"/>
          <w:numId w:val="12"/>
        </w:numPr>
        <w:tabs>
          <w:tab w:val="clear" w:pos="720"/>
          <w:tab w:val="num" w:pos="360"/>
        </w:tabs>
        <w:spacing w:before="120" w:line="240" w:lineRule="atLeast"/>
        <w:ind w:left="360"/>
        <w:jc w:val="both"/>
        <w:rPr>
          <w:rFonts w:ascii="Arial" w:hAnsi="Arial" w:cs="Arial"/>
          <w:sz w:val="22"/>
          <w:szCs w:val="22"/>
        </w:rPr>
      </w:pPr>
      <w:r>
        <w:rPr>
          <w:rFonts w:ascii="Arial" w:hAnsi="Arial" w:cs="Arial"/>
          <w:sz w:val="22"/>
          <w:szCs w:val="22"/>
        </w:rPr>
        <w:t xml:space="preserve">Celková kupní cena ve výši </w:t>
      </w:r>
      <w:r w:rsidR="00D96742">
        <w:rPr>
          <w:rFonts w:ascii="Arial" w:hAnsi="Arial" w:cs="Arial"/>
          <w:sz w:val="22"/>
          <w:szCs w:val="22"/>
        </w:rPr>
        <w:t>169 564,98</w:t>
      </w:r>
      <w:r w:rsidRPr="003F3D8A">
        <w:rPr>
          <w:rFonts w:ascii="Arial" w:hAnsi="Arial" w:cs="Arial"/>
          <w:sz w:val="22"/>
          <w:szCs w:val="22"/>
        </w:rPr>
        <w:t xml:space="preserve"> Kč </w:t>
      </w:r>
      <w:r w:rsidR="00573F0E" w:rsidRPr="003A337E">
        <w:rPr>
          <w:rFonts w:ascii="Arial" w:hAnsi="Arial" w:cs="Arial"/>
          <w:sz w:val="22"/>
          <w:szCs w:val="22"/>
        </w:rPr>
        <w:t xml:space="preserve">včetně příslušné DPH bude uhrazena kupujícím prodávajícímu na základě faktury, kterou zašle prodávající kupujícímu po podpisu předávacího protokolu. Faktura je splatná do </w:t>
      </w:r>
      <w:r w:rsidR="00EE50B3" w:rsidRPr="000D401D">
        <w:rPr>
          <w:rFonts w:ascii="Arial" w:hAnsi="Arial" w:cs="Arial"/>
          <w:sz w:val="22"/>
          <w:szCs w:val="22"/>
        </w:rPr>
        <w:t>30</w:t>
      </w:r>
      <w:r w:rsidR="00573F0E" w:rsidRPr="000D401D">
        <w:rPr>
          <w:rFonts w:ascii="Arial" w:hAnsi="Arial" w:cs="Arial"/>
          <w:sz w:val="22"/>
          <w:szCs w:val="22"/>
        </w:rPr>
        <w:t xml:space="preserve"> (</w:t>
      </w:r>
      <w:r w:rsidR="00EE50B3" w:rsidRPr="000D401D">
        <w:rPr>
          <w:rFonts w:ascii="Arial" w:hAnsi="Arial" w:cs="Arial"/>
          <w:sz w:val="22"/>
          <w:szCs w:val="22"/>
        </w:rPr>
        <w:t>třiceti</w:t>
      </w:r>
      <w:r w:rsidR="00573F0E" w:rsidRPr="000D401D">
        <w:rPr>
          <w:rFonts w:ascii="Arial" w:hAnsi="Arial" w:cs="Arial"/>
          <w:sz w:val="22"/>
          <w:szCs w:val="22"/>
        </w:rPr>
        <w:t>)</w:t>
      </w:r>
      <w:r w:rsidR="00573F0E" w:rsidRPr="003A337E">
        <w:rPr>
          <w:rFonts w:ascii="Arial" w:hAnsi="Arial" w:cs="Arial"/>
          <w:sz w:val="22"/>
          <w:szCs w:val="22"/>
        </w:rPr>
        <w:t xml:space="preserve"> kalendářních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jakoby zboží</w:t>
      </w:r>
      <w:r w:rsidR="00CE7A2C" w:rsidRPr="003A337E">
        <w:rPr>
          <w:rFonts w:ascii="Arial" w:hAnsi="Arial" w:cs="Arial"/>
          <w:sz w:val="22"/>
          <w:szCs w:val="22"/>
        </w:rPr>
        <w:t xml:space="preserve"> </w:t>
      </w:r>
      <w:r w:rsidRPr="003A337E">
        <w:rPr>
          <w:rFonts w:ascii="Arial" w:hAnsi="Arial" w:cs="Arial"/>
          <w:sz w:val="22"/>
          <w:szCs w:val="22"/>
        </w:rPr>
        <w:t>převzal.</w:t>
      </w:r>
    </w:p>
    <w:p w14:paraId="394F9B3A" w14:textId="77777777" w:rsidR="00EE50B3" w:rsidRDefault="00EE50B3" w:rsidP="00D54C9C">
      <w:pPr>
        <w:spacing w:before="240"/>
        <w:rPr>
          <w:rFonts w:ascii="Arial" w:hAnsi="Arial" w:cs="Arial"/>
          <w:b/>
          <w:bCs/>
          <w:sz w:val="22"/>
          <w:szCs w:val="22"/>
        </w:rPr>
      </w:pPr>
    </w:p>
    <w:p w14:paraId="3E02C5F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615D669C"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Pr="003A337E">
        <w:rPr>
          <w:rFonts w:cs="Arial"/>
          <w:sz w:val="22"/>
          <w:szCs w:val="22"/>
        </w:rPr>
        <w:t xml:space="preserve">. </w:t>
      </w:r>
    </w:p>
    <w:p w14:paraId="60392F37" w14:textId="570C0A09"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4B40C1">
        <w:rPr>
          <w:rFonts w:cs="Arial"/>
          <w:sz w:val="22"/>
          <w:szCs w:val="22"/>
        </w:rPr>
        <w:t xml:space="preserve">Centrum seniorů Mělník, </w:t>
      </w:r>
      <w:r w:rsidR="004B40C1" w:rsidRPr="003F6944">
        <w:rPr>
          <w:rFonts w:cs="Arial"/>
          <w:sz w:val="22"/>
          <w:szCs w:val="22"/>
        </w:rPr>
        <w:t>Fügnerova 3523, 276 01 Mělník</w:t>
      </w:r>
      <w:r w:rsidRPr="003A337E">
        <w:rPr>
          <w:rFonts w:cs="Arial"/>
          <w:sz w:val="22"/>
          <w:szCs w:val="22"/>
        </w:rPr>
        <w:t xml:space="preserve"> (dále též „místo plnění“).</w:t>
      </w:r>
    </w:p>
    <w:p w14:paraId="247FA8E5" w14:textId="77777777" w:rsidR="00A80E8D" w:rsidRPr="00A80E8D" w:rsidRDefault="00573F0E" w:rsidP="0003641D">
      <w:pPr>
        <w:pStyle w:val="Zkladntext"/>
        <w:numPr>
          <w:ilvl w:val="0"/>
          <w:numId w:val="18"/>
        </w:numPr>
        <w:tabs>
          <w:tab w:val="num" w:pos="360"/>
        </w:tabs>
        <w:spacing w:before="120" w:line="240" w:lineRule="atLeast"/>
        <w:ind w:left="360"/>
        <w:rPr>
          <w:rFonts w:cs="Arial"/>
          <w:sz w:val="22"/>
          <w:szCs w:val="22"/>
        </w:rPr>
      </w:pPr>
      <w:r w:rsidRPr="00A80E8D">
        <w:rPr>
          <w:rFonts w:cs="Arial"/>
          <w:sz w:val="22"/>
          <w:szCs w:val="22"/>
        </w:rPr>
        <w:t>Prodávající se zavazuje zboží kupujícímu</w:t>
      </w:r>
      <w:r w:rsidR="00CE7A2C" w:rsidRPr="00A80E8D">
        <w:rPr>
          <w:rFonts w:cs="Arial"/>
          <w:sz w:val="22"/>
          <w:szCs w:val="22"/>
        </w:rPr>
        <w:t xml:space="preserve"> </w:t>
      </w:r>
      <w:r w:rsidRPr="00A80E8D">
        <w:rPr>
          <w:rFonts w:cs="Arial"/>
          <w:sz w:val="22"/>
          <w:szCs w:val="22"/>
        </w:rPr>
        <w:t xml:space="preserve">dodat </w:t>
      </w:r>
      <w:r w:rsidRPr="003F3D8A">
        <w:rPr>
          <w:rFonts w:cs="Arial"/>
          <w:sz w:val="22"/>
          <w:szCs w:val="22"/>
        </w:rPr>
        <w:t xml:space="preserve">do </w:t>
      </w:r>
      <w:r w:rsidR="004B40C1" w:rsidRPr="003F3D8A">
        <w:rPr>
          <w:rFonts w:cs="Arial"/>
          <w:sz w:val="22"/>
          <w:szCs w:val="22"/>
        </w:rPr>
        <w:t xml:space="preserve">60 </w:t>
      </w:r>
      <w:r w:rsidR="007710C7" w:rsidRPr="003F3D8A">
        <w:rPr>
          <w:rFonts w:cs="Arial"/>
          <w:sz w:val="22"/>
          <w:szCs w:val="22"/>
        </w:rPr>
        <w:t>dní</w:t>
      </w:r>
      <w:r w:rsidRPr="003F3D8A">
        <w:rPr>
          <w:rFonts w:cs="Arial"/>
          <w:sz w:val="22"/>
          <w:szCs w:val="22"/>
        </w:rPr>
        <w:t xml:space="preserve"> ode dne</w:t>
      </w:r>
      <w:r w:rsidR="00617D7E" w:rsidRPr="003F3D8A">
        <w:rPr>
          <w:rFonts w:cs="Arial"/>
          <w:sz w:val="22"/>
          <w:szCs w:val="22"/>
        </w:rPr>
        <w:t xml:space="preserve"> podpisu této smlouvy</w:t>
      </w:r>
      <w:r w:rsidR="00A80E8D" w:rsidRPr="003F3D8A">
        <w:rPr>
          <w:rFonts w:cs="Arial"/>
          <w:sz w:val="22"/>
          <w:szCs w:val="22"/>
        </w:rPr>
        <w:t xml:space="preserve">. </w:t>
      </w:r>
    </w:p>
    <w:p w14:paraId="69234899" w14:textId="507F1821" w:rsidR="000C3317" w:rsidRPr="00A80E8D" w:rsidRDefault="000C3317" w:rsidP="0003641D">
      <w:pPr>
        <w:pStyle w:val="Zkladntext"/>
        <w:numPr>
          <w:ilvl w:val="0"/>
          <w:numId w:val="18"/>
        </w:numPr>
        <w:tabs>
          <w:tab w:val="num" w:pos="360"/>
        </w:tabs>
        <w:spacing w:before="120" w:line="240" w:lineRule="atLeast"/>
        <w:ind w:left="360"/>
        <w:rPr>
          <w:rFonts w:cs="Arial"/>
          <w:sz w:val="22"/>
          <w:szCs w:val="22"/>
        </w:rPr>
      </w:pPr>
      <w:r w:rsidRPr="00A80E8D">
        <w:rPr>
          <w:rFonts w:cs="Arial"/>
          <w:sz w:val="22"/>
          <w:szCs w:val="22"/>
        </w:rPr>
        <w:t xml:space="preserve">Tento termín </w:t>
      </w:r>
      <w:r w:rsidR="00A70A8B" w:rsidRPr="00A80E8D">
        <w:rPr>
          <w:rFonts w:cs="Arial"/>
          <w:sz w:val="22"/>
          <w:szCs w:val="22"/>
        </w:rPr>
        <w:t xml:space="preserve">dodání </w:t>
      </w:r>
      <w:r w:rsidRPr="00A80E8D">
        <w:rPr>
          <w:rFonts w:cs="Arial"/>
          <w:sz w:val="22"/>
          <w:szCs w:val="22"/>
        </w:rPr>
        <w:t>je platný pouze v případě, že kupující nedluží prodávajícímu z předchozích kupních smluv nedoplatky kupní ceny</w:t>
      </w:r>
      <w:r w:rsidR="000074B9" w:rsidRPr="00A80E8D">
        <w:rPr>
          <w:rFonts w:cs="Arial"/>
          <w:sz w:val="22"/>
          <w:szCs w:val="22"/>
        </w:rPr>
        <w:t xml:space="preserve">. Nesplatil-li kupující prodávajícímu včas a řádně kupní cenu z předchozích uzavřených </w:t>
      </w:r>
      <w:r w:rsidR="00EE50B3" w:rsidRPr="00A80E8D">
        <w:rPr>
          <w:rFonts w:cs="Arial"/>
          <w:sz w:val="22"/>
          <w:szCs w:val="22"/>
        </w:rPr>
        <w:t xml:space="preserve">kupních </w:t>
      </w:r>
      <w:r w:rsidR="000074B9" w:rsidRPr="00A80E8D">
        <w:rPr>
          <w:rFonts w:cs="Arial"/>
          <w:sz w:val="22"/>
          <w:szCs w:val="22"/>
        </w:rPr>
        <w:t xml:space="preserve">smluv, sjednaný </w:t>
      </w:r>
      <w:r w:rsidR="00EE50B3" w:rsidRPr="00A80E8D">
        <w:rPr>
          <w:rFonts w:cs="Arial"/>
          <w:sz w:val="22"/>
          <w:szCs w:val="22"/>
        </w:rPr>
        <w:t>termín</w:t>
      </w:r>
      <w:r w:rsidR="000074B9" w:rsidRPr="00A80E8D">
        <w:rPr>
          <w:rFonts w:cs="Arial"/>
          <w:sz w:val="22"/>
          <w:szCs w:val="22"/>
        </w:rPr>
        <w:t xml:space="preserve"> dodání zboží </w:t>
      </w:r>
      <w:r w:rsidR="001844D2" w:rsidRPr="00A80E8D">
        <w:rPr>
          <w:rFonts w:cs="Arial"/>
          <w:sz w:val="22"/>
          <w:szCs w:val="22"/>
        </w:rPr>
        <w:t>se posouvá do okamžiku úplného splacení</w:t>
      </w:r>
      <w:r w:rsidR="000074B9" w:rsidRPr="00A80E8D">
        <w:rPr>
          <w:rFonts w:cs="Arial"/>
          <w:sz w:val="22"/>
          <w:szCs w:val="22"/>
        </w:rPr>
        <w:t xml:space="preserve"> dlužné částky.</w:t>
      </w:r>
      <w:r w:rsidR="001844D2" w:rsidRPr="00A80E8D">
        <w:rPr>
          <w:rFonts w:cs="Arial"/>
          <w:sz w:val="22"/>
          <w:szCs w:val="22"/>
        </w:rPr>
        <w:t xml:space="preserve"> </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F37784" w:rsidRDefault="00573F0E" w:rsidP="00D54C9C">
      <w:pPr>
        <w:spacing w:before="240"/>
        <w:rPr>
          <w:rFonts w:ascii="Arial" w:hAnsi="Arial" w:cs="Arial"/>
          <w:b/>
          <w:bCs/>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Záruku na jakost poskytuje prodávající po dobu 24 (dvaceti čtyř) měsíců. Záruční doba počíná běžet dnem podpisu předávacího protokolu dle čl. V. odst. 1) této smlouvy. Záruka v délce 24 </w:t>
      </w:r>
      <w:r w:rsidRPr="003A337E">
        <w:rPr>
          <w:rFonts w:ascii="Arial" w:hAnsi="Arial" w:cs="Arial"/>
          <w:sz w:val="22"/>
          <w:szCs w:val="22"/>
        </w:rPr>
        <w:lastRenderedPageBreak/>
        <w:t>(dvaceti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0CBBC6E7" w14:textId="77777777" w:rsidR="001272BC" w:rsidRPr="003A337E" w:rsidRDefault="001272BC">
      <w:pPr>
        <w:pStyle w:val="Zkladntext"/>
        <w:spacing w:before="120"/>
        <w:rPr>
          <w:rFonts w:cs="Arial"/>
          <w:b/>
          <w:sz w:val="22"/>
          <w:szCs w:val="22"/>
          <w:u w:val="single"/>
        </w:rPr>
      </w:pPr>
    </w:p>
    <w:p w14:paraId="1ACA356E"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8"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2AC40C9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w:t>
      </w:r>
      <w:r w:rsidR="00A80E8D">
        <w:rPr>
          <w:rFonts w:ascii="Arial" w:hAnsi="Arial" w:cs="Arial"/>
          <w:sz w:val="22"/>
          <w:szCs w:val="22"/>
        </w:rPr>
        <w:t>hniky ze servisního střediska LINET spol. s r.o.</w:t>
      </w:r>
    </w:p>
    <w:p w14:paraId="4FAC0EF4"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závady či poruchy zboží se prodávající zavazuje vyslat kvalifikovaného servisního technika na místo plnění k opravě závady do 7 (sedmi) 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F3D8A"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xml:space="preserve">) kalendářních dnů ode dne jejího </w:t>
      </w:r>
      <w:r w:rsidRPr="003F3D8A">
        <w:rPr>
          <w:rFonts w:ascii="Arial" w:hAnsi="Arial" w:cs="Arial"/>
          <w:sz w:val="22"/>
          <w:szCs w:val="22"/>
        </w:rPr>
        <w:t>vystavení.</w:t>
      </w:r>
    </w:p>
    <w:p w14:paraId="796905C2" w14:textId="1270BBA4" w:rsidR="00573F0E" w:rsidRPr="003F3D8A" w:rsidRDefault="00573F0E">
      <w:pPr>
        <w:numPr>
          <w:ilvl w:val="0"/>
          <w:numId w:val="28"/>
        </w:numPr>
        <w:tabs>
          <w:tab w:val="clear" w:pos="720"/>
          <w:tab w:val="num" w:pos="360"/>
        </w:tabs>
        <w:spacing w:before="120"/>
        <w:ind w:left="360"/>
        <w:jc w:val="both"/>
        <w:rPr>
          <w:rFonts w:ascii="Arial" w:hAnsi="Arial" w:cs="Arial"/>
          <w:sz w:val="22"/>
          <w:szCs w:val="22"/>
        </w:rPr>
      </w:pPr>
      <w:r w:rsidRPr="003F3D8A">
        <w:rPr>
          <w:rFonts w:ascii="Arial" w:hAnsi="Arial" w:cs="Arial"/>
          <w:sz w:val="22"/>
          <w:szCs w:val="22"/>
        </w:rPr>
        <w:t xml:space="preserve">Prodávající doporučuje kupujícímu nechat u zboží provést </w:t>
      </w:r>
      <w:r w:rsidR="00A80E8D" w:rsidRPr="003F3D8A">
        <w:rPr>
          <w:rFonts w:ascii="Arial" w:hAnsi="Arial" w:cs="Arial"/>
          <w:sz w:val="22"/>
          <w:szCs w:val="22"/>
        </w:rPr>
        <w:t>1x</w:t>
      </w:r>
      <w:r w:rsidRPr="003F3D8A">
        <w:rPr>
          <w:rFonts w:ascii="Arial" w:hAnsi="Arial" w:cs="Arial"/>
          <w:sz w:val="22"/>
          <w:szCs w:val="22"/>
        </w:rPr>
        <w:t xml:space="preserve"> ročně preventivní kontrolu. Tuto preventivní kontrolu provede prodávající na základě písemné výzvy kupujícího. Cena preventivní kontroly zboží je </w:t>
      </w:r>
      <w:r w:rsidR="00A80E8D" w:rsidRPr="003F3D8A">
        <w:rPr>
          <w:rFonts w:ascii="Arial" w:hAnsi="Arial" w:cs="Arial"/>
          <w:sz w:val="22"/>
          <w:szCs w:val="22"/>
        </w:rPr>
        <w:t>970</w:t>
      </w:r>
      <w:r w:rsidRPr="003F3D8A">
        <w:rPr>
          <w:rFonts w:ascii="Arial" w:hAnsi="Arial" w:cs="Arial"/>
          <w:sz w:val="22"/>
          <w:szCs w:val="22"/>
        </w:rPr>
        <w:t xml:space="preserve">,- Kč za jeden kus + </w:t>
      </w:r>
      <w:r w:rsidR="00A80E8D" w:rsidRPr="003F3D8A">
        <w:rPr>
          <w:rFonts w:ascii="Arial" w:hAnsi="Arial" w:cs="Arial"/>
          <w:sz w:val="22"/>
          <w:szCs w:val="22"/>
        </w:rPr>
        <w:t>cena cestovních nákladů</w:t>
      </w:r>
      <w:r w:rsidR="00477661" w:rsidRPr="003F3D8A">
        <w:rPr>
          <w:rFonts w:ascii="Arial" w:hAnsi="Arial" w:cs="Arial"/>
          <w:sz w:val="22"/>
          <w:szCs w:val="22"/>
        </w:rPr>
        <w:t xml:space="preserve"> technika </w:t>
      </w:r>
      <w:r w:rsidR="001A655B" w:rsidRPr="003F3D8A">
        <w:rPr>
          <w:rFonts w:ascii="Arial" w:hAnsi="Arial" w:cs="Arial"/>
          <w:sz w:val="22"/>
          <w:szCs w:val="22"/>
        </w:rPr>
        <w:t>+ příslušná DPH.</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77D2977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r w:rsidR="00477661" w:rsidRPr="003A337E">
        <w:rPr>
          <w:rFonts w:ascii="Arial" w:hAnsi="Arial" w:cs="Arial"/>
          <w:sz w:val="22"/>
          <w:szCs w:val="22"/>
        </w:rPr>
        <w:t>52</w:t>
      </w:r>
      <w:r w:rsidRPr="003A337E">
        <w:rPr>
          <w:rFonts w:ascii="Arial" w:hAnsi="Arial" w:cs="Arial"/>
          <w:sz w:val="22"/>
          <w:szCs w:val="22"/>
        </w:rPr>
        <w:t>0,- Kč (</w:t>
      </w:r>
      <w:r w:rsidR="00477661" w:rsidRPr="003A337E">
        <w:rPr>
          <w:rFonts w:ascii="Arial" w:hAnsi="Arial" w:cs="Arial"/>
          <w:sz w:val="22"/>
          <w:szCs w:val="22"/>
        </w:rPr>
        <w:t>pět set dvacet</w:t>
      </w:r>
      <w:r w:rsidRPr="003A337E">
        <w:rPr>
          <w:rFonts w:ascii="Arial" w:hAnsi="Arial" w:cs="Arial"/>
          <w:sz w:val="22"/>
          <w:szCs w:val="22"/>
        </w:rPr>
        <w:t xml:space="preserve"> korun českých) + cena cestovních nákladů a čas technika </w:t>
      </w:r>
      <w:r w:rsidRPr="003A337E">
        <w:rPr>
          <w:rFonts w:ascii="Arial" w:hAnsi="Arial" w:cs="Arial"/>
          <w:sz w:val="22"/>
          <w:szCs w:val="22"/>
        </w:rPr>
        <w:lastRenderedPageBreak/>
        <w:t>strávený na cestě.</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77777777" w:rsidR="001272BC" w:rsidRPr="003A337E" w:rsidRDefault="001272BC" w:rsidP="00D54C9C">
      <w:pPr>
        <w:pStyle w:val="Seznam"/>
        <w:spacing w:before="240"/>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22868F69"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0,05% (žádná celá nula pět procent) z celkové kupní ceny vč</w:t>
      </w:r>
      <w:r w:rsidR="00A6147A">
        <w:rPr>
          <w:rFonts w:ascii="Arial" w:hAnsi="Arial" w:cs="Arial"/>
          <w:sz w:val="22"/>
          <w:szCs w:val="22"/>
        </w:rPr>
        <w:t>etně DPH za každý den prodlení.</w:t>
      </w:r>
    </w:p>
    <w:p w14:paraId="6B6CE033" w14:textId="52123516"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0,05% (žádná celá nula pět procent) z celkové kupní ceny vč</w:t>
      </w:r>
      <w:r w:rsidR="00A6147A">
        <w:rPr>
          <w:rFonts w:ascii="Arial" w:hAnsi="Arial" w:cs="Arial"/>
          <w:sz w:val="22"/>
          <w:szCs w:val="22"/>
        </w:rPr>
        <w:t>etně DPH za každý den prodlení.</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r w:rsidRPr="003A337E">
        <w:rPr>
          <w:rFonts w:ascii="Arial" w:hAnsi="Arial" w:cs="Arial"/>
          <w:sz w:val="22"/>
          <w:szCs w:val="22"/>
        </w:rPr>
        <w:t>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76EC1FA6" w14:textId="77777777" w:rsidR="006D106E" w:rsidRPr="003A337E" w:rsidRDefault="006D106E">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řádem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rsidP="00D54C9C">
      <w:pPr>
        <w:spacing w:before="240"/>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Pr="00575670" w:rsidRDefault="00573F0E">
      <w:pPr>
        <w:pStyle w:val="Zkladntext"/>
        <w:numPr>
          <w:ilvl w:val="0"/>
          <w:numId w:val="15"/>
        </w:numPr>
        <w:spacing w:before="120"/>
        <w:rPr>
          <w:rFonts w:cs="Arial"/>
          <w:sz w:val="22"/>
          <w:szCs w:val="22"/>
        </w:rPr>
      </w:pPr>
      <w:r w:rsidRPr="00575670">
        <w:rPr>
          <w:rFonts w:cs="Arial"/>
          <w:sz w:val="22"/>
          <w:szCs w:val="22"/>
        </w:rPr>
        <w:t>Ve věcech plnění této smlouvy jsou kontaktními osobami</w:t>
      </w:r>
      <w:r w:rsidR="0021013C" w:rsidRPr="00575670">
        <w:rPr>
          <w:rFonts w:cs="Arial"/>
          <w:sz w:val="22"/>
          <w:szCs w:val="22"/>
        </w:rPr>
        <w:t>:</w:t>
      </w:r>
    </w:p>
    <w:p w14:paraId="66CA25B3" w14:textId="4EB844DA" w:rsidR="00573F0E" w:rsidRPr="00575670" w:rsidRDefault="00E80F9D" w:rsidP="00666082">
      <w:pPr>
        <w:pStyle w:val="Zkladntext"/>
        <w:spacing w:before="120"/>
        <w:ind w:left="360"/>
        <w:rPr>
          <w:rFonts w:cs="Arial"/>
          <w:sz w:val="22"/>
          <w:szCs w:val="22"/>
        </w:rPr>
      </w:pPr>
      <w:r w:rsidRPr="00575670">
        <w:rPr>
          <w:rFonts w:cs="Arial"/>
          <w:sz w:val="22"/>
          <w:szCs w:val="22"/>
        </w:rPr>
        <w:t>na straně prodávajícího:</w:t>
      </w:r>
    </w:p>
    <w:p w14:paraId="16081140" w14:textId="1236AA20" w:rsidR="00E81E99" w:rsidRPr="00575670" w:rsidRDefault="00E81E99" w:rsidP="00E81E99">
      <w:pPr>
        <w:pStyle w:val="Zkladntext"/>
        <w:ind w:firstLine="360"/>
        <w:rPr>
          <w:rFonts w:cs="Arial"/>
          <w:sz w:val="22"/>
          <w:szCs w:val="22"/>
        </w:rPr>
      </w:pPr>
      <w:r w:rsidRPr="00575670">
        <w:rPr>
          <w:rFonts w:cs="Arial"/>
          <w:sz w:val="22"/>
          <w:szCs w:val="22"/>
        </w:rPr>
        <w:t>obchodní zástu</w:t>
      </w:r>
      <w:r w:rsidR="00575670" w:rsidRPr="00575670">
        <w:rPr>
          <w:rFonts w:cs="Arial"/>
          <w:sz w:val="22"/>
          <w:szCs w:val="22"/>
        </w:rPr>
        <w:t>pce – Miroslav Bouška, tel: 725 733 479</w:t>
      </w:r>
    </w:p>
    <w:p w14:paraId="4DF8EB83" w14:textId="77777777" w:rsidR="00573F0E" w:rsidRPr="00575670" w:rsidRDefault="00573F0E">
      <w:pPr>
        <w:pStyle w:val="Zkladntext"/>
        <w:ind w:firstLine="283"/>
        <w:rPr>
          <w:rFonts w:cs="Arial"/>
          <w:sz w:val="22"/>
          <w:szCs w:val="22"/>
        </w:rPr>
      </w:pPr>
    </w:p>
    <w:p w14:paraId="616FE0A5" w14:textId="77777777" w:rsidR="00573F0E" w:rsidRPr="00575670" w:rsidRDefault="00573F0E">
      <w:pPr>
        <w:pStyle w:val="Zkladntext"/>
        <w:ind w:firstLine="360"/>
        <w:rPr>
          <w:rFonts w:cs="Arial"/>
          <w:sz w:val="22"/>
          <w:szCs w:val="22"/>
        </w:rPr>
      </w:pPr>
      <w:r w:rsidRPr="00575670">
        <w:rPr>
          <w:rFonts w:cs="Arial"/>
          <w:sz w:val="22"/>
          <w:szCs w:val="22"/>
        </w:rPr>
        <w:t xml:space="preserve">na straně kupujícího: </w:t>
      </w:r>
    </w:p>
    <w:p w14:paraId="1C0A14E7" w14:textId="1E7063E5" w:rsidR="00573F0E" w:rsidRPr="00575670" w:rsidRDefault="00575670">
      <w:pPr>
        <w:pStyle w:val="Zkladntext"/>
        <w:ind w:firstLine="360"/>
        <w:rPr>
          <w:rFonts w:cs="Arial"/>
          <w:sz w:val="22"/>
          <w:szCs w:val="22"/>
        </w:rPr>
      </w:pPr>
      <w:r w:rsidRPr="00575670">
        <w:rPr>
          <w:rStyle w:val="Siln"/>
          <w:b w:val="0"/>
          <w:sz w:val="22"/>
          <w:szCs w:val="22"/>
        </w:rPr>
        <w:t xml:space="preserve">ředitel - PhDr. Jiří </w:t>
      </w:r>
      <w:proofErr w:type="spellStart"/>
      <w:r w:rsidRPr="00575670">
        <w:rPr>
          <w:rStyle w:val="Siln"/>
          <w:b w:val="0"/>
          <w:sz w:val="22"/>
          <w:szCs w:val="22"/>
        </w:rPr>
        <w:t>Vronský</w:t>
      </w:r>
      <w:proofErr w:type="spellEnd"/>
      <w:r w:rsidRPr="00575670">
        <w:rPr>
          <w:rStyle w:val="Siln"/>
          <w:b w:val="0"/>
          <w:sz w:val="22"/>
          <w:szCs w:val="22"/>
        </w:rPr>
        <w:t xml:space="preserve">, tel: </w:t>
      </w:r>
      <w:r w:rsidRPr="00575670">
        <w:rPr>
          <w:sz w:val="22"/>
          <w:szCs w:val="22"/>
        </w:rPr>
        <w:t>603 226 302</w:t>
      </w:r>
    </w:p>
    <w:p w14:paraId="49D0982A" w14:textId="77777777" w:rsidR="00573F0E" w:rsidRDefault="00573F0E">
      <w:pPr>
        <w:pStyle w:val="Zkladntext"/>
        <w:numPr>
          <w:ilvl w:val="0"/>
          <w:numId w:val="15"/>
        </w:numPr>
        <w:spacing w:before="120"/>
        <w:rPr>
          <w:rFonts w:cs="Arial"/>
          <w:sz w:val="22"/>
          <w:szCs w:val="22"/>
        </w:rPr>
      </w:pPr>
      <w:r w:rsidRPr="003A337E">
        <w:rPr>
          <w:rFonts w:cs="Arial"/>
          <w:sz w:val="22"/>
          <w:szCs w:val="22"/>
        </w:rPr>
        <w:t>Tato smlouva je platná a účinná dnem jejího podpisu oběma smluvními stranami.</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06D2F02"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lastRenderedPageBreak/>
        <w:t>Smluvní strany prohlašují, že si tuto smlouvu včetně příloh před jejím podpisem přečetly, a že textu smlouvy včetně příloh v úplnosti rozumí, že vyjadřuje plně projev jejich svobodné a vážné vůle, na důk</w:t>
      </w:r>
      <w:r w:rsidR="00230D33">
        <w:rPr>
          <w:rFonts w:ascii="Arial" w:hAnsi="Arial" w:cs="Arial"/>
          <w:sz w:val="22"/>
          <w:szCs w:val="22"/>
        </w:rPr>
        <w:t>az čehož připojují své podpisy.</w:t>
      </w:r>
    </w:p>
    <w:p w14:paraId="079A1B0D" w14:textId="368B2588"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w:t>
      </w:r>
      <w:r w:rsidR="00717EDA">
        <w:rPr>
          <w:rFonts w:ascii="Arial" w:hAnsi="Arial" w:cs="Arial"/>
          <w:sz w:val="22"/>
          <w:szCs w:val="22"/>
        </w:rPr>
        <w:t>a nápadně nevýhodných podmínek.</w:t>
      </w:r>
    </w:p>
    <w:p w14:paraId="3E0C74D3" w14:textId="77777777" w:rsidR="00573F0E" w:rsidRPr="003A337E" w:rsidRDefault="00573F0E">
      <w:pPr>
        <w:pStyle w:val="Zkladntext"/>
        <w:numPr>
          <w:ilvl w:val="0"/>
          <w:numId w:val="15"/>
        </w:numPr>
        <w:spacing w:before="120"/>
        <w:rPr>
          <w:rFonts w:cs="Arial"/>
          <w:sz w:val="22"/>
          <w:szCs w:val="22"/>
        </w:rPr>
      </w:pPr>
      <w:r w:rsidRPr="003A337E">
        <w:rPr>
          <w:rFonts w:cs="Arial"/>
          <w:sz w:val="22"/>
          <w:szCs w:val="22"/>
        </w:rPr>
        <w:t>Tato smlouva včetně příloh je vyhotovena ve dvou vyhotoveních, z nichž každá ze smluvních stran obdrží po jednom vyhotovení.</w:t>
      </w:r>
    </w:p>
    <w:p w14:paraId="7EEA97D8" w14:textId="262DA4B1" w:rsidR="00573F0E" w:rsidRDefault="001965E3">
      <w:pPr>
        <w:pStyle w:val="Zkladntext"/>
        <w:numPr>
          <w:ilvl w:val="0"/>
          <w:numId w:val="15"/>
        </w:numPr>
        <w:spacing w:before="120"/>
        <w:rPr>
          <w:rFonts w:cs="Arial"/>
          <w:sz w:val="22"/>
          <w:szCs w:val="22"/>
        </w:rPr>
      </w:pPr>
      <w:r>
        <w:rPr>
          <w:rFonts w:cs="Arial"/>
          <w:sz w:val="22"/>
          <w:szCs w:val="22"/>
        </w:rPr>
        <w:t>Přílohy:</w:t>
      </w:r>
      <w:r>
        <w:rPr>
          <w:rFonts w:cs="Arial"/>
          <w:sz w:val="22"/>
          <w:szCs w:val="22"/>
        </w:rPr>
        <w:tab/>
        <w:t>Příloha č. 1 – C</w:t>
      </w:r>
      <w:r w:rsidR="00573F0E" w:rsidRPr="003A337E">
        <w:rPr>
          <w:rFonts w:cs="Arial"/>
          <w:sz w:val="22"/>
          <w:szCs w:val="22"/>
        </w:rPr>
        <w:t>ena zboží uvedená položkovým rozpočtem</w:t>
      </w:r>
      <w:r>
        <w:rPr>
          <w:rFonts w:cs="Arial"/>
          <w:sz w:val="22"/>
          <w:szCs w:val="22"/>
        </w:rPr>
        <w:t>.</w:t>
      </w:r>
    </w:p>
    <w:p w14:paraId="5F464764" w14:textId="13EF56ED" w:rsidR="001965E3" w:rsidRPr="003A337E" w:rsidRDefault="004E099B" w:rsidP="001965E3">
      <w:pPr>
        <w:pStyle w:val="Zkladntext"/>
        <w:spacing w:before="120"/>
        <w:ind w:left="360"/>
        <w:rPr>
          <w:rFonts w:cs="Arial"/>
          <w:sz w:val="22"/>
          <w:szCs w:val="22"/>
        </w:rPr>
      </w:pPr>
      <w:r>
        <w:rPr>
          <w:rFonts w:cs="Arial"/>
          <w:sz w:val="22"/>
          <w:szCs w:val="22"/>
        </w:rPr>
        <w:t xml:space="preserve">                  </w:t>
      </w:r>
      <w:r w:rsidR="001965E3">
        <w:rPr>
          <w:rFonts w:cs="Arial"/>
          <w:sz w:val="22"/>
          <w:szCs w:val="22"/>
        </w:rPr>
        <w:t>Příloha č. 2 – Technická specifikace zboží</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69C71C89"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w:t>
      </w:r>
      <w:proofErr w:type="spellStart"/>
      <w:r w:rsidRPr="003A337E">
        <w:rPr>
          <w:rFonts w:ascii="Arial" w:hAnsi="Arial" w:cs="Arial"/>
          <w:bCs/>
          <w:sz w:val="22"/>
          <w:szCs w:val="22"/>
        </w:rPr>
        <w:t>Že</w:t>
      </w:r>
      <w:r w:rsidR="00A90F85">
        <w:rPr>
          <w:rFonts w:ascii="Arial" w:hAnsi="Arial" w:cs="Arial"/>
          <w:bCs/>
          <w:sz w:val="22"/>
          <w:szCs w:val="22"/>
        </w:rPr>
        <w:t>levčicích</w:t>
      </w:r>
      <w:proofErr w:type="spellEnd"/>
      <w:r w:rsidR="00A90F85">
        <w:rPr>
          <w:rFonts w:ascii="Arial" w:hAnsi="Arial" w:cs="Arial"/>
          <w:bCs/>
          <w:sz w:val="22"/>
          <w:szCs w:val="22"/>
        </w:rPr>
        <w:t xml:space="preserve"> dne 14</w:t>
      </w:r>
      <w:r w:rsidR="00A94AFE">
        <w:rPr>
          <w:rFonts w:ascii="Arial" w:hAnsi="Arial" w:cs="Arial"/>
          <w:bCs/>
          <w:sz w:val="22"/>
          <w:szCs w:val="22"/>
        </w:rPr>
        <w:t>. 6.</w:t>
      </w:r>
      <w:r w:rsidR="00575670">
        <w:rPr>
          <w:rFonts w:ascii="Arial" w:hAnsi="Arial" w:cs="Arial"/>
          <w:bCs/>
          <w:sz w:val="22"/>
          <w:szCs w:val="22"/>
        </w:rPr>
        <w:t xml:space="preserve"> 2019</w:t>
      </w:r>
      <w:r w:rsidR="00575670">
        <w:rPr>
          <w:rFonts w:ascii="Arial" w:hAnsi="Arial" w:cs="Arial"/>
          <w:bCs/>
          <w:sz w:val="22"/>
          <w:szCs w:val="22"/>
        </w:rPr>
        <w:tab/>
        <w:t xml:space="preserve">                  </w:t>
      </w:r>
      <w:r w:rsidRPr="003A337E">
        <w:rPr>
          <w:rFonts w:ascii="Arial" w:hAnsi="Arial" w:cs="Arial"/>
          <w:bCs/>
          <w:sz w:val="22"/>
          <w:szCs w:val="22"/>
        </w:rPr>
        <w:t xml:space="preserve">V ...................................... </w:t>
      </w:r>
      <w:proofErr w:type="gramStart"/>
      <w:r w:rsidRPr="003A337E">
        <w:rPr>
          <w:rFonts w:ascii="Arial" w:hAnsi="Arial" w:cs="Arial"/>
          <w:bCs/>
          <w:sz w:val="22"/>
          <w:szCs w:val="22"/>
        </w:rPr>
        <w:t xml:space="preserve">dne </w:t>
      </w:r>
      <w:r w:rsidR="0079187F">
        <w:rPr>
          <w:rFonts w:ascii="Arial" w:hAnsi="Arial" w:cs="Arial"/>
          <w:bCs/>
          <w:sz w:val="22"/>
          <w:szCs w:val="22"/>
        </w:rPr>
        <w:t>................201</w:t>
      </w:r>
      <w:r w:rsidR="00575670">
        <w:rPr>
          <w:rFonts w:ascii="Arial" w:hAnsi="Arial" w:cs="Arial"/>
          <w:bCs/>
          <w:sz w:val="22"/>
          <w:szCs w:val="22"/>
        </w:rPr>
        <w:t>9</w:t>
      </w:r>
      <w:proofErr w:type="gramEnd"/>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68AE0495" w14:textId="77777777" w:rsidR="00231B87" w:rsidRPr="003A337E"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76F2B812" w14:textId="1A656010" w:rsidR="00231B87" w:rsidRPr="00575670" w:rsidRDefault="00575670" w:rsidP="001272BC">
      <w:pPr>
        <w:spacing w:before="120"/>
        <w:jc w:val="both"/>
        <w:rPr>
          <w:rFonts w:ascii="Arial" w:hAnsi="Arial" w:cs="Arial"/>
          <w:bCs/>
          <w:sz w:val="22"/>
          <w:szCs w:val="22"/>
        </w:rPr>
      </w:pPr>
      <w:r w:rsidRPr="00575670">
        <w:rPr>
          <w:rFonts w:ascii="Arial" w:hAnsi="Arial" w:cs="Arial"/>
          <w:bCs/>
          <w:sz w:val="22"/>
          <w:szCs w:val="22"/>
        </w:rPr>
        <w:t>Petr Smetana</w:t>
      </w:r>
      <w:r w:rsidR="00F127E4" w:rsidRPr="00575670">
        <w:rPr>
          <w:rFonts w:ascii="Arial" w:hAnsi="Arial" w:cs="Arial"/>
          <w:bCs/>
          <w:sz w:val="22"/>
          <w:szCs w:val="22"/>
        </w:rPr>
        <w:tab/>
      </w:r>
      <w:r w:rsidR="00F127E4" w:rsidRPr="00575670">
        <w:rPr>
          <w:rFonts w:ascii="Arial" w:hAnsi="Arial" w:cs="Arial"/>
          <w:bCs/>
          <w:sz w:val="22"/>
          <w:szCs w:val="22"/>
        </w:rPr>
        <w:tab/>
      </w:r>
      <w:r w:rsidR="00F127E4" w:rsidRPr="00575670">
        <w:rPr>
          <w:rFonts w:ascii="Arial" w:hAnsi="Arial" w:cs="Arial"/>
          <w:bCs/>
          <w:sz w:val="22"/>
          <w:szCs w:val="22"/>
        </w:rPr>
        <w:tab/>
      </w:r>
      <w:r>
        <w:rPr>
          <w:rFonts w:ascii="Arial" w:hAnsi="Arial" w:cs="Arial"/>
          <w:bCs/>
          <w:sz w:val="22"/>
          <w:szCs w:val="22"/>
        </w:rPr>
        <w:t xml:space="preserve">                                                     </w:t>
      </w:r>
      <w:r w:rsidRPr="00575670">
        <w:rPr>
          <w:rStyle w:val="Siln"/>
          <w:rFonts w:ascii="Arial" w:hAnsi="Arial" w:cs="Arial"/>
          <w:b w:val="0"/>
          <w:sz w:val="22"/>
          <w:szCs w:val="22"/>
        </w:rPr>
        <w:t xml:space="preserve">PhDr. Jiří </w:t>
      </w:r>
      <w:proofErr w:type="spellStart"/>
      <w:r w:rsidRPr="00575670">
        <w:rPr>
          <w:rStyle w:val="Siln"/>
          <w:rFonts w:ascii="Arial" w:hAnsi="Arial" w:cs="Arial"/>
          <w:b w:val="0"/>
          <w:sz w:val="22"/>
          <w:szCs w:val="22"/>
        </w:rPr>
        <w:t>Vronský</w:t>
      </w:r>
      <w:proofErr w:type="spellEnd"/>
    </w:p>
    <w:p w14:paraId="1F15D66A" w14:textId="62A210EF" w:rsidR="001272BC" w:rsidRPr="00575670" w:rsidRDefault="00575670" w:rsidP="001272BC">
      <w:pPr>
        <w:spacing w:before="120"/>
        <w:jc w:val="both"/>
        <w:rPr>
          <w:rFonts w:ascii="Arial" w:hAnsi="Arial" w:cs="Arial"/>
          <w:bCs/>
          <w:sz w:val="22"/>
          <w:szCs w:val="22"/>
        </w:rPr>
      </w:pPr>
      <w:proofErr w:type="spellStart"/>
      <w:r w:rsidRPr="00575670">
        <w:rPr>
          <w:rFonts w:ascii="Arial" w:hAnsi="Arial" w:cs="Arial"/>
          <w:bCs/>
          <w:sz w:val="22"/>
          <w:szCs w:val="22"/>
        </w:rPr>
        <w:t>Customer</w:t>
      </w:r>
      <w:proofErr w:type="spellEnd"/>
      <w:r w:rsidRPr="00575670">
        <w:rPr>
          <w:rFonts w:ascii="Arial" w:hAnsi="Arial" w:cs="Arial"/>
          <w:bCs/>
          <w:sz w:val="22"/>
          <w:szCs w:val="22"/>
        </w:rPr>
        <w:t xml:space="preserve"> </w:t>
      </w:r>
      <w:proofErr w:type="spellStart"/>
      <w:r w:rsidRPr="00575670">
        <w:rPr>
          <w:rFonts w:ascii="Arial" w:hAnsi="Arial" w:cs="Arial"/>
          <w:bCs/>
          <w:sz w:val="22"/>
          <w:szCs w:val="22"/>
        </w:rPr>
        <w:t>Service</w:t>
      </w:r>
      <w:proofErr w:type="spellEnd"/>
      <w:r w:rsidRPr="00575670">
        <w:rPr>
          <w:rFonts w:ascii="Arial" w:hAnsi="Arial" w:cs="Arial"/>
          <w:bCs/>
          <w:sz w:val="22"/>
          <w:szCs w:val="22"/>
        </w:rPr>
        <w:t xml:space="preserve"> </w:t>
      </w:r>
      <w:proofErr w:type="spellStart"/>
      <w:r w:rsidRPr="00575670">
        <w:rPr>
          <w:rFonts w:ascii="Arial" w:hAnsi="Arial" w:cs="Arial"/>
          <w:bCs/>
          <w:sz w:val="22"/>
          <w:szCs w:val="22"/>
        </w:rPr>
        <w:t>manager</w:t>
      </w:r>
      <w:proofErr w:type="spellEnd"/>
      <w:r w:rsidRPr="00575670">
        <w:rPr>
          <w:rFonts w:ascii="Arial" w:hAnsi="Arial" w:cs="Arial"/>
          <w:bCs/>
          <w:sz w:val="22"/>
          <w:szCs w:val="22"/>
        </w:rPr>
        <w:t xml:space="preserve">                                                                ředitel </w:t>
      </w:r>
    </w:p>
    <w:p w14:paraId="23CF7122" w14:textId="77777777" w:rsidR="00231B87" w:rsidRDefault="00231B87" w:rsidP="001272BC">
      <w:pPr>
        <w:spacing w:before="120"/>
        <w:jc w:val="both"/>
        <w:rPr>
          <w:rFonts w:ascii="Arial" w:hAnsi="Arial" w:cs="Arial"/>
          <w:bCs/>
          <w:sz w:val="22"/>
          <w:szCs w:val="22"/>
        </w:rPr>
      </w:pPr>
    </w:p>
    <w:p w14:paraId="2F781A63" w14:textId="77777777" w:rsidR="00CA26BA" w:rsidRDefault="00CA26BA" w:rsidP="001272BC">
      <w:pPr>
        <w:spacing w:before="120"/>
        <w:jc w:val="both"/>
        <w:rPr>
          <w:rFonts w:ascii="Arial" w:hAnsi="Arial" w:cs="Arial"/>
          <w:bCs/>
          <w:sz w:val="22"/>
          <w:szCs w:val="22"/>
        </w:rPr>
      </w:pPr>
    </w:p>
    <w:p w14:paraId="2D991C69" w14:textId="77777777" w:rsidR="00CA26BA" w:rsidRDefault="00CA26BA" w:rsidP="001272BC">
      <w:pPr>
        <w:spacing w:before="120"/>
        <w:jc w:val="both"/>
        <w:rPr>
          <w:rFonts w:ascii="Arial" w:hAnsi="Arial" w:cs="Arial"/>
          <w:bCs/>
          <w:sz w:val="22"/>
          <w:szCs w:val="22"/>
        </w:rPr>
      </w:pPr>
    </w:p>
    <w:p w14:paraId="65E3B6D1" w14:textId="77777777" w:rsidR="00CA26BA" w:rsidRDefault="00CA26BA" w:rsidP="001272BC">
      <w:pPr>
        <w:spacing w:before="120"/>
        <w:jc w:val="both"/>
        <w:rPr>
          <w:rFonts w:ascii="Arial" w:hAnsi="Arial" w:cs="Arial"/>
          <w:bCs/>
          <w:sz w:val="22"/>
          <w:szCs w:val="22"/>
        </w:rPr>
      </w:pPr>
    </w:p>
    <w:p w14:paraId="6BE9657C" w14:textId="77777777" w:rsidR="00CA26BA" w:rsidRDefault="00CA26BA" w:rsidP="001272BC">
      <w:pPr>
        <w:spacing w:before="120"/>
        <w:jc w:val="both"/>
        <w:rPr>
          <w:rFonts w:ascii="Arial" w:hAnsi="Arial" w:cs="Arial"/>
          <w:bCs/>
          <w:sz w:val="22"/>
          <w:szCs w:val="22"/>
        </w:rPr>
      </w:pPr>
    </w:p>
    <w:p w14:paraId="73E74606" w14:textId="77777777" w:rsidR="00CA26BA" w:rsidRDefault="00CA26BA" w:rsidP="001272BC">
      <w:pPr>
        <w:spacing w:before="120"/>
        <w:jc w:val="both"/>
        <w:rPr>
          <w:rFonts w:ascii="Arial" w:hAnsi="Arial" w:cs="Arial"/>
          <w:bCs/>
          <w:sz w:val="22"/>
          <w:szCs w:val="22"/>
        </w:rPr>
      </w:pPr>
    </w:p>
    <w:p w14:paraId="0A763750" w14:textId="77777777" w:rsidR="00CA26BA" w:rsidRDefault="00CA26BA" w:rsidP="001272BC">
      <w:pPr>
        <w:spacing w:before="120"/>
        <w:jc w:val="both"/>
        <w:rPr>
          <w:rFonts w:ascii="Arial" w:hAnsi="Arial" w:cs="Arial"/>
          <w:bCs/>
          <w:sz w:val="22"/>
          <w:szCs w:val="22"/>
        </w:rPr>
      </w:pPr>
    </w:p>
    <w:p w14:paraId="7434B786" w14:textId="77777777" w:rsidR="00CA26BA" w:rsidRDefault="00CA26BA" w:rsidP="001272BC">
      <w:pPr>
        <w:spacing w:before="120"/>
        <w:jc w:val="both"/>
        <w:rPr>
          <w:rFonts w:ascii="Arial" w:hAnsi="Arial" w:cs="Arial"/>
          <w:bCs/>
          <w:sz w:val="22"/>
          <w:szCs w:val="22"/>
        </w:rPr>
      </w:pPr>
    </w:p>
    <w:p w14:paraId="25718A1D" w14:textId="77777777" w:rsidR="00CA26BA" w:rsidRDefault="00CA26BA" w:rsidP="001272BC">
      <w:pPr>
        <w:spacing w:before="120"/>
        <w:jc w:val="both"/>
        <w:rPr>
          <w:rFonts w:ascii="Arial" w:hAnsi="Arial" w:cs="Arial"/>
          <w:bCs/>
          <w:sz w:val="22"/>
          <w:szCs w:val="22"/>
        </w:rPr>
      </w:pPr>
    </w:p>
    <w:p w14:paraId="2BAE457B" w14:textId="77777777" w:rsidR="00CA26BA" w:rsidRPr="00377433" w:rsidRDefault="00CA26BA" w:rsidP="00CA26BA">
      <w:pPr>
        <w:rPr>
          <w:rFonts w:ascii="Arial" w:hAnsi="Arial"/>
          <w:u w:val="single"/>
        </w:rPr>
      </w:pPr>
      <w:r w:rsidRPr="00377433">
        <w:rPr>
          <w:rFonts w:ascii="Arial" w:hAnsi="Arial"/>
          <w:u w:val="single"/>
        </w:rPr>
        <w:t>Příloha č. 2 Kupní smlouvy</w:t>
      </w:r>
    </w:p>
    <w:p w14:paraId="57AC4F2E" w14:textId="77777777" w:rsidR="00CA26BA" w:rsidRPr="00377433" w:rsidRDefault="00CA26BA" w:rsidP="00CA26BA">
      <w:pPr>
        <w:jc w:val="right"/>
        <w:rPr>
          <w:rFonts w:ascii="Arial" w:hAnsi="Arial"/>
          <w:u w:val="single"/>
        </w:rPr>
      </w:pPr>
    </w:p>
    <w:p w14:paraId="08668D34" w14:textId="77777777" w:rsidR="00CA26BA" w:rsidRPr="00377433" w:rsidRDefault="00CA26BA" w:rsidP="00CA26BA">
      <w:pPr>
        <w:jc w:val="right"/>
        <w:rPr>
          <w:rFonts w:ascii="Arial" w:hAnsi="Arial"/>
          <w:u w:val="single"/>
        </w:rPr>
      </w:pPr>
    </w:p>
    <w:p w14:paraId="6143B02C" w14:textId="77777777" w:rsidR="00CA26BA" w:rsidRPr="00377433" w:rsidRDefault="00CA26BA" w:rsidP="00CA26BA">
      <w:pPr>
        <w:jc w:val="right"/>
        <w:rPr>
          <w:rFonts w:ascii="Arial" w:hAnsi="Arial"/>
          <w:u w:val="single"/>
        </w:rPr>
      </w:pPr>
    </w:p>
    <w:p w14:paraId="7CCA6F3B" w14:textId="606A53FE" w:rsidR="00CA26BA" w:rsidRPr="00377433" w:rsidRDefault="00CA26BA" w:rsidP="00CA26BA">
      <w:pPr>
        <w:rPr>
          <w:rFonts w:ascii="Arial" w:hAnsi="Arial"/>
          <w:b/>
          <w:u w:val="single"/>
        </w:rPr>
      </w:pPr>
      <w:r w:rsidRPr="00377433">
        <w:rPr>
          <w:rFonts w:ascii="Arial" w:hAnsi="Arial"/>
        </w:rPr>
        <w:t xml:space="preserve">                                    </w:t>
      </w:r>
      <w:r w:rsidR="00377433">
        <w:rPr>
          <w:rFonts w:ascii="Arial" w:hAnsi="Arial"/>
        </w:rPr>
        <w:t xml:space="preserve">             </w:t>
      </w:r>
      <w:r w:rsidRPr="00377433">
        <w:rPr>
          <w:rFonts w:ascii="Arial" w:hAnsi="Arial"/>
          <w:b/>
          <w:u w:val="single"/>
        </w:rPr>
        <w:t>Technická specifikace</w:t>
      </w:r>
    </w:p>
    <w:p w14:paraId="7D1A362C" w14:textId="77777777" w:rsidR="00CA26BA" w:rsidRPr="00377433" w:rsidRDefault="00CA26BA" w:rsidP="00CA26BA">
      <w:pPr>
        <w:rPr>
          <w:rFonts w:ascii="Arial" w:hAnsi="Arial"/>
          <w:b/>
          <w:u w:val="single"/>
        </w:rPr>
      </w:pPr>
    </w:p>
    <w:p w14:paraId="719D2D0B" w14:textId="77777777" w:rsidR="00CA26BA" w:rsidRPr="00377433" w:rsidRDefault="00CA26BA" w:rsidP="00CA26BA">
      <w:pPr>
        <w:rPr>
          <w:rFonts w:ascii="Arial" w:hAnsi="Arial"/>
          <w:u w:val="single"/>
        </w:rPr>
      </w:pPr>
    </w:p>
    <w:p w14:paraId="35D5F0F7" w14:textId="47A4C689" w:rsidR="00CA26BA" w:rsidRPr="00377433" w:rsidRDefault="00CA26BA" w:rsidP="00CA26BA">
      <w:pPr>
        <w:rPr>
          <w:rFonts w:ascii="Arial" w:hAnsi="Arial"/>
          <w:u w:val="single"/>
        </w:rPr>
      </w:pPr>
      <w:r w:rsidRPr="00377433">
        <w:rPr>
          <w:rFonts w:ascii="Arial" w:hAnsi="Arial"/>
          <w:u w:val="single"/>
        </w:rPr>
        <w:t>Polohovací l</w:t>
      </w:r>
      <w:r w:rsidR="009E313C">
        <w:rPr>
          <w:rFonts w:ascii="Arial" w:hAnsi="Arial"/>
          <w:u w:val="single"/>
        </w:rPr>
        <w:t xml:space="preserve">ůžko </w:t>
      </w:r>
      <w:proofErr w:type="spellStart"/>
      <w:r w:rsidR="009E313C">
        <w:rPr>
          <w:rFonts w:ascii="Arial" w:hAnsi="Arial"/>
          <w:u w:val="single"/>
        </w:rPr>
        <w:t>Movita</w:t>
      </w:r>
      <w:proofErr w:type="spellEnd"/>
      <w:r w:rsidR="009E313C">
        <w:rPr>
          <w:rFonts w:ascii="Arial" w:hAnsi="Arial"/>
          <w:u w:val="single"/>
        </w:rPr>
        <w:t xml:space="preserve">, matrace </w:t>
      </w:r>
      <w:proofErr w:type="spellStart"/>
      <w:r w:rsidR="009E313C">
        <w:rPr>
          <w:rFonts w:ascii="Arial" w:hAnsi="Arial"/>
          <w:u w:val="single"/>
        </w:rPr>
        <w:t>CliniCare</w:t>
      </w:r>
      <w:proofErr w:type="spellEnd"/>
      <w:r w:rsidRPr="00377433">
        <w:rPr>
          <w:rFonts w:ascii="Arial" w:hAnsi="Arial"/>
          <w:u w:val="single"/>
        </w:rPr>
        <w:t xml:space="preserve"> 10:</w:t>
      </w:r>
    </w:p>
    <w:p w14:paraId="6B89F1D8" w14:textId="77777777" w:rsidR="00CA26BA" w:rsidRPr="00377433" w:rsidRDefault="00CA26BA" w:rsidP="00CA26BA">
      <w:pPr>
        <w:rPr>
          <w:rFonts w:ascii="Arial" w:hAnsi="Arial"/>
        </w:rPr>
      </w:pPr>
    </w:p>
    <w:p w14:paraId="260FDB90" w14:textId="77777777" w:rsidR="00CA26BA" w:rsidRPr="00377433" w:rsidRDefault="00CA26BA" w:rsidP="00CA26BA">
      <w:pPr>
        <w:rPr>
          <w:rFonts w:ascii="Arial" w:hAnsi="Arial"/>
        </w:rPr>
      </w:pPr>
      <w:r w:rsidRPr="00377433">
        <w:rPr>
          <w:rFonts w:ascii="Arial" w:hAnsi="Arial"/>
        </w:rPr>
        <w:t>- výškově nastavitelné polohovací lůžko</w:t>
      </w:r>
    </w:p>
    <w:p w14:paraId="4966F2F6" w14:textId="77777777" w:rsidR="00CA26BA" w:rsidRPr="00377433" w:rsidRDefault="00CA26BA" w:rsidP="00CA26BA">
      <w:pPr>
        <w:rPr>
          <w:rFonts w:ascii="Arial" w:hAnsi="Arial"/>
        </w:rPr>
      </w:pPr>
      <w:r w:rsidRPr="00377433">
        <w:rPr>
          <w:rFonts w:ascii="Arial" w:hAnsi="Arial"/>
        </w:rPr>
        <w:t>- 4-dílný elektronicky ovládaný rošt</w:t>
      </w:r>
    </w:p>
    <w:p w14:paraId="0D83A46E" w14:textId="77777777" w:rsidR="00CA26BA" w:rsidRPr="00377433" w:rsidRDefault="00CA26BA" w:rsidP="00CA26BA">
      <w:pPr>
        <w:rPr>
          <w:rFonts w:ascii="Arial" w:hAnsi="Arial"/>
        </w:rPr>
      </w:pPr>
      <w:r w:rsidRPr="00377433">
        <w:rPr>
          <w:rFonts w:ascii="Arial" w:hAnsi="Arial"/>
        </w:rPr>
        <w:t>- sklopné postranice půlené na obou stranách</w:t>
      </w:r>
    </w:p>
    <w:p w14:paraId="0E47DA5E" w14:textId="77777777" w:rsidR="00CA26BA" w:rsidRPr="00377433" w:rsidRDefault="00CA26BA" w:rsidP="00CA26BA">
      <w:pPr>
        <w:rPr>
          <w:rFonts w:ascii="Arial" w:hAnsi="Arial"/>
        </w:rPr>
      </w:pPr>
      <w:r w:rsidRPr="00377433">
        <w:rPr>
          <w:rFonts w:ascii="Arial" w:hAnsi="Arial"/>
        </w:rPr>
        <w:t>- dřevěná čela</w:t>
      </w:r>
    </w:p>
    <w:p w14:paraId="759109C8" w14:textId="77777777" w:rsidR="00CA26BA" w:rsidRPr="00377433" w:rsidRDefault="00CA26BA" w:rsidP="00CA26BA">
      <w:pPr>
        <w:rPr>
          <w:rFonts w:ascii="Arial" w:hAnsi="Arial"/>
        </w:rPr>
      </w:pPr>
      <w:r w:rsidRPr="00377433">
        <w:rPr>
          <w:rFonts w:ascii="Arial" w:hAnsi="Arial"/>
        </w:rPr>
        <w:t>- nosnost 200 kg</w:t>
      </w:r>
    </w:p>
    <w:p w14:paraId="5831425A" w14:textId="77777777" w:rsidR="00CA26BA" w:rsidRPr="00377433" w:rsidRDefault="00CA26BA" w:rsidP="00CA26BA">
      <w:pPr>
        <w:rPr>
          <w:rFonts w:ascii="Arial" w:hAnsi="Arial"/>
        </w:rPr>
      </w:pPr>
      <w:r w:rsidRPr="00377433">
        <w:rPr>
          <w:rFonts w:ascii="Arial" w:hAnsi="Arial"/>
        </w:rPr>
        <w:t>- použití pro matrace 14 cm</w:t>
      </w:r>
    </w:p>
    <w:p w14:paraId="74CB6AE8" w14:textId="77777777" w:rsidR="00CA26BA" w:rsidRPr="00377433" w:rsidRDefault="00CA26BA" w:rsidP="00CA26BA">
      <w:pPr>
        <w:rPr>
          <w:rFonts w:ascii="Arial" w:hAnsi="Arial"/>
        </w:rPr>
      </w:pPr>
      <w:r w:rsidRPr="00377433">
        <w:rPr>
          <w:rFonts w:ascii="Arial" w:hAnsi="Arial"/>
        </w:rPr>
        <w:t>- barva světlý buk</w:t>
      </w:r>
    </w:p>
    <w:p w14:paraId="3AD13BEB" w14:textId="77777777" w:rsidR="00CA26BA" w:rsidRPr="00377433" w:rsidRDefault="00CA26BA" w:rsidP="00CA26BA">
      <w:pPr>
        <w:rPr>
          <w:rFonts w:ascii="Arial" w:hAnsi="Arial"/>
        </w:rPr>
      </w:pPr>
      <w:r w:rsidRPr="00377433">
        <w:rPr>
          <w:rFonts w:ascii="Arial" w:hAnsi="Arial"/>
        </w:rPr>
        <w:t>- antidekubitní pasivní zdravotní matrace</w:t>
      </w:r>
    </w:p>
    <w:p w14:paraId="07F4871B" w14:textId="77777777" w:rsidR="00CA26BA" w:rsidRPr="00377433" w:rsidRDefault="00CA26BA" w:rsidP="00CA26BA">
      <w:pPr>
        <w:rPr>
          <w:rFonts w:ascii="Arial" w:hAnsi="Arial"/>
        </w:rPr>
      </w:pPr>
    </w:p>
    <w:p w14:paraId="4AEFDD64" w14:textId="77777777" w:rsidR="00CA26BA" w:rsidRPr="00377433" w:rsidRDefault="00CA26BA" w:rsidP="00CA26BA">
      <w:pPr>
        <w:rPr>
          <w:rFonts w:ascii="Arial" w:hAnsi="Arial"/>
          <w:u w:val="single"/>
        </w:rPr>
      </w:pPr>
      <w:r w:rsidRPr="00377433">
        <w:rPr>
          <w:rFonts w:ascii="Arial" w:hAnsi="Arial"/>
          <w:u w:val="single"/>
        </w:rPr>
        <w:t xml:space="preserve">Noční stolek s jídelní deskou </w:t>
      </w:r>
      <w:proofErr w:type="spellStart"/>
      <w:r w:rsidRPr="00377433">
        <w:rPr>
          <w:rFonts w:ascii="Arial" w:hAnsi="Arial"/>
          <w:u w:val="single"/>
        </w:rPr>
        <w:t>Combinea</w:t>
      </w:r>
      <w:proofErr w:type="spellEnd"/>
      <w:r w:rsidRPr="00377433">
        <w:rPr>
          <w:rFonts w:ascii="Arial" w:hAnsi="Arial"/>
          <w:u w:val="single"/>
        </w:rPr>
        <w:t>:</w:t>
      </w:r>
    </w:p>
    <w:p w14:paraId="6F0D2336" w14:textId="77777777" w:rsidR="00CA26BA" w:rsidRPr="00377433" w:rsidRDefault="00CA26BA" w:rsidP="00CA26BA">
      <w:pPr>
        <w:rPr>
          <w:rFonts w:ascii="Arial" w:hAnsi="Arial"/>
        </w:rPr>
      </w:pPr>
    </w:p>
    <w:p w14:paraId="660CBF4F" w14:textId="77777777" w:rsidR="00CA26BA" w:rsidRPr="00377433" w:rsidRDefault="00CA26BA" w:rsidP="00CA26BA">
      <w:pPr>
        <w:rPr>
          <w:rFonts w:ascii="Arial" w:hAnsi="Arial"/>
        </w:rPr>
      </w:pPr>
      <w:r w:rsidRPr="00377433">
        <w:rPr>
          <w:rFonts w:ascii="Arial" w:hAnsi="Arial"/>
        </w:rPr>
        <w:t>- výklopná deska oboustranná</w:t>
      </w:r>
    </w:p>
    <w:p w14:paraId="12141ABC" w14:textId="77777777" w:rsidR="00CA26BA" w:rsidRPr="00377433" w:rsidRDefault="00CA26BA" w:rsidP="00CA26BA">
      <w:pPr>
        <w:rPr>
          <w:rFonts w:ascii="Arial" w:hAnsi="Arial"/>
        </w:rPr>
      </w:pPr>
      <w:r w:rsidRPr="00377433">
        <w:rPr>
          <w:rFonts w:ascii="Arial" w:hAnsi="Arial"/>
        </w:rPr>
        <w:t xml:space="preserve">- </w:t>
      </w:r>
      <w:proofErr w:type="spellStart"/>
      <w:r w:rsidRPr="00377433">
        <w:rPr>
          <w:rFonts w:ascii="Arial" w:hAnsi="Arial"/>
        </w:rPr>
        <w:t>brzditelná</w:t>
      </w:r>
      <w:proofErr w:type="spellEnd"/>
      <w:r w:rsidRPr="00377433">
        <w:rPr>
          <w:rFonts w:ascii="Arial" w:hAnsi="Arial"/>
        </w:rPr>
        <w:t xml:space="preserve"> kolečka</w:t>
      </w:r>
    </w:p>
    <w:p w14:paraId="28525A64" w14:textId="77777777" w:rsidR="00CA26BA" w:rsidRPr="00CA26BA" w:rsidRDefault="00CA26BA" w:rsidP="00CA26BA">
      <w:pPr>
        <w:rPr>
          <w:rFonts w:ascii="Arial" w:hAnsi="Arial"/>
          <w:sz w:val="28"/>
          <w:szCs w:val="28"/>
        </w:rPr>
      </w:pPr>
      <w:r w:rsidRPr="00377433">
        <w:rPr>
          <w:rFonts w:ascii="Arial" w:hAnsi="Arial"/>
        </w:rPr>
        <w:t>- barva světlý buk</w:t>
      </w:r>
    </w:p>
    <w:p w14:paraId="7A627BBA" w14:textId="77777777" w:rsidR="00CA26BA" w:rsidRPr="00CA26BA" w:rsidRDefault="00CA26BA" w:rsidP="00CA26BA">
      <w:pPr>
        <w:rPr>
          <w:rFonts w:ascii="Arial" w:hAnsi="Arial"/>
          <w:sz w:val="28"/>
          <w:szCs w:val="28"/>
        </w:rPr>
      </w:pPr>
    </w:p>
    <w:p w14:paraId="0FCC4CE2" w14:textId="77777777" w:rsidR="00CA26BA" w:rsidRPr="003A337E" w:rsidRDefault="00CA26BA" w:rsidP="001272BC">
      <w:pPr>
        <w:spacing w:before="120"/>
        <w:jc w:val="both"/>
        <w:rPr>
          <w:rFonts w:ascii="Arial" w:hAnsi="Arial" w:cs="Arial"/>
          <w:bCs/>
          <w:sz w:val="22"/>
          <w:szCs w:val="22"/>
        </w:rPr>
      </w:pPr>
    </w:p>
    <w:sectPr w:rsidR="00CA26BA" w:rsidRPr="003A337E" w:rsidSect="009309D8">
      <w:footerReference w:type="even" r:id="rId9"/>
      <w:footerReference w:type="default" r:id="rId10"/>
      <w:pgSz w:w="11907" w:h="16839" w:code="9"/>
      <w:pgMar w:top="1134" w:right="1077" w:bottom="1134" w:left="1077"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FA9A" w14:textId="77777777" w:rsidR="008A1A8E" w:rsidRDefault="008A1A8E">
      <w:r>
        <w:separator/>
      </w:r>
    </w:p>
  </w:endnote>
  <w:endnote w:type="continuationSeparator" w:id="0">
    <w:p w14:paraId="75D3A04E" w14:textId="77777777" w:rsidR="008A1A8E" w:rsidRDefault="008A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15CB" w14:textId="27A35D82"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A4683F">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3D134" w14:textId="77777777" w:rsidR="008A1A8E" w:rsidRDefault="008A1A8E">
      <w:r>
        <w:separator/>
      </w:r>
    </w:p>
  </w:footnote>
  <w:footnote w:type="continuationSeparator" w:id="0">
    <w:p w14:paraId="721B754A" w14:textId="77777777" w:rsidR="008A1A8E" w:rsidRDefault="008A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28"/>
  </w:num>
  <w:num w:numId="4">
    <w:abstractNumId w:val="3"/>
  </w:num>
  <w:num w:numId="5">
    <w:abstractNumId w:val="13"/>
  </w:num>
  <w:num w:numId="6">
    <w:abstractNumId w:val="25"/>
  </w:num>
  <w:num w:numId="7">
    <w:abstractNumId w:val="24"/>
  </w:num>
  <w:num w:numId="8">
    <w:abstractNumId w:val="15"/>
  </w:num>
  <w:num w:numId="9">
    <w:abstractNumId w:val="14"/>
  </w:num>
  <w:num w:numId="10">
    <w:abstractNumId w:val="9"/>
  </w:num>
  <w:num w:numId="11">
    <w:abstractNumId w:val="27"/>
  </w:num>
  <w:num w:numId="12">
    <w:abstractNumId w:val="17"/>
  </w:num>
  <w:num w:numId="13">
    <w:abstractNumId w:val="19"/>
  </w:num>
  <w:num w:numId="14">
    <w:abstractNumId w:val="26"/>
  </w:num>
  <w:num w:numId="15">
    <w:abstractNumId w:val="29"/>
  </w:num>
  <w:num w:numId="16">
    <w:abstractNumId w:val="6"/>
  </w:num>
  <w:num w:numId="17">
    <w:abstractNumId w:val="21"/>
  </w:num>
  <w:num w:numId="18">
    <w:abstractNumId w:val="2"/>
  </w:num>
  <w:num w:numId="19">
    <w:abstractNumId w:val="18"/>
  </w:num>
  <w:num w:numId="20">
    <w:abstractNumId w:val="8"/>
  </w:num>
  <w:num w:numId="21">
    <w:abstractNumId w:val="22"/>
  </w:num>
  <w:num w:numId="22">
    <w:abstractNumId w:val="4"/>
  </w:num>
  <w:num w:numId="23">
    <w:abstractNumId w:val="23"/>
  </w:num>
  <w:num w:numId="24">
    <w:abstractNumId w:val="12"/>
  </w:num>
  <w:num w:numId="25">
    <w:abstractNumId w:val="16"/>
  </w:num>
  <w:num w:numId="26">
    <w:abstractNumId w:val="1"/>
  </w:num>
  <w:num w:numId="27">
    <w:abstractNumId w:val="30"/>
  </w:num>
  <w:num w:numId="28">
    <w:abstractNumId w:val="5"/>
  </w:num>
  <w:num w:numId="29">
    <w:abstractNumId w:val="11"/>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AB"/>
    <w:rsid w:val="000052D1"/>
    <w:rsid w:val="000074B9"/>
    <w:rsid w:val="00007E87"/>
    <w:rsid w:val="00033DA3"/>
    <w:rsid w:val="00036533"/>
    <w:rsid w:val="000410DC"/>
    <w:rsid w:val="000B0C14"/>
    <w:rsid w:val="000C3317"/>
    <w:rsid w:val="000D38AB"/>
    <w:rsid w:val="000D401D"/>
    <w:rsid w:val="000F205B"/>
    <w:rsid w:val="00117174"/>
    <w:rsid w:val="001272BC"/>
    <w:rsid w:val="001431FE"/>
    <w:rsid w:val="001820E0"/>
    <w:rsid w:val="001844D2"/>
    <w:rsid w:val="001965E3"/>
    <w:rsid w:val="001A4F8A"/>
    <w:rsid w:val="001A655B"/>
    <w:rsid w:val="001A712D"/>
    <w:rsid w:val="0021013C"/>
    <w:rsid w:val="00230D33"/>
    <w:rsid w:val="00231B87"/>
    <w:rsid w:val="00235154"/>
    <w:rsid w:val="002B0563"/>
    <w:rsid w:val="002B3520"/>
    <w:rsid w:val="002B76BE"/>
    <w:rsid w:val="00311218"/>
    <w:rsid w:val="00325B7C"/>
    <w:rsid w:val="00330C72"/>
    <w:rsid w:val="0034449D"/>
    <w:rsid w:val="00375E70"/>
    <w:rsid w:val="00376D53"/>
    <w:rsid w:val="00377433"/>
    <w:rsid w:val="003A337E"/>
    <w:rsid w:val="003B5755"/>
    <w:rsid w:val="003D7A50"/>
    <w:rsid w:val="003F36D1"/>
    <w:rsid w:val="003F3D8A"/>
    <w:rsid w:val="003F6944"/>
    <w:rsid w:val="00443D33"/>
    <w:rsid w:val="00477661"/>
    <w:rsid w:val="004B40C1"/>
    <w:rsid w:val="004C3A73"/>
    <w:rsid w:val="004C56C8"/>
    <w:rsid w:val="004E099B"/>
    <w:rsid w:val="004E6390"/>
    <w:rsid w:val="004F6050"/>
    <w:rsid w:val="00500E5F"/>
    <w:rsid w:val="00554EC1"/>
    <w:rsid w:val="00564195"/>
    <w:rsid w:val="00573F0E"/>
    <w:rsid w:val="00575670"/>
    <w:rsid w:val="00576963"/>
    <w:rsid w:val="005A78CB"/>
    <w:rsid w:val="005E5EF3"/>
    <w:rsid w:val="005E7388"/>
    <w:rsid w:val="00602CF9"/>
    <w:rsid w:val="00617D7E"/>
    <w:rsid w:val="00643412"/>
    <w:rsid w:val="00666082"/>
    <w:rsid w:val="00680AA3"/>
    <w:rsid w:val="006D106E"/>
    <w:rsid w:val="00705C52"/>
    <w:rsid w:val="00712AC4"/>
    <w:rsid w:val="00717EDA"/>
    <w:rsid w:val="007710C7"/>
    <w:rsid w:val="0079187F"/>
    <w:rsid w:val="00817995"/>
    <w:rsid w:val="008242CB"/>
    <w:rsid w:val="008325F5"/>
    <w:rsid w:val="008849B7"/>
    <w:rsid w:val="00893A23"/>
    <w:rsid w:val="00895B28"/>
    <w:rsid w:val="008A1A8E"/>
    <w:rsid w:val="008D03BD"/>
    <w:rsid w:val="008E5775"/>
    <w:rsid w:val="00923E75"/>
    <w:rsid w:val="009309D8"/>
    <w:rsid w:val="00933F2F"/>
    <w:rsid w:val="00937622"/>
    <w:rsid w:val="0094239D"/>
    <w:rsid w:val="00967C83"/>
    <w:rsid w:val="009C21C5"/>
    <w:rsid w:val="009E313C"/>
    <w:rsid w:val="00A022FD"/>
    <w:rsid w:val="00A307BD"/>
    <w:rsid w:val="00A4683F"/>
    <w:rsid w:val="00A5191B"/>
    <w:rsid w:val="00A6062D"/>
    <w:rsid w:val="00A6147A"/>
    <w:rsid w:val="00A64189"/>
    <w:rsid w:val="00A70A8B"/>
    <w:rsid w:val="00A80E8D"/>
    <w:rsid w:val="00A90F85"/>
    <w:rsid w:val="00A913E2"/>
    <w:rsid w:val="00A94AFE"/>
    <w:rsid w:val="00AC65FB"/>
    <w:rsid w:val="00B03E63"/>
    <w:rsid w:val="00B312B4"/>
    <w:rsid w:val="00B428F1"/>
    <w:rsid w:val="00B512F1"/>
    <w:rsid w:val="00B51957"/>
    <w:rsid w:val="00B81C1E"/>
    <w:rsid w:val="00C51F10"/>
    <w:rsid w:val="00C96B52"/>
    <w:rsid w:val="00CA26BA"/>
    <w:rsid w:val="00CB53FE"/>
    <w:rsid w:val="00CC7D55"/>
    <w:rsid w:val="00CE7A2C"/>
    <w:rsid w:val="00D1276A"/>
    <w:rsid w:val="00D37927"/>
    <w:rsid w:val="00D54C9C"/>
    <w:rsid w:val="00D70D52"/>
    <w:rsid w:val="00D96742"/>
    <w:rsid w:val="00DB608B"/>
    <w:rsid w:val="00DC273E"/>
    <w:rsid w:val="00DD1594"/>
    <w:rsid w:val="00DE1E2E"/>
    <w:rsid w:val="00DE6C72"/>
    <w:rsid w:val="00DF7BAB"/>
    <w:rsid w:val="00E80F9D"/>
    <w:rsid w:val="00E81E99"/>
    <w:rsid w:val="00EA089B"/>
    <w:rsid w:val="00EA118C"/>
    <w:rsid w:val="00EA5719"/>
    <w:rsid w:val="00EA62C7"/>
    <w:rsid w:val="00EB28B8"/>
    <w:rsid w:val="00EB6471"/>
    <w:rsid w:val="00EE50B3"/>
    <w:rsid w:val="00F127E4"/>
    <w:rsid w:val="00F37784"/>
    <w:rsid w:val="00F40993"/>
    <w:rsid w:val="00F557EC"/>
    <w:rsid w:val="00F5712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4AC5BDED-FF66-4350-994E-D082C25C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styleId="Siln">
    <w:name w:val="Strong"/>
    <w:basedOn w:val="Standardnpsmoodstavce"/>
    <w:uiPriority w:val="22"/>
    <w:qFormat/>
    <w:rsid w:val="003F6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i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3FB6-0382-4D3B-B231-E48F510B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1837</Words>
  <Characters>10839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12651</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admin</cp:lastModifiedBy>
  <cp:revision>4</cp:revision>
  <cp:lastPrinted>2013-12-17T08:37:00Z</cp:lastPrinted>
  <dcterms:created xsi:type="dcterms:W3CDTF">2019-06-17T06:02:00Z</dcterms:created>
  <dcterms:modified xsi:type="dcterms:W3CDTF">2019-06-24T08:24:00Z</dcterms:modified>
</cp:coreProperties>
</file>